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RADIOGRAFIAS DO TÓRAX (FRENTE E PERFIL)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Arcabouço ósseo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Seios costofrênicos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Parênquima pulmonar com transparência preservada.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Índice cardiotorácico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Proeminência do arco da artéria pulmonar no contorno mediastinal esquerdo (achado sem correlação em comparação com o ecocardiograma de 14/03/2016).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