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elacomgrade"/>
        <w:bidiVisual w:val="0"/>
        <w:tblW w:w="0" w:type="auto"/>
        <w:tblBorders>
          <w:top w:val="single" w:sz="6"/>
          <w:left w:val="single" w:sz="6"/>
          <w:bottom w:val="single" w:sz="6"/>
          <w:right w:val="single" w:sz="6"/>
        </w:tblBorders>
        <w:tblLook w:val="06A0" w:firstRow="1" w:lastRow="0" w:firstColumn="1" w:lastColumn="0" w:noHBand="1" w:noVBand="1"/>
      </w:tblPr>
      <w:tblGrid>
        <w:gridCol w:w="2820"/>
        <w:gridCol w:w="6195"/>
      </w:tblGrid>
      <w:tr w:rsidR="1DE74A6E" w:rsidTr="1DE74A6E" w14:paraId="790499E7">
        <w:trPr>
          <w:trHeight w:val="300"/>
        </w:trPr>
        <w:tc>
          <w:tcPr>
            <w:tcW w:w="2820"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072F5E4D" w:rsidP="1DE74A6E" w:rsidRDefault="072F5E4D" w14:paraId="46C0942F" w14:textId="6C54B599">
            <w:pPr>
              <w:jc w:val="both"/>
              <w:rPr>
                <w:rFonts w:ascii="Aptos" w:hAnsi="Aptos" w:eastAsia="Aptos" w:cs="Aptos"/>
                <w:b w:val="0"/>
                <w:bCs w:val="0"/>
                <w:i w:val="0"/>
                <w:iCs w:val="0"/>
                <w:sz w:val="24"/>
                <w:szCs w:val="24"/>
                <w:lang w:val="pt-BR"/>
              </w:rPr>
            </w:pPr>
            <w:r w:rsidR="072F5E4D">
              <w:drawing>
                <wp:inline wp14:editId="4E96DC93" wp14:anchorId="2DDEFAD9">
                  <wp:extent cx="1657350" cy="828675"/>
                  <wp:effectExtent l="0" t="0" r="0" b="0"/>
                  <wp:docPr id="232616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2616947" name="Picture 2326169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956768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657350" cy="828675"/>
                          </a:xfrm>
                          <a:prstGeom xmlns:a="http://schemas.openxmlformats.org/drawingml/2006/main" prst="rect">
                            <a:avLst xmlns:a="http://schemas.openxmlformats.org/drawingml/2006/main"/>
                          </a:prstGeom>
                        </pic:spPr>
                      </pic:pic>
                    </a:graphicData>
                  </a:graphic>
                </wp:inline>
              </w:drawing>
            </w:r>
          </w:p>
        </w:tc>
        <w:tc>
          <w:tcPr>
            <w:tcW w:w="6195" w:type="dxa"/>
            <w:tcBorders>
              <w:top w:val="single" w:color="FFFFFF" w:themeColor="background1" w:sz="12"/>
              <w:left w:val="single" w:color="FFFFFF" w:themeColor="background1" w:sz="12"/>
              <w:bottom w:val="single" w:color="FFFFFF" w:themeColor="background1" w:sz="12"/>
              <w:right w:val="single" w:color="FFFFFF" w:themeColor="background1" w:sz="12"/>
            </w:tcBorders>
            <w:tcMar>
              <w:left w:w="105" w:type="dxa"/>
              <w:right w:w="105" w:type="dxa"/>
            </w:tcMar>
            <w:vAlign w:val="top"/>
          </w:tcPr>
          <w:p w:rsidR="1DE74A6E" w:rsidP="1DE74A6E" w:rsidRDefault="1DE74A6E" w14:paraId="484050E6" w14:textId="3E3F3CDA">
            <w:pPr>
              <w:pStyle w:val="Header"/>
              <w:tabs>
                <w:tab w:val="center" w:leader="none" w:pos="4680"/>
                <w:tab w:val="right" w:leader="none" w:pos="9360"/>
              </w:tabs>
              <w:spacing w:after="0" w:line="240" w:lineRule="auto"/>
              <w:jc w:val="both"/>
              <w:rPr>
                <w:rFonts w:ascii="Times New Roman" w:hAnsi="Times New Roman" w:eastAsia="Times New Roman" w:cs="Times New Roman"/>
                <w:b w:val="0"/>
                <w:bCs w:val="0"/>
                <w:i w:val="0"/>
                <w:iCs w:val="0"/>
                <w:sz w:val="24"/>
                <w:szCs w:val="24"/>
                <w:lang w:val="pt-BR"/>
              </w:rPr>
            </w:pPr>
            <w:r w:rsidRPr="1DE74A6E" w:rsidR="1DE74A6E">
              <w:rPr>
                <w:rFonts w:ascii="Times New Roman" w:hAnsi="Times New Roman" w:eastAsia="Times New Roman" w:cs="Times New Roman"/>
                <w:b w:val="1"/>
                <w:bCs w:val="1"/>
                <w:i w:val="0"/>
                <w:iCs w:val="0"/>
                <w:sz w:val="24"/>
                <w:szCs w:val="24"/>
                <w:lang w:val="pt-BR"/>
              </w:rPr>
              <w:t>Universidade de Brasília – UnB</w:t>
            </w:r>
            <w:r>
              <w:br/>
            </w:r>
            <w:r w:rsidRPr="1DE74A6E" w:rsidR="1DE74A6E">
              <w:rPr>
                <w:rFonts w:ascii="Times New Roman" w:hAnsi="Times New Roman" w:eastAsia="Times New Roman" w:cs="Times New Roman"/>
                <w:b w:val="1"/>
                <w:bCs w:val="1"/>
                <w:i w:val="0"/>
                <w:iCs w:val="0"/>
                <w:sz w:val="24"/>
                <w:szCs w:val="24"/>
                <w:lang w:val="pt-BR"/>
              </w:rPr>
              <w:t>Faculdade de Economia, Administração, Contabilidade e Gestão de Políticas Públicas</w:t>
            </w:r>
            <w:r>
              <w:br/>
            </w:r>
            <w:r w:rsidRPr="1DE74A6E" w:rsidR="1DE74A6E">
              <w:rPr>
                <w:rFonts w:ascii="Times New Roman" w:hAnsi="Times New Roman" w:eastAsia="Times New Roman" w:cs="Times New Roman"/>
                <w:b w:val="1"/>
                <w:bCs w:val="1"/>
                <w:i w:val="0"/>
                <w:iCs w:val="0"/>
                <w:sz w:val="24"/>
                <w:szCs w:val="24"/>
                <w:lang w:val="pt-BR"/>
              </w:rPr>
              <w:t>Departamento de Ciências Contábeis e Atuariais</w:t>
            </w:r>
            <w:r>
              <w:br/>
            </w:r>
            <w:r w:rsidRPr="1DE74A6E" w:rsidR="1DE74A6E">
              <w:rPr>
                <w:rFonts w:ascii="Times New Roman" w:hAnsi="Times New Roman" w:eastAsia="Times New Roman" w:cs="Times New Roman"/>
                <w:b w:val="1"/>
                <w:bCs w:val="1"/>
                <w:i w:val="0"/>
                <w:iCs w:val="0"/>
                <w:sz w:val="24"/>
                <w:szCs w:val="24"/>
                <w:lang w:val="pt-BR"/>
              </w:rPr>
              <w:t>Curso de Ciências Contábeis</w:t>
            </w:r>
          </w:p>
        </w:tc>
      </w:tr>
    </w:tbl>
    <w:p w:rsidR="6CCBE964" w:rsidP="69018033" w:rsidRDefault="6CCBE964" w14:paraId="620A671D" w14:textId="7D1E4BAB">
      <w:pPr>
        <w:bidi w:val="0"/>
        <w:spacing w:before="0" w:beforeAutospacing="off" w:after="240" w:afterAutospacing="off" w:line="276" w:lineRule="auto"/>
        <w:jc w:val="both"/>
        <w:rPr>
          <w:rFonts w:ascii="Aptos" w:hAnsi="Aptos" w:eastAsia="Aptos" w:cs="Aptos"/>
          <w:b w:val="0"/>
          <w:bCs w:val="0"/>
          <w:i w:val="0"/>
          <w:iCs w:val="0"/>
          <w:caps w:val="0"/>
          <w:smallCaps w:val="0"/>
          <w:noProof w:val="0"/>
          <w:color w:val="000000" w:themeColor="text1" w:themeTint="FF" w:themeShade="FF"/>
          <w:sz w:val="24"/>
          <w:szCs w:val="24"/>
          <w:lang w:val="pt-BR"/>
        </w:rPr>
      </w:pPr>
    </w:p>
    <w:p w:rsidR="69018033" w:rsidP="69018033" w:rsidRDefault="69018033" w14:paraId="5A24D614" w14:textId="449F257A">
      <w:pPr>
        <w:bidi w:val="0"/>
        <w:spacing w:before="0" w:beforeAutospacing="off" w:after="240" w:afterAutospacing="off" w:line="276" w:lineRule="auto"/>
        <w:jc w:val="both"/>
        <w:rPr>
          <w:rFonts w:ascii="Aptos" w:hAnsi="Aptos" w:eastAsia="Aptos" w:cs="Aptos"/>
          <w:b w:val="0"/>
          <w:bCs w:val="0"/>
          <w:i w:val="0"/>
          <w:iCs w:val="0"/>
          <w:caps w:val="0"/>
          <w:smallCaps w:val="0"/>
          <w:noProof w:val="0"/>
          <w:color w:val="000000" w:themeColor="text1" w:themeTint="FF" w:themeShade="FF"/>
          <w:sz w:val="24"/>
          <w:szCs w:val="24"/>
          <w:lang w:val="pt-BR"/>
        </w:rPr>
      </w:pPr>
    </w:p>
    <w:p w:rsidR="69018033" w:rsidP="69018033" w:rsidRDefault="69018033" w14:paraId="67208B87" w14:textId="5FC72193">
      <w:pPr>
        <w:bidi w:val="0"/>
        <w:spacing w:before="0" w:beforeAutospacing="off" w:after="240" w:afterAutospacing="off" w:line="276" w:lineRule="auto"/>
        <w:jc w:val="both"/>
        <w:rPr>
          <w:rFonts w:ascii="Aptos" w:hAnsi="Aptos" w:eastAsia="Aptos" w:cs="Aptos"/>
          <w:b w:val="0"/>
          <w:bCs w:val="0"/>
          <w:i w:val="0"/>
          <w:iCs w:val="0"/>
          <w:caps w:val="0"/>
          <w:smallCaps w:val="0"/>
          <w:noProof w:val="0"/>
          <w:color w:val="000000" w:themeColor="text1" w:themeTint="FF" w:themeShade="FF"/>
          <w:sz w:val="24"/>
          <w:szCs w:val="24"/>
          <w:lang w:val="pt-BR"/>
        </w:rPr>
      </w:pPr>
    </w:p>
    <w:p w:rsidR="69018033" w:rsidP="69018033" w:rsidRDefault="69018033" w14:paraId="467610A1" w14:textId="23D0D406">
      <w:pPr>
        <w:bidi w:val="0"/>
        <w:spacing w:before="0" w:beforeAutospacing="off" w:after="240" w:afterAutospacing="off" w:line="276" w:lineRule="auto"/>
        <w:jc w:val="both"/>
        <w:rPr>
          <w:rFonts w:ascii="Aptos" w:hAnsi="Aptos" w:eastAsia="Aptos" w:cs="Aptos"/>
          <w:b w:val="0"/>
          <w:bCs w:val="0"/>
          <w:i w:val="0"/>
          <w:iCs w:val="0"/>
          <w:caps w:val="0"/>
          <w:smallCaps w:val="0"/>
          <w:noProof w:val="0"/>
          <w:color w:val="000000" w:themeColor="text1" w:themeTint="FF" w:themeShade="FF"/>
          <w:sz w:val="24"/>
          <w:szCs w:val="24"/>
          <w:lang w:val="pt-BR"/>
        </w:rPr>
      </w:pPr>
    </w:p>
    <w:p w:rsidR="6CCBE964" w:rsidP="69018033" w:rsidRDefault="6CCBE964" w14:paraId="31448FA6" w14:textId="7474CA26">
      <w:pPr>
        <w:bidi w:val="0"/>
        <w:spacing w:before="0" w:beforeAutospacing="off" w:after="240" w:afterAutospacing="off" w:line="276" w:lineRule="auto"/>
        <w:jc w:val="center"/>
      </w:pPr>
      <w:r w:rsidRPr="69018033" w:rsidR="072F5E4D">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pt-BR"/>
        </w:rPr>
        <w:t>PROVA 1</w:t>
      </w:r>
    </w:p>
    <w:p w:rsidR="69018033" w:rsidP="69018033" w:rsidRDefault="69018033" w14:paraId="275F68E1" w14:textId="2C599B3F">
      <w:pPr>
        <w:bidi w:val="0"/>
        <w:spacing w:before="0" w:beforeAutospacing="off" w:after="24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pt-BR"/>
        </w:rPr>
      </w:pPr>
    </w:p>
    <w:p w:rsidR="6CCBE964" w:rsidP="69018033" w:rsidRDefault="6CCBE964" w14:paraId="2752902C" w14:textId="12AF1E17">
      <w:pPr>
        <w:bidi w:val="0"/>
        <w:spacing w:before="0" w:beforeAutospacing="off" w:after="240" w:afterAutospacing="off" w:line="278"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pt-BR"/>
        </w:rPr>
      </w:pPr>
      <w:r w:rsidRPr="69018033" w:rsidR="072F5E4D">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pt-BR"/>
        </w:rPr>
        <w:t>Auditoria 1</w:t>
      </w:r>
    </w:p>
    <w:p w:rsidR="6CCBE964" w:rsidP="1DE74A6E" w:rsidRDefault="6CCBE964" w14:paraId="33E0BD02" w14:textId="1E649DDB">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1DE74A6E" w:rsidRDefault="6CCBE964" w14:paraId="23F89F0E" w14:textId="68816DBD">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1DE74A6E" w:rsidRDefault="6CCBE964" w14:paraId="056BFD41" w14:textId="48D74ADE">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1DE74A6E" w:rsidRDefault="6CCBE964" w14:paraId="74AAC3BB" w14:textId="4F3CE7D6">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1DE74A6E" w:rsidRDefault="6CCBE964" w14:paraId="5EA78822" w14:textId="25FB56F1">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1DE74A6E" w:rsidRDefault="6CCBE964" w14:paraId="7D3C6A4E" w14:textId="6ACFE9C9">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1DE74A6E" w:rsidR="072F5E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Disciplina:</w:t>
      </w:r>
      <w:r w:rsidRPr="1DE74A6E" w:rsidR="072F5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Auditoria 1</w:t>
      </w:r>
      <w:r>
        <w:br/>
      </w:r>
      <w:r w:rsidRPr="1DE74A6E" w:rsidR="072F5E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Aluno:</w:t>
      </w:r>
      <w:r w:rsidRPr="1DE74A6E" w:rsidR="072F5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Marcos Vinicius Menezes do Nascimento</w:t>
      </w:r>
      <w:r>
        <w:br/>
      </w:r>
      <w:r w:rsidRPr="1DE74A6E" w:rsidR="072F5E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Matrícula:</w:t>
      </w:r>
      <w:r w:rsidRPr="1DE74A6E" w:rsidR="072F5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t xml:space="preserve"> 241021847</w:t>
      </w:r>
      <w:r>
        <w:br/>
      </w:r>
    </w:p>
    <w:p w:rsidR="6CCBE964" w:rsidP="1DE74A6E" w:rsidRDefault="6CCBE964" w14:paraId="38C33384" w14:textId="7E9100A7">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1DE74A6E" w:rsidR="072F5E4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pt-BR"/>
        </w:rPr>
        <w:t>Repositório GitHub:</w:t>
      </w:r>
      <w:r>
        <w:br/>
      </w:r>
      <w:hyperlink r:id="Rc69861f8d9714d53">
        <w:r w:rsidRPr="1DE74A6E" w:rsidR="072F5E4D">
          <w:rPr>
            <w:rStyle w:val="Hyperlink"/>
            <w:rFonts w:ascii="Times New Roman" w:hAnsi="Times New Roman" w:eastAsia="Times New Roman" w:cs="Times New Roman"/>
            <w:b w:val="0"/>
            <w:bCs w:val="0"/>
            <w:i w:val="0"/>
            <w:iCs w:val="0"/>
            <w:caps w:val="0"/>
            <w:smallCaps w:val="0"/>
            <w:strike w:val="0"/>
            <w:dstrike w:val="0"/>
            <w:noProof w:val="0"/>
            <w:sz w:val="24"/>
            <w:szCs w:val="24"/>
            <w:lang w:val="pt-BR"/>
          </w:rPr>
          <w:t>https://github.com/marcosviniciusmenezes500commits/Financas_Publicas_P1_241021847</w:t>
        </w:r>
      </w:hyperlink>
    </w:p>
    <w:p w:rsidR="6CCBE964" w:rsidP="1DE74A6E" w:rsidRDefault="6CCBE964" w14:paraId="19E6788E" w14:textId="50CDB455">
      <w:pPr>
        <w:bidi w:val="0"/>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9018033" w:rsidP="69018033" w:rsidRDefault="69018033" w14:paraId="36F56DDD" w14:textId="6238AF12">
      <w:pPr>
        <w:pStyle w:val="Normal"/>
        <w:spacing w:before="0" w:beforeAutospacing="off" w:after="240" w:afterAutospacing="off"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p>
    <w:p w:rsidR="6CCBE964" w:rsidP="69018033" w:rsidRDefault="6CCBE964" w14:paraId="540F425E" w14:textId="6A91706F">
      <w:pPr>
        <w:bidi w:val="0"/>
        <w:spacing w:before="0" w:beforeAutospacing="off" w:after="24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pt-BR"/>
        </w:rPr>
      </w:pPr>
      <w:r w:rsidRPr="69018033" w:rsidR="072F5E4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pt-BR"/>
        </w:rPr>
        <w:t>Brasília – DF</w:t>
      </w:r>
      <w:r>
        <w:br/>
      </w:r>
      <w:r w:rsidRPr="69018033" w:rsidR="072F5E4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pt-BR"/>
        </w:rPr>
        <w:t>2026</w:t>
      </w:r>
    </w:p>
    <w:p w:rsidR="6CCBE964" w:rsidP="1DE74A6E" w:rsidRDefault="6CCBE964" w14:paraId="77FE1344" w14:textId="13650D41">
      <w:pPr>
        <w:spacing w:line="276" w:lineRule="auto"/>
        <w:jc w:val="both"/>
        <w:rPr>
          <w:rFonts w:ascii="Times New Roman" w:hAnsi="Times New Roman" w:eastAsia="Times New Roman" w:cs="Times New Roman"/>
        </w:rPr>
      </w:pPr>
    </w:p>
    <w:p w:rsidRPr="007E7423" w:rsidR="6CCBE964" w:rsidP="6CCBE964" w:rsidRDefault="2272FCF8" w14:paraId="3D58732F" w14:textId="3EFAE056">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229B3E3B">
        <w:rPr>
          <w:rFonts w:ascii="Times New Roman" w:hAnsi="Times New Roman" w:cs="Times New Roman"/>
          <w:color w:val="auto"/>
          <w:sz w:val="24"/>
          <w:szCs w:val="24"/>
        </w:rPr>
        <w:t xml:space="preserve">Explique como você evidenciaria, no planejamento do trabalho da sua empresa, que as precondições para um trabalho de asseguração estão presentes (objeto e critérios apropriados, funções das partes, possibilidade de obter </w:t>
      </w:r>
      <w:r w:rsidRPr="1DE74A6E" w:rsidR="3CDD0140">
        <w:rPr>
          <w:rFonts w:ascii="Times New Roman" w:hAnsi="Times New Roman" w:cs="Times New Roman"/>
          <w:color w:val="auto"/>
          <w:sz w:val="24"/>
          <w:szCs w:val="24"/>
        </w:rPr>
        <w:t>evidência etc.</w:t>
      </w:r>
      <w:r w:rsidRPr="1DE74A6E" w:rsidR="229B3E3B">
        <w:rPr>
          <w:rFonts w:ascii="Times New Roman" w:hAnsi="Times New Roman" w:cs="Times New Roman"/>
          <w:color w:val="auto"/>
          <w:sz w:val="24"/>
          <w:szCs w:val="24"/>
        </w:rPr>
        <w:t>). Dê exemplos concretos dos critérios que serão aplicados e de quais evidências você espera obter. (NBC TA Estrutura Conceitual)</w:t>
      </w:r>
    </w:p>
    <w:p w:rsidR="551B9714" w:rsidP="1DE74A6E" w:rsidRDefault="551B9714" w14:paraId="41054A06" w14:textId="790336D6">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 xml:space="preserve">Para evidenciar no planejamento da auditoria da </w:t>
      </w:r>
      <w:r w:rsidRPr="1DE74A6E" w:rsidR="551B9714">
        <w:rPr>
          <w:rFonts w:ascii="Aptos" w:hAnsi="Aptos" w:eastAsia="Aptos" w:cs="Aptos"/>
          <w:b w:val="1"/>
          <w:bCs w:val="1"/>
          <w:i w:val="0"/>
          <w:iCs w:val="0"/>
          <w:caps w:val="0"/>
          <w:smallCaps w:val="0"/>
          <w:noProof w:val="0"/>
          <w:color w:val="000000" w:themeColor="text1" w:themeTint="FF" w:themeShade="FF"/>
          <w:sz w:val="24"/>
          <w:szCs w:val="24"/>
          <w:lang w:val="pt-BR"/>
        </w:rPr>
        <w:t>Motiva</w:t>
      </w: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 xml:space="preserve"> que as precondições para um trabalho de asseguração estão presentes, documentaremos em nossos papéis de trabalho de planejamento o atendimento aos cinco elementos obrigatórios definidos pela </w:t>
      </w:r>
      <w:r w:rsidRPr="1DE74A6E" w:rsidR="551B9714">
        <w:rPr>
          <w:rFonts w:ascii="Aptos" w:hAnsi="Aptos" w:eastAsia="Aptos" w:cs="Aptos"/>
          <w:b w:val="1"/>
          <w:bCs w:val="1"/>
          <w:i w:val="0"/>
          <w:iCs w:val="0"/>
          <w:caps w:val="0"/>
          <w:smallCaps w:val="0"/>
          <w:noProof w:val="0"/>
          <w:color w:val="000000" w:themeColor="text1" w:themeTint="FF" w:themeShade="FF"/>
          <w:sz w:val="24"/>
          <w:szCs w:val="24"/>
          <w:lang w:val="pt-BR"/>
        </w:rPr>
        <w:t>NBC TA Estrutura Conceitual</w:t>
      </w: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w:t>
      </w:r>
    </w:p>
    <w:p w:rsidR="551B9714" w:rsidP="1DE74A6E" w:rsidRDefault="551B9714" w14:paraId="793A5421" w14:textId="15C9855A">
      <w:pPr>
        <w:pStyle w:val="PargrafodaLista"/>
        <w:numPr>
          <w:ilvl w:val="0"/>
          <w:numId w:val="12"/>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Relação de Três Partes Envolvidas A norma exige que o trabalho envolva o auditor, a parte responsável e os usuários previstos.</w:t>
      </w:r>
    </w:p>
    <w:p w:rsidR="551B9714" w:rsidP="1DE74A6E" w:rsidRDefault="551B9714" w14:paraId="437942ED" w14:textId="6866DC8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Como evidenciaremos: Através da Carta de Contratação (Termos de Trabalho) assinada.</w:t>
      </w:r>
    </w:p>
    <w:p w:rsidR="551B9714" w:rsidP="1DE74A6E" w:rsidRDefault="551B9714" w14:paraId="30E45FB8" w14:textId="1021C4E3">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Aplicação na Motiva:</w:t>
      </w:r>
    </w:p>
    <w:p w:rsidR="551B9714" w:rsidP="1DE74A6E" w:rsidRDefault="551B9714" w14:paraId="551DE50C" w14:textId="0689E32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Auditor Independente: Nossa firma de auditoria.</w:t>
      </w:r>
    </w:p>
    <w:p w:rsidR="551B9714" w:rsidP="1DE74A6E" w:rsidRDefault="551B9714" w14:paraId="1FD8C941" w14:textId="39E696F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Parte Responsável: A Administração da Motiva, que reconhece sua responsabilidade pela elaboração das demonstrações contábeis e pelo controle interno.</w:t>
      </w:r>
    </w:p>
    <w:p w:rsidR="551B9714" w:rsidP="1DE74A6E" w:rsidRDefault="551B9714" w14:paraId="4D0AEF24" w14:textId="7F0D3F0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Usuários Previstos: Acionistas da Motiva, debenturistas, credores financeiros e órgãos reguladores (como a CVM e a ANTT).</w:t>
      </w:r>
    </w:p>
    <w:p w:rsidR="551B9714" w:rsidP="1DE74A6E" w:rsidRDefault="551B9714" w14:paraId="5A1523F7" w14:textId="74D6F8B9">
      <w:pPr>
        <w:pStyle w:val="PargrafodaLista"/>
        <w:numPr>
          <w:ilvl w:val="0"/>
          <w:numId w:val="13"/>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Objeto Apropriado O objeto deve ser identificável e passível de mensuração ou avaliação consistente.</w:t>
      </w:r>
    </w:p>
    <w:p w:rsidR="551B9714" w:rsidP="1DE74A6E" w:rsidRDefault="551B9714" w14:paraId="09010443" w14:textId="0283D39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 xml:space="preserve">Como evidenciaremos: Pela definição clara no memorando de planejamento de que o objeto da asseguração são as Demonstrações Contábeis Históricas da Motiva (Balanço Patrimonial, DRE, DRA, DMPL, DFC e Notas Explicativas) referentes ao exercício </w:t>
      </w:r>
      <w:r w:rsidRPr="1DE74A6E" w:rsidR="3C4AA3E9">
        <w:rPr>
          <w:rFonts w:ascii="Aptos" w:hAnsi="Aptos" w:eastAsia="Aptos" w:cs="Aptos"/>
          <w:b w:val="0"/>
          <w:bCs w:val="0"/>
          <w:i w:val="0"/>
          <w:iCs w:val="0"/>
          <w:caps w:val="0"/>
          <w:smallCaps w:val="0"/>
          <w:noProof w:val="0"/>
          <w:color w:val="000000" w:themeColor="text1" w:themeTint="FF" w:themeShade="FF"/>
          <w:sz w:val="24"/>
          <w:szCs w:val="24"/>
          <w:lang w:val="pt-BR"/>
        </w:rPr>
        <w:t xml:space="preserve">que encerrou </w:t>
      </w: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em 31 de dezembro de 2025.</w:t>
      </w:r>
    </w:p>
    <w:p w:rsidR="551B9714" w:rsidP="1DE74A6E" w:rsidRDefault="551B9714" w14:paraId="40171035" w14:textId="28D12CE4">
      <w:pPr>
        <w:pStyle w:val="PargrafodaLista"/>
        <w:numPr>
          <w:ilvl w:val="0"/>
          <w:numId w:val="14"/>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Critérios Aplicáveis (Exemplos Concretos) Os critérios são os referenciais usados para avaliar ou mensurar o objeto.</w:t>
      </w:r>
    </w:p>
    <w:p w:rsidR="551B9714" w:rsidP="1DE74A6E" w:rsidRDefault="551B9714" w14:paraId="7060F4F7" w14:textId="149D779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Como evidenciaremos: Pela indicação formal de que a estrutura de relatório financeiro aplicável são as Práticas Contábeis Adotadas no Brasil (Pronunciamentos do CPC / IFRS).</w:t>
      </w:r>
    </w:p>
    <w:p w:rsidR="551B9714" w:rsidP="1DE74A6E" w:rsidRDefault="551B9714" w14:paraId="6C64D82E" w14:textId="414F4BE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Exemplos Concretos de Critérios aplicados à Motiva:</w:t>
      </w:r>
    </w:p>
    <w:p w:rsidR="551B9714" w:rsidP="1DE74A6E" w:rsidRDefault="551B9714" w14:paraId="77589E40" w14:textId="781E29F0">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ICPC 01 (Contratos de Concessão): Será o critério para avaliar se a Motiva contabilizou corretamente os investimentos nas rodovias como "Ativo Intangível" e/ou "Ativo Financeiro", dependendo do direito de cobrança de pedágio versus garantia de rentabilidade pelo poder concedente.</w:t>
      </w:r>
    </w:p>
    <w:p w:rsidR="551B9714" w:rsidP="1DE74A6E" w:rsidRDefault="551B9714" w14:paraId="5DDD9936" w14:textId="429A2766">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CPC 47 (Receita de Contrato com Cliente): Será o critério para atestar se o reconhecimento das receitas de construção das rodovias (Margem de Construção) está sendo mensurado corretamente com base no grau de avanço físico (percentual de conclusão - POC).</w:t>
      </w:r>
    </w:p>
    <w:p w:rsidR="551B9714" w:rsidP="1DE74A6E" w:rsidRDefault="551B9714" w14:paraId="5054D0EC" w14:textId="021F714D">
      <w:pPr>
        <w:pStyle w:val="PargrafodaLista"/>
        <w:numPr>
          <w:ilvl w:val="0"/>
          <w:numId w:val="15"/>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Possibilidade de Obter Evidência Apropriada e Suficiente (Exemplos Concretos) O auditor deve ter a expectativa de obter evidências que suportem sua conclusão.</w:t>
      </w:r>
    </w:p>
    <w:p w:rsidR="551B9714" w:rsidP="1DE74A6E" w:rsidRDefault="551B9714" w14:paraId="58B47F0C" w14:textId="0FC55CB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Como evidenciaremos: O planejamento incluirá uma avaliação inicial de que a Motiva possui um ambiente de controle e um sistema de informações contábeis acessível e auditável (conforme acordado na cláusula de "Acesso a Informações" dos termos de trabalho).</w:t>
      </w:r>
    </w:p>
    <w:p w:rsidR="551B9714" w:rsidP="1DE74A6E" w:rsidRDefault="551B9714" w14:paraId="2204B355" w14:textId="5979AF10">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Exemplos Concretos de Evidências esperadas na Motiva:</w:t>
      </w:r>
    </w:p>
    <w:p w:rsidR="551B9714" w:rsidP="1DE74A6E" w:rsidRDefault="551B9714" w14:paraId="0C8A3553" w14:textId="775DF97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Para validar o Ativo Intangível (ICPC 01): Esperamos obter cópias dos Contratos de Concessão com a ANTT, aditivos contratuais, e os modelos financeiros (planilhas de valuation) contendo as projeções de tráfego de veículos e o cálculo do WACC para verificar a recuperabilidade do ativo (Impairment).</w:t>
      </w:r>
    </w:p>
    <w:p w:rsidR="551B9714" w:rsidP="1DE74A6E" w:rsidRDefault="551B9714" w14:paraId="6A93D6A6" w14:textId="3FCD2B76">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Para validar as Receitas de Construção (CPC 47): Esperamos obter os boletins de medição de obras assinados por engenheiros responsáveis (internos ou terceirizados), notas fiscais de fornecedores de pavimentação e cronogramas físico-financeiros das obras de duplicação.</w:t>
      </w:r>
    </w:p>
    <w:p w:rsidR="551B9714" w:rsidP="1DE74A6E" w:rsidRDefault="551B9714" w14:paraId="3A1217B3" w14:textId="475B9AA6">
      <w:pPr>
        <w:pStyle w:val="PargrafodaLista"/>
        <w:numPr>
          <w:ilvl w:val="0"/>
          <w:numId w:val="16"/>
        </w:numPr>
        <w:spacing w:before="0" w:beforeAutospacing="off"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Relatório de Asseguração por Escrito Como evidenciaremos: O escopo do nosso planejamento prevê a entrega do Relatório do Auditor Independente contendo nossa opinião (com segurança razoável) sobre as demonstrações contábeis de 2025 da Motiva.</w:t>
      </w:r>
    </w:p>
    <w:p w:rsidR="551B9714" w:rsidP="69018033" w:rsidRDefault="551B9714" w14:paraId="3D76AE49" w14:textId="47C4F1C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551B9714">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551B9714">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551B9714">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551B9714">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551B9714" w:rsidP="1DE74A6E" w:rsidRDefault="551B9714" w14:paraId="64CB3594" w14:textId="1BA880E8">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551B9714">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591ebca3cc7f4359">
        <w:r w:rsidRPr="1DE74A6E" w:rsidR="551B9714">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1DE74A6E" w:rsidP="1DE74A6E" w:rsidRDefault="1DE74A6E" w14:paraId="6C5685EE" w14:textId="0BF49CD4">
      <w:pPr>
        <w:pStyle w:val="Normal"/>
        <w:tabs>
          <w:tab w:val="clear" w:leader="none" w:pos="720"/>
          <w:tab w:val="num" w:leader="none" w:pos="142"/>
        </w:tabs>
        <w:jc w:val="both"/>
      </w:pPr>
    </w:p>
    <w:p w:rsidRPr="007E7423" w:rsidR="6CCBE964" w:rsidP="6CCBE964" w:rsidRDefault="2272FCF8" w14:paraId="025F154C" w14:textId="565EE389">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229B3E3B">
        <w:rPr>
          <w:rFonts w:ascii="Times New Roman" w:hAnsi="Times New Roman" w:cs="Times New Roman"/>
          <w:color w:val="auto"/>
          <w:sz w:val="24"/>
          <w:szCs w:val="24"/>
        </w:rPr>
        <w:t>Descreva como você aplicará ceticismo profissional e julgamento profissional ao avaliar riscos de distorção relevante na sua empresa. Cite dois riscos relevantes (fraude ou erro) e mostre como isso direciona a natureza, época e extensão de seus procedimentos. (NBC TA 200)</w:t>
      </w:r>
      <w:r w:rsidRPr="1DE74A6E" w:rsidR="722AB63D">
        <w:rPr>
          <w:rFonts w:ascii="Times New Roman" w:hAnsi="Times New Roman" w:cs="Times New Roman"/>
          <w:color w:val="auto"/>
          <w:sz w:val="24"/>
          <w:szCs w:val="24"/>
        </w:rPr>
        <w:t xml:space="preserve"> </w:t>
      </w:r>
    </w:p>
    <w:p w:rsidR="3A5B4F88" w:rsidP="1DE74A6E" w:rsidRDefault="3A5B4F88" w14:paraId="3166AB1E" w14:textId="61697830">
      <w:pPr>
        <w:spacing w:before="281" w:beforeAutospacing="off" w:after="281"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Com base na </w:t>
      </w: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NBC TA 200</w:t>
      </w: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 a aplicação do ceticismo profissional e do julgamento profissional é fundamental em todas as fases da auditoria das demonstrações contábeis da </w:t>
      </w: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Motiva</w:t>
      </w: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w:t>
      </w:r>
    </w:p>
    <w:p w:rsidR="3A5B4F88" w:rsidP="1DE74A6E" w:rsidRDefault="3A5B4F88" w14:paraId="75E4BEB6" w14:textId="4152F69A">
      <w:pPr>
        <w:spacing w:before="281" w:beforeAutospacing="off" w:after="281"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br/>
      </w: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1. Aplicação do Ceticismo e Julgamento Profissional na Motiva (NBC TA 200)</w:t>
      </w:r>
    </w:p>
    <w:p w:rsidR="3A5B4F88" w:rsidP="1DE74A6E" w:rsidRDefault="3A5B4F88" w14:paraId="2FA98009" w14:textId="04971540">
      <w:pPr>
        <w:pStyle w:val="PargrafodaLista"/>
        <w:numPr>
          <w:ilvl w:val="0"/>
          <w:numId w:val="17"/>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Ceticismo Profissional:</w:t>
      </w: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 Consiste em manter uma mente questionadora e estar alerta a condições que possam indicar distorção relevante (por erro ou fraude). Na Motiva, aplicarei o ceticismo não assumindo automaticamente que as premissas da administração (especialmente em estimativas complexas, como projeções de tráfego de pedágios ou laudos de </w:t>
      </w:r>
      <w:r w:rsidRPr="1DE74A6E" w:rsidR="3A5B4F88">
        <w:rPr>
          <w:rFonts w:ascii="Aptos" w:hAnsi="Aptos" w:eastAsia="Aptos" w:cs="Aptos"/>
          <w:b w:val="0"/>
          <w:bCs w:val="0"/>
          <w:i w:val="1"/>
          <w:iCs w:val="1"/>
          <w:caps w:val="0"/>
          <w:smallCaps w:val="0"/>
          <w:noProof w:val="0"/>
          <w:color w:val="000000" w:themeColor="text1" w:themeTint="FF" w:themeShade="FF"/>
          <w:sz w:val="24"/>
          <w:szCs w:val="24"/>
          <w:lang w:val="pt-BR"/>
        </w:rPr>
        <w:t>impairment</w:t>
      </w: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estão corretas. Buscarei evidências corroborativas independentes e não me satisfarei com evidências persuasivas fracas apenas com base no histórico de integridade da administração.</w:t>
      </w:r>
    </w:p>
    <w:p w:rsidR="3A5B4F88" w:rsidP="1DE74A6E" w:rsidRDefault="3A5B4F88" w14:paraId="27676634" w14:textId="3D96931C">
      <w:pPr>
        <w:pStyle w:val="PargrafodaLista"/>
        <w:numPr>
          <w:ilvl w:val="0"/>
          <w:numId w:val="17"/>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Julgamento Profissional:</w:t>
      </w: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 É a aplicação do treinamento, conhecimento e experiência para tomar decisões informadas. Usarei meu julgamento para avaliar se as premissas utilizadas pela Motiva na contabilização de ativos intangíveis de concessão são razoáveis, para definir a materialidade e, principalmente, para desenhar a resposta aos riscos avaliados (natureza, época e extensão).</w:t>
      </w:r>
    </w:p>
    <w:p w:rsidR="3A5B4F88" w:rsidP="1DE74A6E" w:rsidRDefault="3A5B4F88" w14:paraId="0FB3F6FD" w14:textId="47924C62">
      <w:p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1"/>
          <w:bCs w:val="1"/>
          <w:i w:val="0"/>
          <w:iCs w:val="0"/>
          <w:caps w:val="0"/>
          <w:smallCaps w:val="0"/>
          <w:noProof w:val="0"/>
          <w:color w:val="000000" w:themeColor="text1" w:themeTint="FF" w:themeShade="FF"/>
          <w:sz w:val="24"/>
          <w:szCs w:val="24"/>
          <w:lang w:val="pt-BR"/>
        </w:rPr>
        <w:t>2. Riscos Relevantes e o Direcionamento dos Procedimentos (Natureza, Época e Extensão)</w:t>
      </w:r>
    </w:p>
    <w:p w:rsidR="3A5B4F88" w:rsidP="1DE74A6E" w:rsidRDefault="3A5B4F88" w14:paraId="5C06D4BF" w14:textId="08A0ADC3">
      <w:p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A avaliação de riscos determina como conduziremos o trabalho. Para a Motiva, destaco dois riscos significativos:</w:t>
      </w:r>
    </w:p>
    <w:p w:rsidR="3A5B4F88" w:rsidP="1DE74A6E" w:rsidRDefault="3A5B4F88" w14:paraId="702B4465" w14:textId="5DF991CC">
      <w:p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Risco Relevante 1: Reconhecimento de Receitas de Concessão e Obras (Risco de Fraude)</w:t>
      </w:r>
    </w:p>
    <w:p w:rsidR="3A5B4F88" w:rsidP="1DE74A6E" w:rsidRDefault="3A5B4F88" w14:paraId="1A0596A4" w14:textId="21719C21">
      <w:pPr>
        <w:pStyle w:val="PargrafodaLista"/>
        <w:numPr>
          <w:ilvl w:val="0"/>
          <w:numId w:val="18"/>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Contexto do Risco: Como a Motiva atua com concessões (rodovias, aeroportos), há forte uso da margem de construção e do reconhecimento de receita ao longo do tempo (grau de acabamento). Existe o risco de que a administração manipule a contabilização de aditivos contratuais ou o estágio de conclusão das obras para inflar artificialmente as receitas e os resultados de 2025 para atingir metas de bônus.</w:t>
      </w:r>
    </w:p>
    <w:p w:rsidR="3A5B4F88" w:rsidP="1DE74A6E" w:rsidRDefault="3A5B4F88" w14:paraId="68C167AB" w14:textId="072695B9">
      <w:pPr>
        <w:pStyle w:val="PargrafodaLista"/>
        <w:numPr>
          <w:ilvl w:val="0"/>
          <w:numId w:val="18"/>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Impacto nos Procedimentos:</w:t>
      </w:r>
    </w:p>
    <w:p w:rsidR="3A5B4F88" w:rsidP="1DE74A6E" w:rsidRDefault="3A5B4F88" w14:paraId="0F677AC3" w14:textId="41F8A19B">
      <w:pPr>
        <w:pStyle w:val="PargrafodaLista"/>
        <w:numPr>
          <w:ilvl w:val="1"/>
          <w:numId w:val="18"/>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Natureza (O tipo de teste): Como o risco de fraude exige evidências mais robustas, a natureza dos testes passará de simples revisões analíticas ou indagações internas para testes substantivos de detalhes. Incluirei inspeção física de obras relevantes e poderei utilizar o trabalho de um especialista do auditor (engenheiro) para confirmar de forma independente o grau de avanço físico das obras em comparação com o avanço financeiro contabilizado.</w:t>
      </w:r>
    </w:p>
    <w:p w:rsidR="3A5B4F88" w:rsidP="1DE74A6E" w:rsidRDefault="3A5B4F88" w14:paraId="482BAB76" w14:textId="340A54D6">
      <w:pPr>
        <w:pStyle w:val="PargrafodaLista"/>
        <w:numPr>
          <w:ilvl w:val="1"/>
          <w:numId w:val="18"/>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Época (Quando o teste é feito): Devido ao risco de fraude na manipulação de resultados de fechamento, os procedimentos substantivos serão executados na data do balanço (31 de dezembro de 2025) ou muito próximo a ela, desencorajando testes antecipados (interinos) em outubro ou novembro, pois a administração poderia forjar transações no último mês.</w:t>
      </w:r>
    </w:p>
    <w:p w:rsidR="3A5B4F88" w:rsidP="1DE74A6E" w:rsidRDefault="3A5B4F88" w14:paraId="1939B679" w14:textId="73F3AF1A">
      <w:pPr>
        <w:pStyle w:val="PargrafodaLista"/>
        <w:numPr>
          <w:ilvl w:val="1"/>
          <w:numId w:val="18"/>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Extensão (O tamanho da amostra): Aumentarei o tamanho das amostras. Reduzirei o limite de materialidade para a seleção de contratos, testando 100% dos grandes contratos de concessão e selecionando uma amostra maior e imprevisível de aditivos menores.</w:t>
      </w:r>
    </w:p>
    <w:p w:rsidR="3A5B4F88" w:rsidP="1DE74A6E" w:rsidRDefault="3A5B4F88" w14:paraId="6914C799" w14:textId="5363CB1D">
      <w:p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Risco Relevante 2: Subavaliação de Provisões Passivas - Ambientais, Cíveis e Trabalhistas (Risco de Erro ou Fraude)</w:t>
      </w:r>
    </w:p>
    <w:p w:rsidR="3A5B4F88" w:rsidP="1DE74A6E" w:rsidRDefault="3A5B4F88" w14:paraId="6CFDE66A" w14:textId="77164ADF">
      <w:pPr>
        <w:pStyle w:val="PargrafodaLista"/>
        <w:numPr>
          <w:ilvl w:val="0"/>
          <w:numId w:val="19"/>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Contexto do Risco: A Motiva possui milhares de processos judiciais trabalhistas e cíveis (ex: acidentes em rodovias), além de Termos de Ajustamento de Conduta (TACs) ambientais. Há o risco de a administração exercer um viés otimista (tendenciosidade) ao classificar litígios como "possíveis" em vez de "prováveis", evitando o registro da provisão (passivo) para não impactar negativamente o lucro líquido e os covenants de dívida.</w:t>
      </w:r>
    </w:p>
    <w:p w:rsidR="3A5B4F88" w:rsidP="1DE74A6E" w:rsidRDefault="3A5B4F88" w14:paraId="3F235A3A" w14:textId="514FCB74">
      <w:pPr>
        <w:pStyle w:val="PargrafodaLista"/>
        <w:numPr>
          <w:ilvl w:val="0"/>
          <w:numId w:val="19"/>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Impacto nos Procedimentos:</w:t>
      </w:r>
    </w:p>
    <w:p w:rsidR="3A5B4F88" w:rsidP="1DE74A6E" w:rsidRDefault="3A5B4F88" w14:paraId="43292E5B" w14:textId="32EFE070">
      <w:pPr>
        <w:pStyle w:val="PargrafodaLista"/>
        <w:numPr>
          <w:ilvl w:val="1"/>
          <w:numId w:val="19"/>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Natureza: O julgamento profissional dita que evidências geradas internamente não são suficientes aqui. A natureza exigirá a obtenção de confirmações externas (circularização) diretamente com os escritórios de advocacia externos que defendem a Motiva, solicitando a opinião independente deles sobre a probabilidade de perda e a estimativa de valor.</w:t>
      </w:r>
    </w:p>
    <w:p w:rsidR="3A5B4F88" w:rsidP="1DE74A6E" w:rsidRDefault="3A5B4F88" w14:paraId="5033EDAE" w14:textId="01B560FC">
      <w:pPr>
        <w:pStyle w:val="PargrafodaLista"/>
        <w:numPr>
          <w:ilvl w:val="1"/>
          <w:numId w:val="19"/>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Época: As cartas de circularização aos advogados deverão ter a data-base de 31 de dezembro de 2025 e exigiremos atualizações processuais até uma data muito próxima à data de emissão do nosso relatório de auditoria (eventos subsequentes), para garantir que nenhuma condenação de última hora fique de fora das demonstrações.</w:t>
      </w:r>
    </w:p>
    <w:p w:rsidR="3A5B4F88" w:rsidP="1DE74A6E" w:rsidRDefault="3A5B4F88" w14:paraId="4B33229C" w14:textId="1A071885">
      <w:pPr>
        <w:pStyle w:val="PargrafodaLista"/>
        <w:numPr>
          <w:ilvl w:val="1"/>
          <w:numId w:val="19"/>
        </w:numPr>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Extensão: Solicitaremos aos advogados a lista completa e a avaliação de todos os litígios (sem estabelecer um piso muito alto de materialidade para a circularização), para garantir a integridade (que todos os processos relevantes estão de fato mapeados e provisionados adequadamente). Expandiremos a leitura das atas do conselho e de correspondências com órgãos ambientais (IBAMA, etc.) em toda a extensão do exercício.</w:t>
      </w:r>
    </w:p>
    <w:p w:rsidR="3A5B4F88" w:rsidP="69018033" w:rsidRDefault="3A5B4F88" w14:paraId="5301BF07" w14:textId="0C31CEB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3A5B4F88">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3A5B4F88">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3A5B4F88">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3A5B4F88" w:rsidP="1DE74A6E" w:rsidRDefault="3A5B4F88" w14:paraId="65BC118E" w14:textId="759A7A77">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3A5B4F88">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88154d530b194a0d">
        <w:r w:rsidRPr="1DE74A6E" w:rsidR="3A5B4F88">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2272FCF8" w14:paraId="4AA5110C" w14:textId="4F29D0D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229B3E3B">
        <w:rPr>
          <w:rFonts w:ascii="Times New Roman" w:hAnsi="Times New Roman" w:cs="Times New Roman"/>
          <w:color w:val="auto"/>
          <w:sz w:val="24"/>
          <w:szCs w:val="24"/>
        </w:rPr>
        <w:t>Elabore os termos do trabalho da sua empresa para auditar o conjunto completo das demonstrações de 2025, indicando a estrutura de relatório financeiro aplicável, responsabilidades da administração e o acesso a informações e pessoas. (NBC TA 210)</w:t>
      </w:r>
      <w:r w:rsidRPr="507759D2" w:rsidR="7C633656">
        <w:rPr>
          <w:rFonts w:ascii="Times New Roman" w:hAnsi="Times New Roman" w:cs="Times New Roman"/>
          <w:color w:val="auto"/>
          <w:sz w:val="24"/>
          <w:szCs w:val="24"/>
        </w:rPr>
        <w:t xml:space="preserve"> </w:t>
      </w:r>
    </w:p>
    <w:p w:rsidR="507759D2" w:rsidP="507759D2" w:rsidRDefault="507759D2" w14:paraId="5DB53C83" w14:textId="0A48D4A7">
      <w:pPr>
        <w:pStyle w:val="Normal"/>
        <w:jc w:val="both"/>
        <w:rPr>
          <w:noProof w:val="0"/>
          <w:lang w:val="pt-BR"/>
        </w:rPr>
      </w:pPr>
    </w:p>
    <w:p w:rsidR="375A45AD" w:rsidP="1DE74A6E" w:rsidRDefault="375A45AD" w14:paraId="5638177E" w14:textId="7A4AF070">
      <w:pPr>
        <w:pStyle w:val="Normal"/>
        <w:jc w:val="both"/>
      </w:pPr>
      <w:r w:rsidRPr="1DE74A6E" w:rsidR="375A45AD">
        <w:rPr>
          <w:noProof w:val="0"/>
          <w:lang w:val="pt-BR"/>
        </w:rPr>
        <w:t>CONTRATO DE PRESTAÇÃO DE SERVIÇOS DE AUDITORIA INDEPENDENTE</w:t>
      </w:r>
    </w:p>
    <w:p w:rsidR="375A45AD" w:rsidP="1DE74A6E" w:rsidRDefault="375A45AD" w14:paraId="0CD83FBF" w14:textId="303298B7">
      <w:pPr>
        <w:spacing w:before="0" w:beforeAutospacing="off" w:after="240" w:afterAutospacing="off"/>
        <w:jc w:val="both"/>
      </w:pPr>
      <w:r w:rsidRPr="1DE74A6E" w:rsidR="375A45AD">
        <w:rPr>
          <w:rFonts w:ascii="Aptos" w:hAnsi="Aptos" w:eastAsia="Aptos" w:cs="Aptos"/>
          <w:b w:val="1"/>
          <w:bCs w:val="1"/>
          <w:noProof w:val="0"/>
          <w:sz w:val="24"/>
          <w:szCs w:val="24"/>
          <w:lang w:val="pt-BR"/>
        </w:rPr>
        <w:t>CONTRATANTE:</w:t>
      </w:r>
      <w:r w:rsidRPr="1DE74A6E" w:rsidR="375A45AD">
        <w:rPr>
          <w:rFonts w:ascii="Aptos" w:hAnsi="Aptos" w:eastAsia="Aptos" w:cs="Aptos"/>
          <w:noProof w:val="0"/>
          <w:sz w:val="24"/>
          <w:szCs w:val="24"/>
          <w:lang w:val="pt-BR"/>
        </w:rPr>
        <w:t xml:space="preserve"> Motiva</w:t>
      </w:r>
    </w:p>
    <w:p w:rsidR="375A45AD" w:rsidP="1DE74A6E" w:rsidRDefault="375A45AD" w14:paraId="66AA9003" w14:textId="5ED63FA4">
      <w:pPr>
        <w:spacing w:before="0" w:beforeAutospacing="off" w:after="240" w:afterAutospacing="off"/>
        <w:jc w:val="both"/>
      </w:pPr>
      <w:r w:rsidRPr="1DE74A6E" w:rsidR="375A45AD">
        <w:rPr>
          <w:rFonts w:ascii="Aptos" w:hAnsi="Aptos" w:eastAsia="Aptos" w:cs="Aptos"/>
          <w:b w:val="1"/>
          <w:bCs w:val="1"/>
          <w:noProof w:val="0"/>
          <w:sz w:val="24"/>
          <w:szCs w:val="24"/>
          <w:lang w:val="pt-BR"/>
        </w:rPr>
        <w:t>CONTRATADO:</w:t>
      </w:r>
      <w:r w:rsidRPr="1DE74A6E" w:rsidR="375A45AD">
        <w:rPr>
          <w:rFonts w:ascii="Aptos" w:hAnsi="Aptos" w:eastAsia="Aptos" w:cs="Aptos"/>
          <w:noProof w:val="0"/>
          <w:sz w:val="24"/>
          <w:szCs w:val="24"/>
          <w:lang w:val="pt-BR"/>
        </w:rPr>
        <w:t xml:space="preserve"> [Nome da Firma de Auditoria]</w:t>
      </w:r>
    </w:p>
    <w:p w:rsidR="375A45AD" w:rsidP="1DE74A6E" w:rsidRDefault="375A45AD" w14:paraId="44666CA6" w14:textId="3B293B6A">
      <w:pPr>
        <w:pStyle w:val="Normal"/>
        <w:spacing w:before="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1. OBJETIVO E ALCANCE DA AUDITORIA A Motiva contrata os serviços para a realização da auditoria das suas demonstrações contábeis do exercício </w:t>
      </w:r>
      <w:r w:rsidRPr="1DE74A6E" w:rsidR="77FB2840">
        <w:rPr>
          <w:rFonts w:ascii="Aptos" w:hAnsi="Aptos" w:eastAsia="Aptos" w:cs="Aptos"/>
          <w:b w:val="0"/>
          <w:bCs w:val="0"/>
          <w:i w:val="0"/>
          <w:iCs w:val="0"/>
          <w:caps w:val="0"/>
          <w:smallCaps w:val="0"/>
          <w:noProof w:val="0"/>
          <w:color w:val="000000" w:themeColor="text1" w:themeTint="FF" w:themeShade="FF"/>
          <w:sz w:val="24"/>
          <w:szCs w:val="24"/>
          <w:lang w:val="pt-BR"/>
        </w:rPr>
        <w:t>que encerrou</w:t>
      </w:r>
      <w:r w:rsidRPr="1DE74A6E" w:rsidR="375A45AD">
        <w:rPr>
          <w:rFonts w:ascii="Aptos" w:hAnsi="Aptos" w:eastAsia="Aptos" w:cs="Aptos"/>
          <w:noProof w:val="0"/>
          <w:sz w:val="24"/>
          <w:szCs w:val="24"/>
          <w:lang w:val="pt-BR"/>
        </w:rPr>
        <w:t xml:space="preserve"> em 31 de dezembro de 2025. O exame abrangerá o conjunto completo das demonstrações, incluindo: </w:t>
      </w:r>
    </w:p>
    <w:p w:rsidR="375A45AD" w:rsidP="1DE74A6E" w:rsidRDefault="375A45AD" w14:paraId="2E99673D" w14:textId="7899BEB1">
      <w:pPr>
        <w:pStyle w:val="PargrafodaLista"/>
        <w:numPr>
          <w:ilvl w:val="0"/>
          <w:numId w:val="20"/>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Balanço Patrimonial; </w:t>
      </w:r>
    </w:p>
    <w:p w:rsidR="375A45AD" w:rsidP="1DE74A6E" w:rsidRDefault="375A45AD" w14:paraId="0DA28E25" w14:textId="29812764">
      <w:pPr>
        <w:pStyle w:val="PargrafodaLista"/>
        <w:numPr>
          <w:ilvl w:val="0"/>
          <w:numId w:val="20"/>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Demonstração do Resultado e do Resultado Abrangente; </w:t>
      </w:r>
    </w:p>
    <w:p w:rsidR="375A45AD" w:rsidP="1DE74A6E" w:rsidRDefault="375A45AD" w14:paraId="5E8347BF" w14:textId="6730BDFC">
      <w:pPr>
        <w:pStyle w:val="PargrafodaLista"/>
        <w:numPr>
          <w:ilvl w:val="0"/>
          <w:numId w:val="20"/>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Demonstração das Mutações do Patrimônio Líquido; </w:t>
      </w:r>
    </w:p>
    <w:p w:rsidR="375A45AD" w:rsidP="1DE74A6E" w:rsidRDefault="375A45AD" w14:paraId="02F8FED5" w14:textId="4D2CDA9D">
      <w:pPr>
        <w:pStyle w:val="PargrafodaLista"/>
        <w:numPr>
          <w:ilvl w:val="0"/>
          <w:numId w:val="20"/>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Demonstração dos Fluxos de Caixa; </w:t>
      </w:r>
    </w:p>
    <w:p w:rsidR="375A45AD" w:rsidP="1DE74A6E" w:rsidRDefault="375A45AD" w14:paraId="5A805B29" w14:textId="5E0230F4">
      <w:pPr>
        <w:pStyle w:val="PargrafodaLista"/>
        <w:numPr>
          <w:ilvl w:val="0"/>
          <w:numId w:val="20"/>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noProof w:val="0"/>
          <w:sz w:val="24"/>
          <w:szCs w:val="24"/>
          <w:lang w:val="pt-BR"/>
        </w:rPr>
        <w:t xml:space="preserve">Notas Explicativas correspondentes. </w:t>
      </w:r>
    </w:p>
    <w:p w:rsidR="375A45AD" w:rsidP="1DE74A6E" w:rsidRDefault="375A45AD" w14:paraId="6B0DC8D5" w14:textId="6F3A0CC3">
      <w:pPr>
        <w:spacing w:before="0" w:beforeAutospacing="off" w:after="240" w:afterAutospacing="off"/>
        <w:jc w:val="both"/>
      </w:pPr>
      <w:r w:rsidRPr="1DE74A6E" w:rsidR="375A45AD">
        <w:rPr>
          <w:rFonts w:ascii="Aptos" w:hAnsi="Aptos" w:eastAsia="Aptos" w:cs="Aptos"/>
          <w:noProof w:val="0"/>
          <w:sz w:val="24"/>
          <w:szCs w:val="24"/>
          <w:lang w:val="pt-BR"/>
        </w:rPr>
        <w:t xml:space="preserve">O objetivo é a emissão de um relatório pelo auditor independente expressando sua opinião sobre se as demonstrações apresentam adequadamente, em todos os aspectos relevantes, a posição patrimonial e financeira da empresa. </w:t>
      </w:r>
    </w:p>
    <w:p w:rsidR="375A45AD" w:rsidP="1DE74A6E" w:rsidRDefault="375A45AD" w14:paraId="0F5E72F4" w14:textId="36AE3B60">
      <w:pPr>
        <w:spacing w:before="0" w:beforeAutospacing="off" w:after="240" w:afterAutospacing="off"/>
        <w:jc w:val="both"/>
      </w:pPr>
      <w:r w:rsidRPr="1DE74A6E" w:rsidR="375A45AD">
        <w:rPr>
          <w:rFonts w:ascii="Aptos" w:hAnsi="Aptos" w:eastAsia="Aptos" w:cs="Aptos"/>
          <w:noProof w:val="0"/>
          <w:sz w:val="24"/>
          <w:szCs w:val="24"/>
          <w:lang w:val="pt-BR"/>
        </w:rPr>
        <w:t xml:space="preserve">2. ESTRUTURA DE RELATÓRIO FINANCEIRO APLICÁVEL As demonstrações contábeis da Motiva serão elaboradas de acordo com as </w:t>
      </w:r>
      <w:r w:rsidRPr="1DE74A6E" w:rsidR="375A45AD">
        <w:rPr>
          <w:rFonts w:ascii="Aptos" w:hAnsi="Aptos" w:eastAsia="Aptos" w:cs="Aptos"/>
          <w:b w:val="1"/>
          <w:bCs w:val="1"/>
          <w:noProof w:val="0"/>
          <w:sz w:val="24"/>
          <w:szCs w:val="24"/>
          <w:lang w:val="pt-BR"/>
        </w:rPr>
        <w:t>práticas contábeis adotadas no Brasil</w:t>
      </w:r>
      <w:r w:rsidRPr="1DE74A6E" w:rsidR="375A45AD">
        <w:rPr>
          <w:rFonts w:ascii="Aptos" w:hAnsi="Aptos" w:eastAsia="Aptos" w:cs="Aptos"/>
          <w:noProof w:val="0"/>
          <w:sz w:val="24"/>
          <w:szCs w:val="24"/>
          <w:lang w:val="pt-BR"/>
        </w:rPr>
        <w:t xml:space="preserve">. Esta estrutura fornece os critérios que o auditor utilizará para examinar as demonstrações. </w:t>
      </w:r>
    </w:p>
    <w:p w:rsidR="375A45AD" w:rsidP="1DE74A6E" w:rsidRDefault="375A45AD" w14:paraId="408973F6" w14:textId="64E0DD75">
      <w:pPr>
        <w:spacing w:before="0" w:beforeAutospacing="off" w:after="240" w:afterAutospacing="off"/>
        <w:jc w:val="both"/>
      </w:pPr>
      <w:r w:rsidRPr="1DE74A6E" w:rsidR="375A45AD">
        <w:rPr>
          <w:rFonts w:ascii="Aptos" w:hAnsi="Aptos" w:eastAsia="Aptos" w:cs="Aptos"/>
          <w:noProof w:val="0"/>
          <w:sz w:val="24"/>
          <w:szCs w:val="24"/>
          <w:lang w:val="pt-BR"/>
        </w:rPr>
        <w:t xml:space="preserve">3. RESPONSABILIDADES DA ADMINISTRAÇÃO (MOTIVA) A administração da Motiva reconhece e entende que possui as seguintes responsabilidades fundamentais para a condução da auditoria: </w:t>
      </w:r>
    </w:p>
    <w:p w:rsidR="375A45AD" w:rsidP="1DE74A6E" w:rsidRDefault="375A45AD" w14:paraId="38D83C4E" w14:textId="514F90F8">
      <w:pPr>
        <w:pStyle w:val="PargrafodaLista"/>
        <w:numPr>
          <w:ilvl w:val="0"/>
          <w:numId w:val="21"/>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b w:val="1"/>
          <w:bCs w:val="1"/>
          <w:noProof w:val="0"/>
          <w:sz w:val="24"/>
          <w:szCs w:val="24"/>
          <w:lang w:val="pt-BR"/>
        </w:rPr>
        <w:t>Elaboração das Demonstrações:</w:t>
      </w:r>
      <w:r w:rsidRPr="1DE74A6E" w:rsidR="375A45AD">
        <w:rPr>
          <w:rFonts w:ascii="Aptos" w:hAnsi="Aptos" w:eastAsia="Aptos" w:cs="Aptos"/>
          <w:noProof w:val="0"/>
          <w:sz w:val="24"/>
          <w:szCs w:val="24"/>
          <w:lang w:val="pt-BR"/>
        </w:rPr>
        <w:t xml:space="preserve"> Garantir que as demonstrações sejam elaboradas e apresentadas adequadamente conforme as práticas contábeis brasileiras; </w:t>
      </w:r>
    </w:p>
    <w:p w:rsidR="375A45AD" w:rsidP="1DE74A6E" w:rsidRDefault="375A45AD" w14:paraId="30FB8DBF" w14:textId="632D160B">
      <w:pPr>
        <w:pStyle w:val="PargrafodaLista"/>
        <w:numPr>
          <w:ilvl w:val="0"/>
          <w:numId w:val="21"/>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b w:val="1"/>
          <w:bCs w:val="1"/>
          <w:noProof w:val="0"/>
          <w:sz w:val="24"/>
          <w:szCs w:val="24"/>
          <w:lang w:val="pt-BR"/>
        </w:rPr>
        <w:t>Controle Interno:</w:t>
      </w:r>
      <w:r w:rsidRPr="1DE74A6E" w:rsidR="375A45AD">
        <w:rPr>
          <w:rFonts w:ascii="Aptos" w:hAnsi="Aptos" w:eastAsia="Aptos" w:cs="Aptos"/>
          <w:noProof w:val="0"/>
          <w:sz w:val="24"/>
          <w:szCs w:val="24"/>
          <w:lang w:val="pt-BR"/>
        </w:rPr>
        <w:t xml:space="preserve"> Manter o controle interno que a administração determine ser necessário para permitir que as demonstrações contábeis estejam livres de distorções relevantes, independentemente se causadas por fraude ou erro. </w:t>
      </w:r>
    </w:p>
    <w:p w:rsidR="375A45AD" w:rsidP="1DE74A6E" w:rsidRDefault="375A45AD" w14:paraId="62E1597F" w14:textId="37801B06">
      <w:pPr>
        <w:spacing w:before="0" w:beforeAutospacing="off" w:after="240" w:afterAutospacing="off"/>
        <w:jc w:val="both"/>
      </w:pPr>
      <w:r w:rsidRPr="1DE74A6E" w:rsidR="375A45AD">
        <w:rPr>
          <w:rFonts w:ascii="Aptos" w:hAnsi="Aptos" w:eastAsia="Aptos" w:cs="Aptos"/>
          <w:noProof w:val="0"/>
          <w:sz w:val="24"/>
          <w:szCs w:val="24"/>
          <w:lang w:val="pt-BR"/>
        </w:rPr>
        <w:t xml:space="preserve">4. ACESSO A INFORMAÇÕES E PESSOAS Para viabilizar o trabalho do auditor, a Motiva compromete-se a fornecer: </w:t>
      </w:r>
    </w:p>
    <w:p w:rsidR="375A45AD" w:rsidP="1DE74A6E" w:rsidRDefault="375A45AD" w14:paraId="606EA590" w14:textId="68C13BE4">
      <w:pPr>
        <w:pStyle w:val="PargrafodaLista"/>
        <w:numPr>
          <w:ilvl w:val="0"/>
          <w:numId w:val="22"/>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b w:val="1"/>
          <w:bCs w:val="1"/>
          <w:noProof w:val="0"/>
          <w:sz w:val="24"/>
          <w:szCs w:val="24"/>
          <w:lang w:val="pt-BR"/>
        </w:rPr>
        <w:t>Acesso Irrestrito:</w:t>
      </w:r>
      <w:r w:rsidRPr="1DE74A6E" w:rsidR="375A45AD">
        <w:rPr>
          <w:rFonts w:ascii="Aptos" w:hAnsi="Aptos" w:eastAsia="Aptos" w:cs="Aptos"/>
          <w:noProof w:val="0"/>
          <w:sz w:val="24"/>
          <w:szCs w:val="24"/>
          <w:lang w:val="pt-BR"/>
        </w:rPr>
        <w:t xml:space="preserve"> Acesso a todas as informações relevantes de que a administração tenha conhecimento, tais como registros contábeis, documentação e outros assuntos; </w:t>
      </w:r>
    </w:p>
    <w:p w:rsidR="375A45AD" w:rsidP="1DE74A6E" w:rsidRDefault="375A45AD" w14:paraId="7B731854" w14:textId="09254EF8">
      <w:pPr>
        <w:pStyle w:val="PargrafodaLista"/>
        <w:numPr>
          <w:ilvl w:val="0"/>
          <w:numId w:val="22"/>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b w:val="1"/>
          <w:bCs w:val="1"/>
          <w:noProof w:val="0"/>
          <w:sz w:val="24"/>
          <w:szCs w:val="24"/>
          <w:lang w:val="pt-BR"/>
        </w:rPr>
        <w:t>Informações Adicionais:</w:t>
      </w:r>
      <w:r w:rsidRPr="1DE74A6E" w:rsidR="375A45AD">
        <w:rPr>
          <w:rFonts w:ascii="Aptos" w:hAnsi="Aptos" w:eastAsia="Aptos" w:cs="Aptos"/>
          <w:noProof w:val="0"/>
          <w:sz w:val="24"/>
          <w:szCs w:val="24"/>
          <w:lang w:val="pt-BR"/>
        </w:rPr>
        <w:t xml:space="preserve"> Fornecer prontamente quaisquer dados suplementares que o auditor solicitar para fins da auditoria; </w:t>
      </w:r>
    </w:p>
    <w:p w:rsidR="375A45AD" w:rsidP="1DE74A6E" w:rsidRDefault="375A45AD" w14:paraId="0E8C1814" w14:textId="28A5B6DB">
      <w:pPr>
        <w:pStyle w:val="PargrafodaLista"/>
        <w:numPr>
          <w:ilvl w:val="0"/>
          <w:numId w:val="22"/>
        </w:numPr>
        <w:spacing w:before="240" w:beforeAutospacing="off" w:after="240" w:afterAutospacing="off"/>
        <w:jc w:val="both"/>
        <w:rPr>
          <w:rFonts w:ascii="Aptos" w:hAnsi="Aptos" w:eastAsia="Aptos" w:cs="Aptos"/>
          <w:noProof w:val="0"/>
          <w:sz w:val="24"/>
          <w:szCs w:val="24"/>
          <w:lang w:val="pt-BR"/>
        </w:rPr>
      </w:pPr>
      <w:r w:rsidRPr="1DE74A6E" w:rsidR="375A45AD">
        <w:rPr>
          <w:rFonts w:ascii="Aptos" w:hAnsi="Aptos" w:eastAsia="Aptos" w:cs="Aptos"/>
          <w:b w:val="1"/>
          <w:bCs w:val="1"/>
          <w:noProof w:val="0"/>
          <w:sz w:val="24"/>
          <w:szCs w:val="24"/>
          <w:lang w:val="pt-BR"/>
        </w:rPr>
        <w:t>Contato com Pessoal:</w:t>
      </w:r>
      <w:r w:rsidRPr="1DE74A6E" w:rsidR="375A45AD">
        <w:rPr>
          <w:rFonts w:ascii="Aptos" w:hAnsi="Aptos" w:eastAsia="Aptos" w:cs="Aptos"/>
          <w:noProof w:val="0"/>
          <w:sz w:val="24"/>
          <w:szCs w:val="24"/>
          <w:lang w:val="pt-BR"/>
        </w:rPr>
        <w:t xml:space="preserve"> Permitir o acesso sem restrições às pessoas da entidade que o auditor determinar ser necessário para obter evidência de auditoria. </w:t>
      </w:r>
    </w:p>
    <w:p w:rsidR="375A45AD" w:rsidP="1DE74A6E" w:rsidRDefault="375A45AD" w14:paraId="12B22967" w14:textId="7F867E85">
      <w:pPr>
        <w:spacing w:before="0" w:beforeAutospacing="off" w:after="240" w:afterAutospacing="off"/>
        <w:jc w:val="both"/>
      </w:pPr>
      <w:r w:rsidRPr="1DE74A6E" w:rsidR="375A45AD">
        <w:rPr>
          <w:rFonts w:ascii="Aptos" w:hAnsi="Aptos" w:eastAsia="Aptos" w:cs="Aptos"/>
          <w:noProof w:val="0"/>
          <w:sz w:val="24"/>
          <w:szCs w:val="24"/>
          <w:lang w:val="pt-BR"/>
        </w:rPr>
        <w:t xml:space="preserve">5. RESPONSABILIDADES DO AUDITOR O auditor deverá conduzir o exame em conformidade com as normas brasileiras e internacionais de auditoria. Estas normas exigem o cumprimento de exigências éticas e o planejamento da auditoria para obter segurança razoável de que as demonstrações estão livres de distorção relevante. </w:t>
      </w:r>
    </w:p>
    <w:p w:rsidR="375A45AD" w:rsidP="1DE74A6E" w:rsidRDefault="375A45AD" w14:paraId="2C2BEB48" w14:textId="75FDE390">
      <w:pPr>
        <w:spacing w:before="0" w:beforeAutospacing="off" w:after="240" w:afterAutospacing="off"/>
        <w:jc w:val="both"/>
      </w:pPr>
      <w:r w:rsidRPr="1DE74A6E" w:rsidR="375A45AD">
        <w:rPr>
          <w:rFonts w:ascii="Aptos" w:hAnsi="Aptos" w:eastAsia="Aptos" w:cs="Aptos"/>
          <w:noProof w:val="0"/>
          <w:sz w:val="24"/>
          <w:szCs w:val="24"/>
          <w:lang w:val="pt-BR"/>
        </w:rPr>
        <w:t>6. RELATÓRIO Espera-se que o auditor emita um relatório cuja forma e conteúdo seguirão as normas profissionais vigentes, estando ciente de que podem existir circunstâncias em que o relatório apresente forma ou conteúdo diferente do esperado.</w:t>
      </w:r>
    </w:p>
    <w:p w:rsidR="375A45AD" w:rsidP="69018033" w:rsidRDefault="375A45AD" w14:paraId="5128B996" w14:textId="4A80FD1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375A45AD">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375A45AD">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375A45AD">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375A45AD">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375A45AD" w:rsidP="1DE74A6E" w:rsidRDefault="375A45AD" w14:paraId="09254A2D" w14:textId="20213C19">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375A45AD">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e61df1f1783f4ad7">
        <w:r w:rsidRPr="1DE74A6E" w:rsidR="375A45AD">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003C0E7B" w14:paraId="398BCA82"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00F313CD">
        <w:rPr>
          <w:rFonts w:ascii="Times New Roman" w:hAnsi="Times New Roman" w:cs="Times New Roman"/>
          <w:color w:val="auto"/>
          <w:sz w:val="24"/>
          <w:szCs w:val="24"/>
        </w:rPr>
        <w:t>Apresente o plano de controle de qualidade do engajamento da sua empresa (equipe, competências, revisão de qualidade do trabalho quando aplicável, consultas, independência e documentação dessas avaliações). (NBC TA 220)</w:t>
      </w:r>
    </w:p>
    <w:p w:rsidR="507759D2" w:rsidP="507759D2" w:rsidRDefault="507759D2" w14:paraId="380D8578" w14:textId="62227D1E">
      <w:pPr>
        <w:pStyle w:val="Normal"/>
        <w:jc w:val="both"/>
        <w:rPr>
          <w:noProof w:val="0"/>
          <w:lang w:val="pt-BR"/>
        </w:rPr>
      </w:pPr>
    </w:p>
    <w:p w:rsidR="004DA635" w:rsidP="1DE74A6E" w:rsidRDefault="004DA635" w14:paraId="0D8E8FE5" w14:textId="73792E3F">
      <w:pPr>
        <w:pStyle w:val="Normal"/>
        <w:jc w:val="both"/>
      </w:pPr>
      <w:r w:rsidRPr="1DE74A6E" w:rsidR="004DA635">
        <w:rPr>
          <w:noProof w:val="0"/>
          <w:lang w:val="pt-BR"/>
        </w:rPr>
        <w:t>PLANO DE CONTROLE DE QUALIDADE DO ENGAJAMENTO</w:t>
      </w:r>
    </w:p>
    <w:p w:rsidR="004DA635" w:rsidP="1DE74A6E" w:rsidRDefault="004DA635" w14:paraId="64F97061" w14:textId="5CCC1642">
      <w:pPr>
        <w:pStyle w:val="Normal"/>
        <w:jc w:val="both"/>
      </w:pPr>
      <w:r w:rsidRPr="1DE74A6E" w:rsidR="004DA635">
        <w:rPr>
          <w:noProof w:val="0"/>
          <w:lang w:val="pt-BR"/>
        </w:rPr>
        <w:t xml:space="preserve">Cliente: Motiva Período de Auditoria: Exercício </w:t>
      </w:r>
      <w:r w:rsidRPr="1DE74A6E" w:rsidR="009ECAE1">
        <w:rPr>
          <w:rFonts w:ascii="Aptos" w:hAnsi="Aptos" w:eastAsia="Aptos" w:cs="Aptos"/>
          <w:b w:val="0"/>
          <w:bCs w:val="0"/>
          <w:i w:val="0"/>
          <w:iCs w:val="0"/>
          <w:caps w:val="0"/>
          <w:smallCaps w:val="0"/>
          <w:noProof w:val="0"/>
          <w:color w:val="000000" w:themeColor="text1" w:themeTint="FF" w:themeShade="FF"/>
          <w:sz w:val="24"/>
          <w:szCs w:val="24"/>
          <w:lang w:val="pt-BR"/>
        </w:rPr>
        <w:t xml:space="preserve">que encerrou </w:t>
      </w:r>
      <w:r w:rsidRPr="1DE74A6E" w:rsidR="004DA635">
        <w:rPr>
          <w:noProof w:val="0"/>
          <w:lang w:val="pt-BR"/>
        </w:rPr>
        <w:t>em 31 de dezembro de 2025</w:t>
      </w:r>
    </w:p>
    <w:p w:rsidR="004DA635" w:rsidP="1DE74A6E" w:rsidRDefault="004DA635" w14:paraId="5D5BE13F" w14:textId="20E3FAB1">
      <w:pPr>
        <w:pStyle w:val="Normal"/>
        <w:jc w:val="both"/>
      </w:pPr>
      <w:r w:rsidRPr="1DE74A6E" w:rsidR="004DA635">
        <w:rPr>
          <w:noProof w:val="0"/>
          <w:lang w:val="pt-BR"/>
        </w:rPr>
        <w:t>1. Responsabilidade da Liderança pela Qualidade</w:t>
      </w:r>
    </w:p>
    <w:p w:rsidR="004DA635" w:rsidP="1DE74A6E" w:rsidRDefault="004DA635" w14:paraId="4034C9A6" w14:textId="19AAD9A4">
      <w:pPr>
        <w:pStyle w:val="Normal"/>
        <w:jc w:val="both"/>
      </w:pPr>
      <w:r w:rsidRPr="1DE74A6E" w:rsidR="004DA635">
        <w:rPr>
          <w:noProof w:val="0"/>
          <w:lang w:val="pt-BR"/>
        </w:rPr>
        <w:t>O sócio encarregado do trabalho assumirá a responsabilidade geral pela qualidade geral do trabalho de auditoria da Motiva. Isso inclui o dever de enfatizar para toda a equipe a importância de cumprir as normas profissionais e políticas da firma, bem como a necessidade de emitir um relatório apropriado às circunstâncias.</w:t>
      </w:r>
    </w:p>
    <w:p w:rsidR="004DA635" w:rsidP="1DE74A6E" w:rsidRDefault="004DA635" w14:paraId="0240B4AC" w14:textId="4FE12904">
      <w:pPr>
        <w:pStyle w:val="Normal"/>
        <w:jc w:val="both"/>
      </w:pPr>
      <w:r w:rsidRPr="1DE74A6E" w:rsidR="004DA635">
        <w:rPr>
          <w:noProof w:val="0"/>
          <w:lang w:val="pt-BR"/>
        </w:rPr>
        <w:t>2. Designação da Equipe de Auditoria e Competências</w:t>
      </w:r>
    </w:p>
    <w:p w:rsidR="004DA635" w:rsidP="1DE74A6E" w:rsidRDefault="004DA635" w14:paraId="275BC28D" w14:textId="6E04807C">
      <w:pPr>
        <w:pStyle w:val="Normal"/>
        <w:jc w:val="both"/>
      </w:pPr>
      <w:r w:rsidRPr="1DE74A6E" w:rsidR="004DA635">
        <w:rPr>
          <w:noProof w:val="0"/>
          <w:lang w:val="pt-BR"/>
        </w:rPr>
        <w:t>O sócio encarregado certificou-se de que a equipe de auditoria e os especialistas do auditor (se houver) reúnem, em conjunto, a competência e as habilidades apropriadas para:</w:t>
      </w:r>
    </w:p>
    <w:p w:rsidR="004DA635" w:rsidP="1DE74A6E" w:rsidRDefault="004DA635" w14:paraId="33F80ACB" w14:textId="7FA04C5F">
      <w:pPr>
        <w:pStyle w:val="PargrafodaLista"/>
        <w:numPr>
          <w:ilvl w:val="0"/>
          <w:numId w:val="29"/>
        </w:numPr>
        <w:jc w:val="both"/>
        <w:rPr>
          <w:rFonts w:ascii="Aptos" w:hAnsi="Aptos" w:eastAsia="Aptos" w:cs="Aptos"/>
          <w:noProof w:val="0"/>
          <w:sz w:val="24"/>
          <w:szCs w:val="24"/>
          <w:lang w:val="pt-BR"/>
        </w:rPr>
      </w:pPr>
      <w:r w:rsidRPr="1DE74A6E" w:rsidR="004DA635">
        <w:rPr>
          <w:noProof w:val="0"/>
          <w:lang w:val="pt-BR"/>
        </w:rPr>
        <w:t>Executar o trabalho de auditoria da Motiva de acordo com as normas profissionais e exigências legais e regulatórias aplicáveis.</w:t>
      </w:r>
    </w:p>
    <w:p w:rsidR="004DA635" w:rsidP="1DE74A6E" w:rsidRDefault="004DA635" w14:paraId="4256320D" w14:textId="59B0F967">
      <w:pPr>
        <w:pStyle w:val="PargrafodaLista"/>
        <w:numPr>
          <w:ilvl w:val="0"/>
          <w:numId w:val="29"/>
        </w:numPr>
        <w:jc w:val="both"/>
        <w:rPr>
          <w:rFonts w:ascii="Aptos" w:hAnsi="Aptos" w:eastAsia="Aptos" w:cs="Aptos"/>
          <w:noProof w:val="0"/>
          <w:sz w:val="24"/>
          <w:szCs w:val="24"/>
          <w:lang w:val="pt-BR"/>
        </w:rPr>
      </w:pPr>
      <w:r w:rsidRPr="1DE74A6E" w:rsidR="004DA635">
        <w:rPr>
          <w:noProof w:val="0"/>
          <w:lang w:val="pt-BR"/>
        </w:rPr>
        <w:t>Possibilitar a emissão de um relatório do auditor independente que seja apropriado às circunstâncias.</w:t>
      </w:r>
    </w:p>
    <w:p w:rsidR="004DA635" w:rsidP="1DE74A6E" w:rsidRDefault="004DA635" w14:paraId="752EF86D" w14:textId="1C5EA9AB">
      <w:pPr>
        <w:pStyle w:val="PargrafodaLista"/>
        <w:numPr>
          <w:ilvl w:val="0"/>
          <w:numId w:val="29"/>
        </w:numPr>
        <w:jc w:val="both"/>
        <w:rPr>
          <w:rFonts w:ascii="Aptos" w:hAnsi="Aptos" w:eastAsia="Aptos" w:cs="Aptos"/>
          <w:noProof w:val="0"/>
          <w:sz w:val="24"/>
          <w:szCs w:val="24"/>
          <w:lang w:val="pt-BR"/>
        </w:rPr>
      </w:pPr>
      <w:r w:rsidRPr="1DE74A6E" w:rsidR="004DA635">
        <w:rPr>
          <w:noProof w:val="0"/>
          <w:lang w:val="pt-BR"/>
        </w:rPr>
        <w:t>A equipe designada possui conhecimento do setor de atuação da Motiva e experiência em auditorias de complexidade semelhante.</w:t>
      </w:r>
    </w:p>
    <w:p w:rsidR="004DA635" w:rsidP="1DE74A6E" w:rsidRDefault="004DA635" w14:paraId="32345BDD" w14:textId="7C26EA30">
      <w:pPr>
        <w:pStyle w:val="Normal"/>
        <w:jc w:val="both"/>
      </w:pPr>
      <w:r w:rsidRPr="1DE74A6E" w:rsidR="004DA635">
        <w:rPr>
          <w:noProof w:val="0"/>
          <w:lang w:val="pt-BR"/>
        </w:rPr>
        <w:t>3. Exigências Éticas Relevantes e Independência</w:t>
      </w:r>
    </w:p>
    <w:p w:rsidR="004DA635" w:rsidP="1DE74A6E" w:rsidRDefault="004DA635" w14:paraId="4B7A70D2" w14:textId="174C3222">
      <w:pPr>
        <w:pStyle w:val="Normal"/>
        <w:jc w:val="both"/>
      </w:pPr>
      <w:r w:rsidRPr="1DE74A6E" w:rsidR="004DA635">
        <w:rPr>
          <w:noProof w:val="0"/>
          <w:lang w:val="pt-BR"/>
        </w:rPr>
        <w:t>A equipe manterá constante vigilância sobre o cumprimento das exigências éticas, especialmente a independência em relação à Motiva:</w:t>
      </w:r>
    </w:p>
    <w:p w:rsidR="004DA635" w:rsidP="1DE74A6E" w:rsidRDefault="004DA635" w14:paraId="60B61ADC" w14:textId="1AF28085">
      <w:pPr>
        <w:pStyle w:val="PargrafodaLista"/>
        <w:numPr>
          <w:ilvl w:val="0"/>
          <w:numId w:val="30"/>
        </w:numPr>
        <w:jc w:val="both"/>
        <w:rPr>
          <w:rFonts w:ascii="Aptos" w:hAnsi="Aptos" w:eastAsia="Aptos" w:cs="Aptos"/>
          <w:noProof w:val="0"/>
          <w:sz w:val="24"/>
          <w:szCs w:val="24"/>
          <w:lang w:val="pt-BR"/>
        </w:rPr>
      </w:pPr>
      <w:r w:rsidRPr="1DE74A6E" w:rsidR="004DA635">
        <w:rPr>
          <w:noProof w:val="0"/>
          <w:lang w:val="pt-BR"/>
        </w:rPr>
        <w:t>O sócio encarregado formou uma conclusão sobre a conformidade com os requisitos de independência que se aplicam ao trabalho.</w:t>
      </w:r>
    </w:p>
    <w:p w:rsidR="004DA635" w:rsidP="1DE74A6E" w:rsidRDefault="004DA635" w14:paraId="4186913D" w14:textId="26611F51">
      <w:pPr>
        <w:pStyle w:val="PargrafodaLista"/>
        <w:numPr>
          <w:ilvl w:val="0"/>
          <w:numId w:val="30"/>
        </w:numPr>
        <w:jc w:val="both"/>
        <w:rPr>
          <w:rFonts w:ascii="Aptos" w:hAnsi="Aptos" w:eastAsia="Aptos" w:cs="Aptos"/>
          <w:noProof w:val="0"/>
          <w:sz w:val="24"/>
          <w:szCs w:val="24"/>
          <w:lang w:val="pt-BR"/>
        </w:rPr>
      </w:pPr>
      <w:r w:rsidRPr="1DE74A6E" w:rsidR="004DA635">
        <w:rPr>
          <w:noProof w:val="0"/>
          <w:lang w:val="pt-BR"/>
        </w:rPr>
        <w:t>Foram obtidas informações relevantes da firma e da rede para identificar ameaças à independência.</w:t>
      </w:r>
    </w:p>
    <w:p w:rsidR="004DA635" w:rsidP="1DE74A6E" w:rsidRDefault="004DA635" w14:paraId="70751A31" w14:textId="4FA427F5">
      <w:pPr>
        <w:pStyle w:val="PargrafodaLista"/>
        <w:numPr>
          <w:ilvl w:val="0"/>
          <w:numId w:val="30"/>
        </w:numPr>
        <w:jc w:val="both"/>
        <w:rPr>
          <w:rFonts w:ascii="Aptos" w:hAnsi="Aptos" w:eastAsia="Aptos" w:cs="Aptos"/>
          <w:noProof w:val="0"/>
          <w:sz w:val="24"/>
          <w:szCs w:val="24"/>
          <w:lang w:val="pt-BR"/>
        </w:rPr>
      </w:pPr>
      <w:r w:rsidRPr="1DE74A6E" w:rsidR="004DA635">
        <w:rPr>
          <w:noProof w:val="0"/>
          <w:lang w:val="pt-BR"/>
        </w:rPr>
        <w:t>Quaisquer ameaças identificadas serão avaliadas e, se não estiverem em um nível aceitável, serão aplicadas salvaguardas para eliminá-las ou reduzi-las a um nível aceitável, ou o sócio encarregado relatará a situação para a firma determinar a ação apropriada.</w:t>
      </w:r>
    </w:p>
    <w:p w:rsidR="004DA635" w:rsidP="1DE74A6E" w:rsidRDefault="004DA635" w14:paraId="7224630F" w14:textId="774BB451">
      <w:pPr>
        <w:pStyle w:val="Normal"/>
        <w:jc w:val="both"/>
      </w:pPr>
      <w:r w:rsidRPr="1DE74A6E" w:rsidR="004DA635">
        <w:rPr>
          <w:noProof w:val="0"/>
          <w:lang w:val="pt-BR"/>
        </w:rPr>
        <w:t>4. Consultas</w:t>
      </w:r>
    </w:p>
    <w:p w:rsidR="004DA635" w:rsidP="1DE74A6E" w:rsidRDefault="004DA635" w14:paraId="66FCD4AE" w14:textId="3967564A">
      <w:pPr>
        <w:pStyle w:val="Normal"/>
        <w:jc w:val="both"/>
      </w:pPr>
      <w:r w:rsidRPr="1DE74A6E" w:rsidR="004DA635">
        <w:rPr>
          <w:noProof w:val="0"/>
          <w:lang w:val="pt-BR"/>
        </w:rPr>
        <w:t>Para garantir o tratamento adequado de questões complexas ou controversas que possam surgir durante a auditoria da Motiva, o plano estabelece que:</w:t>
      </w:r>
    </w:p>
    <w:p w:rsidR="004DA635" w:rsidP="1DE74A6E" w:rsidRDefault="004DA635" w14:paraId="270DAEDB" w14:textId="06A3014A">
      <w:pPr>
        <w:pStyle w:val="PargrafodaLista"/>
        <w:numPr>
          <w:ilvl w:val="0"/>
          <w:numId w:val="31"/>
        </w:numPr>
        <w:jc w:val="both"/>
        <w:rPr>
          <w:rFonts w:ascii="Aptos" w:hAnsi="Aptos" w:eastAsia="Aptos" w:cs="Aptos"/>
          <w:noProof w:val="0"/>
          <w:sz w:val="24"/>
          <w:szCs w:val="24"/>
          <w:lang w:val="pt-BR"/>
        </w:rPr>
      </w:pPr>
      <w:r w:rsidRPr="1DE74A6E" w:rsidR="004DA635">
        <w:rPr>
          <w:noProof w:val="0"/>
          <w:lang w:val="pt-BR"/>
        </w:rPr>
        <w:t>O sócio encarregado assumirá a responsabilidade por assegurar que consultas apropriadas sejam feitas a pessoas com conhecimento especializado, seja dentro ou fora da firma.</w:t>
      </w:r>
    </w:p>
    <w:p w:rsidR="004DA635" w:rsidP="1DE74A6E" w:rsidRDefault="004DA635" w14:paraId="2CA8A790" w14:textId="0631AA29">
      <w:pPr>
        <w:pStyle w:val="PargrafodaLista"/>
        <w:numPr>
          <w:ilvl w:val="0"/>
          <w:numId w:val="31"/>
        </w:numPr>
        <w:jc w:val="both"/>
        <w:rPr>
          <w:rFonts w:ascii="Aptos" w:hAnsi="Aptos" w:eastAsia="Aptos" w:cs="Aptos"/>
          <w:noProof w:val="0"/>
          <w:sz w:val="24"/>
          <w:szCs w:val="24"/>
          <w:lang w:val="pt-BR"/>
        </w:rPr>
      </w:pPr>
      <w:r w:rsidRPr="1DE74A6E" w:rsidR="004DA635">
        <w:rPr>
          <w:noProof w:val="0"/>
          <w:lang w:val="pt-BR"/>
        </w:rPr>
        <w:t>O sócio e a equipe devem concordar com a natureza e o alcance dessas consultas.</w:t>
      </w:r>
    </w:p>
    <w:p w:rsidR="004DA635" w:rsidP="1DE74A6E" w:rsidRDefault="004DA635" w14:paraId="1C8AFE50" w14:textId="46721F05">
      <w:pPr>
        <w:pStyle w:val="PargrafodaLista"/>
        <w:numPr>
          <w:ilvl w:val="0"/>
          <w:numId w:val="31"/>
        </w:numPr>
        <w:jc w:val="both"/>
        <w:rPr>
          <w:rFonts w:ascii="Aptos" w:hAnsi="Aptos" w:eastAsia="Aptos" w:cs="Aptos"/>
          <w:noProof w:val="0"/>
          <w:sz w:val="24"/>
          <w:szCs w:val="24"/>
          <w:lang w:val="pt-BR"/>
        </w:rPr>
      </w:pPr>
      <w:r w:rsidRPr="1DE74A6E" w:rsidR="004DA635">
        <w:rPr>
          <w:noProof w:val="0"/>
          <w:lang w:val="pt-BR"/>
        </w:rPr>
        <w:t>As conclusões resultantes dessas consultas devem ser rigorosamente documentadas, acordadas com a parte consultada e implementadas pela equipe.</w:t>
      </w:r>
    </w:p>
    <w:p w:rsidR="004DA635" w:rsidP="1DE74A6E" w:rsidRDefault="004DA635" w14:paraId="46C31F16" w14:textId="18A29E7A">
      <w:pPr>
        <w:pStyle w:val="Normal"/>
        <w:jc w:val="both"/>
      </w:pPr>
      <w:r w:rsidRPr="1DE74A6E" w:rsidR="004DA635">
        <w:rPr>
          <w:noProof w:val="0"/>
          <w:lang w:val="pt-BR"/>
        </w:rPr>
        <w:t>5. Direção, Supervisão e Revisão</w:t>
      </w:r>
    </w:p>
    <w:p w:rsidR="004DA635" w:rsidP="1DE74A6E" w:rsidRDefault="004DA635" w14:paraId="4F3F50C4" w14:textId="153B1F76">
      <w:pPr>
        <w:pStyle w:val="Normal"/>
        <w:jc w:val="both"/>
      </w:pPr>
      <w:r w:rsidRPr="1DE74A6E" w:rsidR="004DA635">
        <w:rPr>
          <w:noProof w:val="0"/>
          <w:lang w:val="pt-BR"/>
        </w:rPr>
        <w:t>O trabalho da equipe será continuamente direcionado e supervisionado. O sócio encarregado fará a revisão do trabalho executado de acordo com as políticas da firma:</w:t>
      </w:r>
    </w:p>
    <w:p w:rsidR="004DA635" w:rsidP="1DE74A6E" w:rsidRDefault="004DA635" w14:paraId="14B141EC" w14:textId="20034F5E">
      <w:pPr>
        <w:pStyle w:val="PargrafodaLista"/>
        <w:numPr>
          <w:ilvl w:val="0"/>
          <w:numId w:val="32"/>
        </w:numPr>
        <w:jc w:val="both"/>
        <w:rPr>
          <w:rFonts w:ascii="Aptos" w:hAnsi="Aptos" w:eastAsia="Aptos" w:cs="Aptos"/>
          <w:noProof w:val="0"/>
          <w:sz w:val="24"/>
          <w:szCs w:val="24"/>
          <w:lang w:val="pt-BR"/>
        </w:rPr>
      </w:pPr>
      <w:r w:rsidRPr="1DE74A6E" w:rsidR="004DA635">
        <w:rPr>
          <w:noProof w:val="0"/>
          <w:lang w:val="pt-BR"/>
        </w:rPr>
        <w:t>Antes da emissão do relatório, o sócio revisará a documentação de auditoria e realizará discussões com a equipe para certificar-se de que foi obtida evidência de auditoria apropriada e suficiente para suportar as conclusões alcançadas e o relatório a ser emitido.</w:t>
      </w:r>
    </w:p>
    <w:p w:rsidR="004DA635" w:rsidP="1DE74A6E" w:rsidRDefault="004DA635" w14:paraId="4FCF33FA" w14:textId="5C9CD67C">
      <w:pPr>
        <w:pStyle w:val="Normal"/>
        <w:jc w:val="both"/>
      </w:pPr>
      <w:r w:rsidRPr="1DE74A6E" w:rsidR="004DA635">
        <w:rPr>
          <w:noProof w:val="0"/>
          <w:lang w:val="pt-BR"/>
        </w:rPr>
        <w:t>6. Revisão de Controle de Qualidade do Trabalho (se aplicável)</w:t>
      </w:r>
    </w:p>
    <w:p w:rsidR="004DA635" w:rsidP="1DE74A6E" w:rsidRDefault="004DA635" w14:paraId="3990A1A4" w14:textId="47253251">
      <w:pPr>
        <w:pStyle w:val="Normal"/>
        <w:jc w:val="both"/>
      </w:pPr>
      <w:r w:rsidRPr="1DE74A6E" w:rsidR="004DA635">
        <w:rPr>
          <w:noProof w:val="0"/>
          <w:lang w:val="pt-BR"/>
        </w:rPr>
        <w:t xml:space="preserve">Caso a Motiva seja uma entidade listada em bolsa de valores ou se a firma determinar a necessidade com base no risco do engajamento, será nomeado um </w:t>
      </w:r>
      <w:r w:rsidRPr="1DE74A6E" w:rsidR="004DA635">
        <w:rPr>
          <w:noProof w:val="0"/>
          <w:lang w:val="pt-BR"/>
        </w:rPr>
        <w:t>Revisor de Controle de Qualidade do Trabalho</w:t>
      </w:r>
      <w:r w:rsidRPr="1DE74A6E" w:rsidR="004DA635">
        <w:rPr>
          <w:noProof w:val="0"/>
          <w:lang w:val="pt-BR"/>
        </w:rPr>
        <w:t>:</w:t>
      </w:r>
    </w:p>
    <w:p w:rsidR="004DA635" w:rsidP="1DE74A6E" w:rsidRDefault="004DA635" w14:paraId="007B4224" w14:textId="2A1AF1C6">
      <w:pPr>
        <w:pStyle w:val="PargrafodaLista"/>
        <w:numPr>
          <w:ilvl w:val="0"/>
          <w:numId w:val="33"/>
        </w:numPr>
        <w:jc w:val="both"/>
        <w:rPr>
          <w:rFonts w:ascii="Aptos" w:hAnsi="Aptos" w:eastAsia="Aptos" w:cs="Aptos"/>
          <w:noProof w:val="0"/>
          <w:sz w:val="24"/>
          <w:szCs w:val="24"/>
          <w:lang w:val="pt-BR"/>
        </w:rPr>
      </w:pPr>
      <w:r w:rsidRPr="1DE74A6E" w:rsidR="004DA635">
        <w:rPr>
          <w:noProof w:val="0"/>
          <w:lang w:val="pt-BR"/>
        </w:rPr>
        <w:t>O sócio encarregado discutirá assuntos significativos surgidos durante o trabalho com o revisor e não emitirá o relatório até que a revisão de controle de qualidade esteja totalmente concluída.</w:t>
      </w:r>
    </w:p>
    <w:p w:rsidR="004DA635" w:rsidP="1DE74A6E" w:rsidRDefault="004DA635" w14:paraId="7748979A" w14:textId="33F0BC96">
      <w:pPr>
        <w:pStyle w:val="PargrafodaLista"/>
        <w:numPr>
          <w:ilvl w:val="0"/>
          <w:numId w:val="33"/>
        </w:numPr>
        <w:jc w:val="both"/>
        <w:rPr>
          <w:rFonts w:ascii="Aptos" w:hAnsi="Aptos" w:eastAsia="Aptos" w:cs="Aptos"/>
          <w:noProof w:val="0"/>
          <w:sz w:val="24"/>
          <w:szCs w:val="24"/>
          <w:lang w:val="pt-BR"/>
        </w:rPr>
      </w:pPr>
      <w:r w:rsidRPr="1DE74A6E" w:rsidR="004DA635">
        <w:rPr>
          <w:noProof w:val="0"/>
          <w:lang w:val="pt-BR"/>
        </w:rPr>
        <w:t>O revisor realizará uma avaliação objetiva dos julgamentos significativos feitos pela equipe e das conclusões atingidas na elaboração do relatório.</w:t>
      </w:r>
    </w:p>
    <w:p w:rsidR="004DA635" w:rsidP="1DE74A6E" w:rsidRDefault="004DA635" w14:paraId="3D636303" w14:textId="1A931426">
      <w:pPr>
        <w:pStyle w:val="PargrafodaLista"/>
        <w:numPr>
          <w:ilvl w:val="0"/>
          <w:numId w:val="33"/>
        </w:numPr>
        <w:jc w:val="both"/>
        <w:rPr>
          <w:rFonts w:ascii="Aptos" w:hAnsi="Aptos" w:eastAsia="Aptos" w:cs="Aptos"/>
          <w:noProof w:val="0"/>
          <w:sz w:val="24"/>
          <w:szCs w:val="24"/>
          <w:lang w:val="pt-BR"/>
        </w:rPr>
      </w:pPr>
      <w:r w:rsidRPr="1DE74A6E" w:rsidR="004DA635">
        <w:rPr>
          <w:noProof w:val="0"/>
          <w:lang w:val="pt-BR"/>
        </w:rPr>
        <w:t>Esta revisão incluirá a discussão de assuntos significativos com o sócio encarregado, a revisão das demonstrações contábeis e do relatório proposto, e a revisão da documentação selecionada que suporte os julgamentos significativos.</w:t>
      </w:r>
    </w:p>
    <w:p w:rsidR="004DA635" w:rsidP="1DE74A6E" w:rsidRDefault="004DA635" w14:paraId="1B22F710" w14:textId="17824817">
      <w:pPr>
        <w:pStyle w:val="Normal"/>
        <w:jc w:val="both"/>
      </w:pPr>
      <w:r w:rsidRPr="1DE74A6E" w:rsidR="004DA635">
        <w:rPr>
          <w:noProof w:val="0"/>
          <w:lang w:val="pt-BR"/>
        </w:rPr>
        <w:t>7. Documentação das Avaliações</w:t>
      </w:r>
    </w:p>
    <w:p w:rsidR="004DA635" w:rsidP="1DE74A6E" w:rsidRDefault="004DA635" w14:paraId="364F0C33" w14:textId="02D2A68B">
      <w:pPr>
        <w:pStyle w:val="Normal"/>
        <w:jc w:val="both"/>
      </w:pPr>
      <w:r w:rsidRPr="1DE74A6E" w:rsidR="004DA635">
        <w:rPr>
          <w:noProof w:val="0"/>
          <w:lang w:val="pt-BR"/>
        </w:rPr>
        <w:t>A equipe arquivará formalmente nos papéis de trabalho da auditoria da Motiva:</w:t>
      </w:r>
    </w:p>
    <w:p w:rsidR="004DA635" w:rsidP="1DE74A6E" w:rsidRDefault="004DA635" w14:paraId="1ECCCB87" w14:textId="35D06085">
      <w:pPr>
        <w:pStyle w:val="PargrafodaLista"/>
        <w:numPr>
          <w:ilvl w:val="0"/>
          <w:numId w:val="34"/>
        </w:numPr>
        <w:jc w:val="both"/>
        <w:rPr>
          <w:rFonts w:ascii="Aptos" w:hAnsi="Aptos" w:eastAsia="Aptos" w:cs="Aptos"/>
          <w:noProof w:val="0"/>
          <w:sz w:val="24"/>
          <w:szCs w:val="24"/>
          <w:lang w:val="pt-BR"/>
        </w:rPr>
      </w:pPr>
      <w:r w:rsidRPr="1DE74A6E" w:rsidR="004DA635">
        <w:rPr>
          <w:noProof w:val="0"/>
          <w:lang w:val="pt-BR"/>
        </w:rPr>
        <w:t>Os assuntos identificados com relação ao cumprimento de exigências éticas relevantes e como foram resolvidos.</w:t>
      </w:r>
    </w:p>
    <w:p w:rsidR="004DA635" w:rsidP="1DE74A6E" w:rsidRDefault="004DA635" w14:paraId="7D9CE883" w14:textId="74ED2A2F">
      <w:pPr>
        <w:pStyle w:val="PargrafodaLista"/>
        <w:numPr>
          <w:ilvl w:val="0"/>
          <w:numId w:val="34"/>
        </w:numPr>
        <w:jc w:val="both"/>
        <w:rPr>
          <w:rFonts w:ascii="Aptos" w:hAnsi="Aptos" w:eastAsia="Aptos" w:cs="Aptos"/>
          <w:noProof w:val="0"/>
          <w:sz w:val="24"/>
          <w:szCs w:val="24"/>
          <w:lang w:val="pt-BR"/>
        </w:rPr>
      </w:pPr>
      <w:r w:rsidRPr="1DE74A6E" w:rsidR="004DA635">
        <w:rPr>
          <w:noProof w:val="0"/>
          <w:lang w:val="pt-BR"/>
        </w:rPr>
        <w:t>As conclusões sobre o cumprimento de requisitos de independência que se aplicam ao trabalho, incluindo discussões com a firma para suportar essas conclusões.</w:t>
      </w:r>
    </w:p>
    <w:p w:rsidR="004DA635" w:rsidP="1DE74A6E" w:rsidRDefault="004DA635" w14:paraId="4DC28DA9" w14:textId="009E3670">
      <w:pPr>
        <w:pStyle w:val="PargrafodaLista"/>
        <w:numPr>
          <w:ilvl w:val="0"/>
          <w:numId w:val="34"/>
        </w:numPr>
        <w:jc w:val="both"/>
        <w:rPr>
          <w:rFonts w:ascii="Aptos" w:hAnsi="Aptos" w:eastAsia="Aptos" w:cs="Aptos"/>
          <w:noProof w:val="0"/>
          <w:sz w:val="24"/>
          <w:szCs w:val="24"/>
          <w:lang w:val="pt-BR"/>
        </w:rPr>
      </w:pPr>
      <w:r w:rsidRPr="1DE74A6E" w:rsidR="004DA635">
        <w:rPr>
          <w:noProof w:val="0"/>
          <w:lang w:val="pt-BR"/>
        </w:rPr>
        <w:t>As conclusões alcançadas sobre a aceitação e continuidade do relacionamento com a Motiva.</w:t>
      </w:r>
    </w:p>
    <w:p w:rsidR="004DA635" w:rsidP="1DE74A6E" w:rsidRDefault="004DA635" w14:paraId="4EC5CC27" w14:textId="308A1374">
      <w:pPr>
        <w:pStyle w:val="PargrafodaLista"/>
        <w:numPr>
          <w:ilvl w:val="0"/>
          <w:numId w:val="34"/>
        </w:numPr>
        <w:jc w:val="both"/>
        <w:rPr>
          <w:rFonts w:ascii="Aptos" w:hAnsi="Aptos" w:eastAsia="Aptos" w:cs="Aptos"/>
          <w:noProof w:val="0"/>
          <w:sz w:val="24"/>
          <w:szCs w:val="24"/>
          <w:lang w:val="pt-BR"/>
        </w:rPr>
      </w:pPr>
      <w:r w:rsidRPr="1DE74A6E" w:rsidR="004DA635">
        <w:rPr>
          <w:noProof w:val="0"/>
          <w:lang w:val="pt-BR"/>
        </w:rPr>
        <w:t>A natureza, alcance e conclusões resultantes de consultas realizadas durante o trabalho.</w:t>
      </w:r>
    </w:p>
    <w:p w:rsidR="004DA635" w:rsidP="1DE74A6E" w:rsidRDefault="004DA635" w14:paraId="56184062" w14:textId="168BFC78">
      <w:pPr>
        <w:pStyle w:val="PargrafodaLista"/>
        <w:numPr>
          <w:ilvl w:val="0"/>
          <w:numId w:val="34"/>
        </w:numPr>
        <w:jc w:val="both"/>
        <w:rPr>
          <w:rFonts w:ascii="Aptos" w:hAnsi="Aptos" w:eastAsia="Aptos" w:cs="Aptos"/>
          <w:noProof w:val="0"/>
          <w:sz w:val="24"/>
          <w:szCs w:val="24"/>
          <w:lang w:val="pt-BR"/>
        </w:rPr>
      </w:pPr>
      <w:r w:rsidRPr="1DE74A6E" w:rsidR="004DA635">
        <w:rPr>
          <w:noProof w:val="0"/>
          <w:lang w:val="pt-BR"/>
        </w:rPr>
        <w:t>Quando exigido, a confirmação pelo revisor de controle de qualidade de que os procedimentos exigidos pelas políticas da firma foram realizados, que a revisão foi concluída antes da emissão do relatório e que o revisor não tem conhecimento de nenhum assunto não resolvido que faria com que os julgamentos da equipe não fossem apropriados.</w:t>
      </w:r>
    </w:p>
    <w:p w:rsidR="5DE00631" w:rsidP="69018033" w:rsidRDefault="5DE00631" w14:paraId="1F634F21" w14:textId="09093D9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5DE00631">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5DE00631">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5DE00631">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5DE00631">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5DE00631" w:rsidP="1DE74A6E" w:rsidRDefault="5DE00631" w14:paraId="65D1821B" w14:textId="6E3F9C53">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5DE00631">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5a39280e90e34a2e">
        <w:r w:rsidRPr="1DE74A6E" w:rsidR="5DE00631">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2272FCF8" w14:paraId="42E4AC33"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229B3E3B">
        <w:rPr>
          <w:rFonts w:ascii="Times New Roman" w:hAnsi="Times New Roman" w:cs="Times New Roman"/>
          <w:color w:val="auto"/>
          <w:sz w:val="24"/>
          <w:szCs w:val="24"/>
        </w:rPr>
        <w:t>Proponha a estrutura do arquivo de auditoria da sua empresa (índices, papéis de trabalho críticos, amarrações, cross-references) e descreva dois exemplos de julgamentos significativos e como serão documentados. (NBC TA 230)</w:t>
      </w:r>
    </w:p>
    <w:p w:rsidR="1DE74A6E" w:rsidP="026C7AF4" w:rsidRDefault="1DE74A6E" w14:paraId="1DA3B0D7" w14:textId="2EEFB384">
      <w:pPr>
        <w:pStyle w:val="Normal"/>
        <w:tabs>
          <w:tab w:val="clear" w:leader="none" w:pos="720"/>
          <w:tab w:val="num" w:leader="none" w:pos="142"/>
        </w:tabs>
        <w:jc w:val="both"/>
      </w:pPr>
    </w:p>
    <w:p w:rsidR="233B930F" w:rsidP="026C7AF4" w:rsidRDefault="233B930F" w14:paraId="78DD4707" w14:textId="23447E4E">
      <w:pPr>
        <w:pStyle w:val="Normal"/>
        <w:jc w:val="both"/>
      </w:pPr>
      <w:r w:rsidRPr="026C7AF4" w:rsidR="233B930F">
        <w:rPr>
          <w:noProof w:val="0"/>
          <w:lang w:val="pt-BR"/>
        </w:rPr>
        <w:t>1. Estrutura do Arquivo de Auditoria (Motiva)</w:t>
      </w:r>
    </w:p>
    <w:p w:rsidR="233B930F" w:rsidP="026C7AF4" w:rsidRDefault="233B930F" w14:paraId="2D38DFE1" w14:textId="2D5483AB">
      <w:pPr>
        <w:spacing w:before="240" w:beforeAutospacing="off" w:after="240" w:afterAutospacing="off"/>
        <w:jc w:val="both"/>
      </w:pPr>
      <w:r w:rsidRPr="026C7AF4" w:rsidR="233B930F">
        <w:rPr>
          <w:rFonts w:ascii="Aptos" w:hAnsi="Aptos" w:eastAsia="Aptos" w:cs="Aptos"/>
          <w:noProof w:val="0"/>
          <w:sz w:val="24"/>
          <w:szCs w:val="24"/>
          <w:lang w:val="pt-BR"/>
        </w:rPr>
        <w:t>O arquivo eletrônico de auditoria será estruturado de forma lógica e hierárquica, utilizando referenciação cruzada (</w:t>
      </w:r>
      <w:r w:rsidRPr="026C7AF4" w:rsidR="233B930F">
        <w:rPr>
          <w:rFonts w:ascii="Aptos" w:hAnsi="Aptos" w:eastAsia="Aptos" w:cs="Aptos"/>
          <w:i w:val="1"/>
          <w:iCs w:val="1"/>
          <w:noProof w:val="0"/>
          <w:sz w:val="24"/>
          <w:szCs w:val="24"/>
          <w:lang w:val="pt-BR"/>
        </w:rPr>
        <w:t>cross-references</w:t>
      </w:r>
      <w:r w:rsidRPr="026C7AF4" w:rsidR="233B930F">
        <w:rPr>
          <w:rFonts w:ascii="Aptos" w:hAnsi="Aptos" w:eastAsia="Aptos" w:cs="Aptos"/>
          <w:noProof w:val="0"/>
          <w:sz w:val="24"/>
          <w:szCs w:val="24"/>
          <w:lang w:val="pt-BR"/>
        </w:rPr>
        <w:t>) clara para permitir a rastreabilidade (amarração) desde os saldos das Demonstrações Contábeis até o documento-suporte evidenciado.</w:t>
      </w:r>
    </w:p>
    <w:p w:rsidR="233B930F" w:rsidP="026C7AF4" w:rsidRDefault="233B930F" w14:paraId="444989D6" w14:textId="6D94B5A7">
      <w:pPr>
        <w:spacing w:before="240" w:beforeAutospacing="off" w:after="240" w:afterAutospacing="off"/>
        <w:jc w:val="both"/>
      </w:pPr>
      <w:r w:rsidRPr="026C7AF4" w:rsidR="233B930F">
        <w:rPr>
          <w:rFonts w:ascii="Aptos" w:hAnsi="Aptos" w:eastAsia="Aptos" w:cs="Aptos"/>
          <w:b w:val="1"/>
          <w:bCs w:val="1"/>
          <w:noProof w:val="0"/>
          <w:sz w:val="24"/>
          <w:szCs w:val="24"/>
          <w:lang w:val="pt-BR"/>
        </w:rPr>
        <w:t>Índices Principais do Arquivo:</w:t>
      </w:r>
    </w:p>
    <w:p w:rsidR="233B930F" w:rsidP="026C7AF4" w:rsidRDefault="233B930F" w14:paraId="2D38FA2D" w14:textId="045719DA">
      <w:pPr>
        <w:pStyle w:val="PargrafodaLista"/>
        <w:numPr>
          <w:ilvl w:val="0"/>
          <w:numId w:val="48"/>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[A] Planejamento e Administração:</w:t>
      </w:r>
      <w:r w:rsidRPr="026C7AF4" w:rsidR="233B930F">
        <w:rPr>
          <w:rFonts w:ascii="Aptos" w:hAnsi="Aptos" w:eastAsia="Aptos" w:cs="Aptos"/>
          <w:noProof w:val="0"/>
          <w:sz w:val="24"/>
          <w:szCs w:val="24"/>
          <w:lang w:val="pt-BR"/>
        </w:rPr>
        <w:t xml:space="preserve"> Memorando de planejamento, termos de trabalho, avaliação de aceitação/continuidade, independência, materialidade e matriz de riscos.</w:t>
      </w:r>
    </w:p>
    <w:p w:rsidR="233B930F" w:rsidP="026C7AF4" w:rsidRDefault="233B930F" w14:paraId="13912F35" w14:textId="63604F05">
      <w:pPr>
        <w:pStyle w:val="PargrafodaLista"/>
        <w:numPr>
          <w:ilvl w:val="0"/>
          <w:numId w:val="48"/>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[B] Ativos Intangíveis de Concessão:</w:t>
      </w:r>
      <w:r w:rsidRPr="026C7AF4" w:rsidR="233B930F">
        <w:rPr>
          <w:rFonts w:ascii="Aptos" w:hAnsi="Aptos" w:eastAsia="Aptos" w:cs="Aptos"/>
          <w:noProof w:val="0"/>
          <w:sz w:val="24"/>
          <w:szCs w:val="24"/>
          <w:lang w:val="pt-BR"/>
        </w:rPr>
        <w:t xml:space="preserve"> Planilhas mestras (Lead Schedules) do imobilizado/intangível de rodovias, adições do exercício, testes de </w:t>
      </w:r>
      <w:r w:rsidRPr="026C7AF4" w:rsidR="233B930F">
        <w:rPr>
          <w:rFonts w:ascii="Aptos" w:hAnsi="Aptos" w:eastAsia="Aptos" w:cs="Aptos"/>
          <w:i w:val="1"/>
          <w:iCs w:val="1"/>
          <w:noProof w:val="0"/>
          <w:sz w:val="24"/>
          <w:szCs w:val="24"/>
          <w:lang w:val="pt-BR"/>
        </w:rPr>
        <w:t>impairment</w:t>
      </w:r>
      <w:r w:rsidRPr="026C7AF4" w:rsidR="233B930F">
        <w:rPr>
          <w:rFonts w:ascii="Aptos" w:hAnsi="Aptos" w:eastAsia="Aptos" w:cs="Aptos"/>
          <w:noProof w:val="0"/>
          <w:sz w:val="24"/>
          <w:szCs w:val="24"/>
          <w:lang w:val="pt-BR"/>
        </w:rPr>
        <w:t>.</w:t>
      </w:r>
    </w:p>
    <w:p w:rsidR="233B930F" w:rsidP="026C7AF4" w:rsidRDefault="233B930F" w14:paraId="6CACA6BF" w14:textId="27B29B5C">
      <w:pPr>
        <w:pStyle w:val="PargrafodaLista"/>
        <w:numPr>
          <w:ilvl w:val="0"/>
          <w:numId w:val="48"/>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[C] Receitas e Contas a Receber:</w:t>
      </w:r>
      <w:r w:rsidRPr="026C7AF4" w:rsidR="233B930F">
        <w:rPr>
          <w:rFonts w:ascii="Aptos" w:hAnsi="Aptos" w:eastAsia="Aptos" w:cs="Aptos"/>
          <w:noProof w:val="0"/>
          <w:sz w:val="24"/>
          <w:szCs w:val="24"/>
          <w:lang w:val="pt-BR"/>
        </w:rPr>
        <w:t xml:space="preserve"> Testes do POC (Percentual de Conclusão) de obras de infraestrutura, arrecadação de pedágios, conciliações bancárias vinculadas.</w:t>
      </w:r>
    </w:p>
    <w:p w:rsidR="233B930F" w:rsidP="026C7AF4" w:rsidRDefault="233B930F" w14:paraId="1FB08622" w14:textId="3FA80FE8">
      <w:pPr>
        <w:pStyle w:val="PargrafodaLista"/>
        <w:numPr>
          <w:ilvl w:val="0"/>
          <w:numId w:val="48"/>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[D] Provisões e Passivos Contingentes:</w:t>
      </w:r>
      <w:r w:rsidRPr="026C7AF4" w:rsidR="233B930F">
        <w:rPr>
          <w:rFonts w:ascii="Aptos" w:hAnsi="Aptos" w:eastAsia="Aptos" w:cs="Aptos"/>
          <w:noProof w:val="0"/>
          <w:sz w:val="24"/>
          <w:szCs w:val="24"/>
          <w:lang w:val="pt-BR"/>
        </w:rPr>
        <w:t xml:space="preserve"> Pareceres jurídicos, passivos ambientais (TACs), circularização de advogados.</w:t>
      </w:r>
    </w:p>
    <w:p w:rsidR="233B930F" w:rsidP="026C7AF4" w:rsidRDefault="233B930F" w14:paraId="788AFB63" w14:textId="6FD98FA1">
      <w:pPr>
        <w:pStyle w:val="PargrafodaLista"/>
        <w:numPr>
          <w:ilvl w:val="0"/>
          <w:numId w:val="48"/>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[E] Fechamento e Relatórios:</w:t>
      </w:r>
      <w:r w:rsidRPr="026C7AF4" w:rsidR="233B930F">
        <w:rPr>
          <w:rFonts w:ascii="Aptos" w:hAnsi="Aptos" w:eastAsia="Aptos" w:cs="Aptos"/>
          <w:noProof w:val="0"/>
          <w:sz w:val="24"/>
          <w:szCs w:val="24"/>
          <w:lang w:val="pt-BR"/>
        </w:rPr>
        <w:t xml:space="preserve"> Memorando de fechamento, resumo de distorções não corrigidas (SUD), representações formais da administração e minuta do relatório do auditor.</w:t>
      </w:r>
    </w:p>
    <w:p w:rsidR="233B930F" w:rsidP="026C7AF4" w:rsidRDefault="233B930F" w14:paraId="3A1FCBD5" w14:textId="020E0BE3">
      <w:pPr>
        <w:spacing w:before="240" w:beforeAutospacing="off" w:after="240" w:afterAutospacing="off"/>
        <w:jc w:val="both"/>
      </w:pPr>
      <w:r w:rsidRPr="026C7AF4" w:rsidR="233B930F">
        <w:rPr>
          <w:rFonts w:ascii="Aptos" w:hAnsi="Aptos" w:eastAsia="Aptos" w:cs="Aptos"/>
          <w:b w:val="1"/>
          <w:bCs w:val="1"/>
          <w:noProof w:val="0"/>
          <w:sz w:val="24"/>
          <w:szCs w:val="24"/>
          <w:lang w:val="pt-BR"/>
        </w:rPr>
        <w:t>Papéis de Trabalho Críticos, Amarrações e Cross-References:</w:t>
      </w:r>
    </w:p>
    <w:p w:rsidR="233B930F" w:rsidP="026C7AF4" w:rsidRDefault="233B930F" w14:paraId="2432BAB3" w14:textId="22D262F0">
      <w:pPr>
        <w:pStyle w:val="PargrafodaLista"/>
        <w:numPr>
          <w:ilvl w:val="0"/>
          <w:numId w:val="49"/>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Mapeamento (Cross-Reference):</w:t>
      </w:r>
      <w:r w:rsidRPr="026C7AF4" w:rsidR="233B930F">
        <w:rPr>
          <w:rFonts w:ascii="Aptos" w:hAnsi="Aptos" w:eastAsia="Aptos" w:cs="Aptos"/>
          <w:noProof w:val="0"/>
          <w:sz w:val="24"/>
          <w:szCs w:val="24"/>
          <w:lang w:val="pt-BR"/>
        </w:rPr>
        <w:t xml:space="preserve"> O Balanço Patrimonial final terá links diretos para as "Planilhas Mestras" (ex: o saldo de Provisões no Balanço referenciará a Planilha Mestra D.1). A Mestra D.1, por sua vez, fará </w:t>
      </w:r>
      <w:r w:rsidRPr="026C7AF4" w:rsidR="233B930F">
        <w:rPr>
          <w:rFonts w:ascii="Aptos" w:hAnsi="Aptos" w:eastAsia="Aptos" w:cs="Aptos"/>
          <w:i w:val="1"/>
          <w:iCs w:val="1"/>
          <w:noProof w:val="0"/>
          <w:sz w:val="24"/>
          <w:szCs w:val="24"/>
          <w:lang w:val="pt-BR"/>
        </w:rPr>
        <w:t>cross-reference</w:t>
      </w:r>
      <w:r w:rsidRPr="026C7AF4" w:rsidR="233B930F">
        <w:rPr>
          <w:rFonts w:ascii="Aptos" w:hAnsi="Aptos" w:eastAsia="Aptos" w:cs="Aptos"/>
          <w:noProof w:val="0"/>
          <w:sz w:val="24"/>
          <w:szCs w:val="24"/>
          <w:lang w:val="pt-BR"/>
        </w:rPr>
        <w:t xml:space="preserve"> para o PT de detalhe D.1.1 (Teste de Circularização).</w:t>
      </w:r>
    </w:p>
    <w:p w:rsidR="233B930F" w:rsidP="026C7AF4" w:rsidRDefault="233B930F" w14:paraId="79280799" w14:textId="75019034">
      <w:pPr>
        <w:pStyle w:val="PargrafodaLista"/>
        <w:numPr>
          <w:ilvl w:val="0"/>
          <w:numId w:val="49"/>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Marcas de Auditoria (Tickmarks):</w:t>
      </w:r>
      <w:r w:rsidRPr="026C7AF4" w:rsidR="233B930F">
        <w:rPr>
          <w:rFonts w:ascii="Aptos" w:hAnsi="Aptos" w:eastAsia="Aptos" w:cs="Aptos"/>
          <w:noProof w:val="0"/>
          <w:sz w:val="24"/>
          <w:szCs w:val="24"/>
          <w:lang w:val="pt-BR"/>
        </w:rPr>
        <w:t xml:space="preserve"> Utilizaremos legendas padronizadas em todos os papéis (ex: "¥" para 'saldo conferido com a razão contábil', "¢" para 'cálculo refeito e exato').</w:t>
      </w:r>
    </w:p>
    <w:p w:rsidR="233B930F" w:rsidP="026C7AF4" w:rsidRDefault="233B930F" w14:paraId="32980A11" w14:textId="2D39FFA4">
      <w:pPr>
        <w:pStyle w:val="PargrafodaLista"/>
        <w:numPr>
          <w:ilvl w:val="0"/>
          <w:numId w:val="49"/>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Identificação (NBC TA 230, item 9):</w:t>
      </w:r>
      <w:r w:rsidRPr="026C7AF4" w:rsidR="233B930F">
        <w:rPr>
          <w:rFonts w:ascii="Aptos" w:hAnsi="Aptos" w:eastAsia="Aptos" w:cs="Aptos"/>
          <w:noProof w:val="0"/>
          <w:sz w:val="24"/>
          <w:szCs w:val="24"/>
          <w:lang w:val="pt-BR"/>
        </w:rPr>
        <w:t xml:space="preserve"> Todos os papéis de trabalho terão obrigatoriamente a identificação de </w:t>
      </w:r>
      <w:r w:rsidRPr="026C7AF4" w:rsidR="233B930F">
        <w:rPr>
          <w:rFonts w:ascii="Aptos" w:hAnsi="Aptos" w:eastAsia="Aptos" w:cs="Aptos"/>
          <w:b w:val="1"/>
          <w:bCs w:val="1"/>
          <w:noProof w:val="0"/>
          <w:sz w:val="24"/>
          <w:szCs w:val="24"/>
          <w:lang w:val="pt-BR"/>
        </w:rPr>
        <w:t>quem executou</w:t>
      </w:r>
      <w:r w:rsidRPr="026C7AF4" w:rsidR="233B930F">
        <w:rPr>
          <w:rFonts w:ascii="Aptos" w:hAnsi="Aptos" w:eastAsia="Aptos" w:cs="Aptos"/>
          <w:noProof w:val="0"/>
          <w:sz w:val="24"/>
          <w:szCs w:val="24"/>
          <w:lang w:val="pt-BR"/>
        </w:rPr>
        <w:t xml:space="preserve"> o trabalho e a data, e </w:t>
      </w:r>
      <w:r w:rsidRPr="026C7AF4" w:rsidR="233B930F">
        <w:rPr>
          <w:rFonts w:ascii="Aptos" w:hAnsi="Aptos" w:eastAsia="Aptos" w:cs="Aptos"/>
          <w:b w:val="1"/>
          <w:bCs w:val="1"/>
          <w:noProof w:val="0"/>
          <w:sz w:val="24"/>
          <w:szCs w:val="24"/>
          <w:lang w:val="pt-BR"/>
        </w:rPr>
        <w:t>quem revisou</w:t>
      </w:r>
      <w:r w:rsidRPr="026C7AF4" w:rsidR="233B930F">
        <w:rPr>
          <w:rFonts w:ascii="Aptos" w:hAnsi="Aptos" w:eastAsia="Aptos" w:cs="Aptos"/>
          <w:noProof w:val="0"/>
          <w:sz w:val="24"/>
          <w:szCs w:val="24"/>
          <w:lang w:val="pt-BR"/>
        </w:rPr>
        <w:t xml:space="preserve"> o trabalho e a data de revisão.</w:t>
      </w:r>
    </w:p>
    <w:p w:rsidR="233B930F" w:rsidP="026C7AF4" w:rsidRDefault="233B930F" w14:paraId="6743C863" w14:textId="336688DF">
      <w:pPr>
        <w:pStyle w:val="NoSpacing"/>
        <w:jc w:val="both"/>
      </w:pPr>
      <w:r w:rsidRPr="026C7AF4" w:rsidR="233B930F">
        <w:rPr>
          <w:noProof w:val="0"/>
          <w:lang w:val="pt-BR"/>
        </w:rPr>
        <w:t>2. Exemplos de Julgamentos Significativos e sua Documentação (NBC TA 230, item 8)</w:t>
      </w:r>
    </w:p>
    <w:p w:rsidR="233B930F" w:rsidP="026C7AF4" w:rsidRDefault="233B930F" w14:paraId="2EE05C3A" w14:textId="03E00BF0">
      <w:pPr>
        <w:spacing w:before="240" w:beforeAutospacing="off" w:after="240" w:afterAutospacing="off"/>
        <w:jc w:val="both"/>
      </w:pPr>
      <w:r w:rsidRPr="026C7AF4" w:rsidR="233B930F">
        <w:rPr>
          <w:rFonts w:ascii="Aptos" w:hAnsi="Aptos" w:eastAsia="Aptos" w:cs="Aptos"/>
          <w:noProof w:val="0"/>
          <w:sz w:val="24"/>
          <w:szCs w:val="24"/>
          <w:lang w:val="pt-BR"/>
        </w:rPr>
        <w:t>A norma exige documentação explícita de assuntos significativos e dos julgamentos profissionais usados para chegar às conclusões. Na Motiva, teremos os seguintes casos críticos:</w:t>
      </w:r>
    </w:p>
    <w:p w:rsidR="233B930F" w:rsidP="026C7AF4" w:rsidRDefault="233B930F" w14:paraId="18B54F6B" w14:textId="6B43C79F">
      <w:pPr>
        <w:spacing w:before="240" w:beforeAutospacing="off" w:after="240" w:afterAutospacing="off"/>
        <w:jc w:val="both"/>
      </w:pPr>
      <w:r w:rsidRPr="026C7AF4" w:rsidR="233B930F">
        <w:rPr>
          <w:rFonts w:ascii="Aptos" w:hAnsi="Aptos" w:eastAsia="Aptos" w:cs="Aptos"/>
          <w:b w:val="1"/>
          <w:bCs w:val="1"/>
          <w:noProof w:val="0"/>
          <w:sz w:val="24"/>
          <w:szCs w:val="24"/>
          <w:lang w:val="pt-BR"/>
        </w:rPr>
        <w:t>Exemplo 1: Julgamento sobre a Recuperabilidade (Impairment) dos Ativos de Concessão</w:t>
      </w:r>
    </w:p>
    <w:p w:rsidR="233B930F" w:rsidP="026C7AF4" w:rsidRDefault="233B930F" w14:paraId="4FD62DF1" w14:textId="51697319">
      <w:pPr>
        <w:pStyle w:val="PargrafodaLista"/>
        <w:numPr>
          <w:ilvl w:val="0"/>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O Julgamento:</w:t>
      </w:r>
      <w:r w:rsidRPr="026C7AF4" w:rsidR="233B930F">
        <w:rPr>
          <w:rFonts w:ascii="Aptos" w:hAnsi="Aptos" w:eastAsia="Aptos" w:cs="Aptos"/>
          <w:noProof w:val="0"/>
          <w:sz w:val="24"/>
          <w:szCs w:val="24"/>
          <w:lang w:val="pt-BR"/>
        </w:rPr>
        <w:t xml:space="preserve"> A avaliação se as projeções de tráfego futuro de pedágios suportam o valor contábil bilionário dos ativos de concessão investidos. Isso envolve julgar a taxa de desconto (WACC), a inflação projetada e o crescimento econômico regional.</w:t>
      </w:r>
    </w:p>
    <w:p w:rsidR="233B930F" w:rsidP="026C7AF4" w:rsidRDefault="233B930F" w14:paraId="34B09EF4" w14:textId="76183835">
      <w:pPr>
        <w:pStyle w:val="PargrafodaLista"/>
        <w:numPr>
          <w:ilvl w:val="0"/>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Como será documentado (PT B.1.5):</w:t>
      </w:r>
      <w:r w:rsidRPr="026C7AF4" w:rsidR="233B930F">
        <w:rPr>
          <w:rFonts w:ascii="Aptos" w:hAnsi="Aptos" w:eastAsia="Aptos" w:cs="Aptos"/>
          <w:noProof w:val="0"/>
          <w:sz w:val="24"/>
          <w:szCs w:val="24"/>
          <w:lang w:val="pt-BR"/>
        </w:rPr>
        <w:t xml:space="preserve"> Elaboraremos um memorando específico detalhando o ceticismo aplicado às premissas da administração da Motiva. O papel de trabalho documentará:</w:t>
      </w:r>
    </w:p>
    <w:p w:rsidR="233B930F" w:rsidP="026C7AF4" w:rsidRDefault="233B930F" w14:paraId="4404193C" w14:textId="542227E7">
      <w:pPr>
        <w:pStyle w:val="PargrafodaLista"/>
        <w:numPr>
          <w:ilvl w:val="1"/>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A base do modelo financeiro recebido.</w:t>
      </w:r>
    </w:p>
    <w:p w:rsidR="233B930F" w:rsidP="026C7AF4" w:rsidRDefault="233B930F" w14:paraId="756E028C" w14:textId="5EE8A24C">
      <w:pPr>
        <w:pStyle w:val="PargrafodaLista"/>
        <w:numPr>
          <w:ilvl w:val="1"/>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 xml:space="preserve">O resultado da análise feita pelo </w:t>
      </w:r>
      <w:r w:rsidRPr="026C7AF4" w:rsidR="233B930F">
        <w:rPr>
          <w:rFonts w:ascii="Aptos" w:hAnsi="Aptos" w:eastAsia="Aptos" w:cs="Aptos"/>
          <w:b w:val="1"/>
          <w:bCs w:val="1"/>
          <w:noProof w:val="0"/>
          <w:sz w:val="24"/>
          <w:szCs w:val="24"/>
          <w:lang w:val="pt-BR"/>
        </w:rPr>
        <w:t>especialista de avaliação (</w:t>
      </w:r>
      <w:r w:rsidRPr="026C7AF4" w:rsidR="233B930F">
        <w:rPr>
          <w:rFonts w:ascii="Aptos" w:hAnsi="Aptos" w:eastAsia="Aptos" w:cs="Aptos"/>
          <w:b w:val="1"/>
          <w:bCs w:val="1"/>
          <w:i w:val="1"/>
          <w:iCs w:val="1"/>
          <w:noProof w:val="0"/>
          <w:sz w:val="24"/>
          <w:szCs w:val="24"/>
          <w:lang w:val="pt-BR"/>
        </w:rPr>
        <w:t>valuation</w:t>
      </w:r>
      <w:r w:rsidRPr="026C7AF4" w:rsidR="233B930F">
        <w:rPr>
          <w:rFonts w:ascii="Aptos" w:hAnsi="Aptos" w:eastAsia="Aptos" w:cs="Aptos"/>
          <w:b w:val="1"/>
          <w:bCs w:val="1"/>
          <w:noProof w:val="0"/>
          <w:sz w:val="24"/>
          <w:szCs w:val="24"/>
          <w:lang w:val="pt-BR"/>
        </w:rPr>
        <w:t>) do auditor</w:t>
      </w:r>
      <w:r w:rsidRPr="026C7AF4" w:rsidR="233B930F">
        <w:rPr>
          <w:rFonts w:ascii="Aptos" w:hAnsi="Aptos" w:eastAsia="Aptos" w:cs="Aptos"/>
          <w:noProof w:val="0"/>
          <w:sz w:val="24"/>
          <w:szCs w:val="24"/>
          <w:lang w:val="pt-BR"/>
        </w:rPr>
        <w:t>, confrontando as taxas da Motiva com fontes de mercado externas.</w:t>
      </w:r>
    </w:p>
    <w:p w:rsidR="233B930F" w:rsidP="026C7AF4" w:rsidRDefault="233B930F" w14:paraId="6C264757" w14:textId="57F0BF4D">
      <w:pPr>
        <w:pStyle w:val="PargrafodaLista"/>
        <w:numPr>
          <w:ilvl w:val="1"/>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A análise de sensibilidade feita pela equipe de auditoria (o que acontece com o laudo se o tráfego cair 10%).</w:t>
      </w:r>
    </w:p>
    <w:p w:rsidR="233B930F" w:rsidP="026C7AF4" w:rsidRDefault="233B930F" w14:paraId="52B6BF03" w14:textId="377319A7">
      <w:pPr>
        <w:pStyle w:val="PargrafodaLista"/>
        <w:numPr>
          <w:ilvl w:val="1"/>
          <w:numId w:val="50"/>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A conclusão final assinada pelo Sócio e pelo Revisor de Qualidade do Trabalho (EQCR) sobre a adequação do laudo e a não necessidade de provisão para perdas.</w:t>
      </w:r>
    </w:p>
    <w:p w:rsidR="233B930F" w:rsidP="026C7AF4" w:rsidRDefault="233B930F" w14:paraId="20B74DBB" w14:textId="4E0B78F6">
      <w:pPr>
        <w:spacing w:before="240" w:beforeAutospacing="off" w:after="240" w:afterAutospacing="off"/>
        <w:jc w:val="both"/>
      </w:pPr>
      <w:r w:rsidRPr="026C7AF4" w:rsidR="233B930F">
        <w:rPr>
          <w:rFonts w:ascii="Aptos" w:hAnsi="Aptos" w:eastAsia="Aptos" w:cs="Aptos"/>
          <w:b w:val="1"/>
          <w:bCs w:val="1"/>
          <w:noProof w:val="0"/>
          <w:sz w:val="24"/>
          <w:szCs w:val="24"/>
          <w:lang w:val="pt-BR"/>
        </w:rPr>
        <w:t>Exemplo 2: Classificação de Litígios Complexos e TACs Ambientais</w:t>
      </w:r>
    </w:p>
    <w:p w:rsidR="233B930F" w:rsidP="026C7AF4" w:rsidRDefault="233B930F" w14:paraId="25E7424F" w14:textId="04B33907">
      <w:pPr>
        <w:pStyle w:val="PargrafodaLista"/>
        <w:numPr>
          <w:ilvl w:val="0"/>
          <w:numId w:val="51"/>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O Julgamento:</w:t>
      </w:r>
      <w:r w:rsidRPr="026C7AF4" w:rsidR="233B930F">
        <w:rPr>
          <w:rFonts w:ascii="Aptos" w:hAnsi="Aptos" w:eastAsia="Aptos" w:cs="Aptos"/>
          <w:noProof w:val="0"/>
          <w:sz w:val="24"/>
          <w:szCs w:val="24"/>
          <w:lang w:val="pt-BR"/>
        </w:rPr>
        <w:t xml:space="preserve"> Decidir se um passivo ambiental ou cível rodoviário deve ser registrado no balanço (perda provável) ou apenas divulgado em notas explicativas (perda possível).</w:t>
      </w:r>
    </w:p>
    <w:p w:rsidR="233B930F" w:rsidP="026C7AF4" w:rsidRDefault="233B930F" w14:paraId="2F48CD3C" w14:textId="6C506049">
      <w:pPr>
        <w:pStyle w:val="PargrafodaLista"/>
        <w:numPr>
          <w:ilvl w:val="0"/>
          <w:numId w:val="51"/>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b w:val="1"/>
          <w:bCs w:val="1"/>
          <w:noProof w:val="0"/>
          <w:sz w:val="24"/>
          <w:szCs w:val="24"/>
          <w:lang w:val="pt-BR"/>
        </w:rPr>
        <w:t>Como será documentado (PT D.1.2):</w:t>
      </w:r>
      <w:r w:rsidRPr="026C7AF4" w:rsidR="233B930F">
        <w:rPr>
          <w:rFonts w:ascii="Aptos" w:hAnsi="Aptos" w:eastAsia="Aptos" w:cs="Aptos"/>
          <w:noProof w:val="0"/>
          <w:sz w:val="24"/>
          <w:szCs w:val="24"/>
          <w:lang w:val="pt-BR"/>
        </w:rPr>
        <w:t xml:space="preserve"> O arquivo correlacionará múltiplas fontes de evidência. Documentaremos a inconsistência (caso exista) entre o que a administração classificou e o que os advogados externos responderam na circularização.</w:t>
      </w:r>
    </w:p>
    <w:p w:rsidR="233B930F" w:rsidP="026C7AF4" w:rsidRDefault="233B930F" w14:paraId="22C1115A" w14:textId="549565E8">
      <w:pPr>
        <w:pStyle w:val="PargrafodaLista"/>
        <w:numPr>
          <w:ilvl w:val="1"/>
          <w:numId w:val="51"/>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Documentaremos os trechos relevantes dos Termos de Ajustamento de Conduta (TACs).</w:t>
      </w:r>
    </w:p>
    <w:p w:rsidR="233B930F" w:rsidP="026C7AF4" w:rsidRDefault="233B930F" w14:paraId="6555272E" w14:textId="71BB7D9F">
      <w:pPr>
        <w:pStyle w:val="PargrafodaLista"/>
        <w:numPr>
          <w:ilvl w:val="1"/>
          <w:numId w:val="51"/>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Documentaremos as respostas das cartas dos advogados.</w:t>
      </w:r>
    </w:p>
    <w:p w:rsidR="233B930F" w:rsidP="026C7AF4" w:rsidRDefault="233B930F" w14:paraId="18EE4EBA" w14:textId="37539D6E">
      <w:pPr>
        <w:pStyle w:val="PargrafodaLista"/>
        <w:numPr>
          <w:ilvl w:val="1"/>
          <w:numId w:val="51"/>
        </w:numPr>
        <w:spacing w:before="240" w:beforeAutospacing="off" w:after="240" w:afterAutospacing="off"/>
        <w:jc w:val="both"/>
        <w:rPr>
          <w:rFonts w:ascii="Aptos" w:hAnsi="Aptos" w:eastAsia="Aptos" w:cs="Aptos"/>
          <w:noProof w:val="0"/>
          <w:sz w:val="24"/>
          <w:szCs w:val="24"/>
          <w:lang w:val="pt-BR"/>
        </w:rPr>
      </w:pPr>
      <w:r w:rsidRPr="026C7AF4" w:rsidR="233B930F">
        <w:rPr>
          <w:rFonts w:ascii="Aptos" w:hAnsi="Aptos" w:eastAsia="Aptos" w:cs="Aptos"/>
          <w:noProof w:val="0"/>
          <w:sz w:val="24"/>
          <w:szCs w:val="24"/>
          <w:lang w:val="pt-BR"/>
        </w:rPr>
        <w:t>Registraremos a ata de reunião com o departamento jurídico da Motiva, onde debatemos os processos divergentes, registrando os argumentos deles e o nosso veredito justificando a exigência (ou não) de ajuste contábil.</w:t>
      </w:r>
    </w:p>
    <w:p w:rsidR="4CE6433A" w:rsidP="69018033" w:rsidRDefault="4CE6433A" w14:paraId="6E49516A" w14:textId="0EAB72C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4CE6433A">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4CE6433A">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4CE6433A">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4CE6433A">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4CE6433A" w:rsidP="1DE74A6E" w:rsidRDefault="4CE6433A" w14:paraId="6B4B9F6A" w14:textId="484D8177">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4CE6433A">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cb6e100a03114a7c">
        <w:r w:rsidRPr="1DE74A6E" w:rsidR="4CE6433A">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003C0E7B" w14:paraId="59AF0B99"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003C0E7B">
        <w:rPr>
          <w:rFonts w:ascii="Times New Roman" w:hAnsi="Times New Roman" w:cs="Times New Roman"/>
          <w:color w:val="auto"/>
          <w:sz w:val="24"/>
          <w:szCs w:val="24"/>
        </w:rPr>
        <w:t>Elabore o seu plano de resposta aos riscos de fraude na sua empresa: indagações, procedimentos analíticos, testes adicionais, avaliação de sobreposições de controles pela administração e como você trataria indícios de fraude identificados. (NBC TA 240)</w:t>
      </w:r>
    </w:p>
    <w:p w:rsidR="04917492" w:rsidP="69018033" w:rsidRDefault="04917492" w14:paraId="3E954136" w14:textId="0C3076B2">
      <w:pPr>
        <w:spacing w:before="240" w:beforeAutospacing="off" w:after="240" w:afterAutospacing="off"/>
        <w:jc w:val="both"/>
      </w:pPr>
      <w:r w:rsidRPr="69018033" w:rsidR="04917492">
        <w:rPr>
          <w:rFonts w:ascii="Aptos" w:hAnsi="Aptos" w:eastAsia="Aptos" w:cs="Aptos"/>
          <w:noProof w:val="0"/>
          <w:sz w:val="24"/>
          <w:szCs w:val="24"/>
          <w:lang w:val="pt-BR"/>
        </w:rPr>
        <w:t xml:space="preserve">A Motiva S.A. atua no desenvolvimento e operação de infraestrutura de rodovias, mobilidade urbana e aeroportos, caracterizando-se por um ambiente de negócios altamente regulado, intensivo em capital e com volume massivo de transações pulverizadas (como a arrecadação de pedágios). Operacional e financeiramente, a Companhia depende de estimativas contábeis complexas, como o reconhecimento de margem de construção (ICPC 01 / CPC 47), provisões para contingências e avaliação de </w:t>
      </w:r>
      <w:r w:rsidRPr="69018033" w:rsidR="04917492">
        <w:rPr>
          <w:rFonts w:ascii="Aptos" w:hAnsi="Aptos" w:eastAsia="Aptos" w:cs="Aptos"/>
          <w:i w:val="1"/>
          <w:iCs w:val="1"/>
          <w:noProof w:val="0"/>
          <w:sz w:val="24"/>
          <w:szCs w:val="24"/>
          <w:lang w:val="pt-BR"/>
        </w:rPr>
        <w:t>impairment</w:t>
      </w:r>
      <w:r w:rsidRPr="69018033" w:rsidR="04917492">
        <w:rPr>
          <w:rFonts w:ascii="Aptos" w:hAnsi="Aptos" w:eastAsia="Aptos" w:cs="Aptos"/>
          <w:noProof w:val="0"/>
          <w:sz w:val="24"/>
          <w:szCs w:val="24"/>
          <w:lang w:val="pt-BR"/>
        </w:rPr>
        <w:t xml:space="preserve"> de ativos de concessão (ex: caso crítico da MSVia). Esse cenário cria pressões inerentes (ex: cumprimento de </w:t>
      </w:r>
      <w:r w:rsidRPr="69018033" w:rsidR="04917492">
        <w:rPr>
          <w:rFonts w:ascii="Aptos" w:hAnsi="Aptos" w:eastAsia="Aptos" w:cs="Aptos"/>
          <w:i w:val="1"/>
          <w:iCs w:val="1"/>
          <w:noProof w:val="0"/>
          <w:sz w:val="24"/>
          <w:szCs w:val="24"/>
          <w:lang w:val="pt-BR"/>
        </w:rPr>
        <w:t>covenants</w:t>
      </w:r>
      <w:r w:rsidRPr="69018033" w:rsidR="04917492">
        <w:rPr>
          <w:rFonts w:ascii="Aptos" w:hAnsi="Aptos" w:eastAsia="Aptos" w:cs="Aptos"/>
          <w:noProof w:val="0"/>
          <w:sz w:val="24"/>
          <w:szCs w:val="24"/>
          <w:lang w:val="pt-BR"/>
        </w:rPr>
        <w:t xml:space="preserve"> ou metas de desempenho) e oportunidades que aumentam a suscetibilidade das demonstrações contábeis a distorções relevantes decorrentes de fraude.</w:t>
      </w:r>
    </w:p>
    <w:p w:rsidR="04917492" w:rsidP="69018033" w:rsidRDefault="04917492" w14:paraId="600B51B6" w14:textId="19F26271">
      <w:pPr>
        <w:spacing w:before="240" w:beforeAutospacing="off" w:after="240" w:afterAutospacing="off"/>
        <w:jc w:val="both"/>
      </w:pPr>
      <w:r w:rsidRPr="69018033" w:rsidR="04917492">
        <w:rPr>
          <w:rFonts w:ascii="Aptos" w:hAnsi="Aptos" w:eastAsia="Aptos" w:cs="Aptos"/>
          <w:b w:val="1"/>
          <w:bCs w:val="1"/>
          <w:noProof w:val="0"/>
          <w:sz w:val="24"/>
          <w:szCs w:val="24"/>
          <w:lang w:val="pt-BR"/>
        </w:rPr>
        <w:t>Aplicação da norma ao caso</w:t>
      </w:r>
      <w:r w:rsidRPr="69018033" w:rsidR="04917492">
        <w:rPr>
          <w:rFonts w:ascii="Aptos" w:hAnsi="Aptos" w:eastAsia="Aptos" w:cs="Aptos"/>
          <w:noProof w:val="0"/>
          <w:sz w:val="24"/>
          <w:szCs w:val="24"/>
          <w:lang w:val="pt-BR"/>
        </w:rPr>
        <w:t xml:space="preserve"> A </w:t>
      </w:r>
      <w:r w:rsidRPr="69018033" w:rsidR="04917492">
        <w:rPr>
          <w:rFonts w:ascii="Aptos" w:hAnsi="Aptos" w:eastAsia="Aptos" w:cs="Aptos"/>
          <w:b w:val="1"/>
          <w:bCs w:val="1"/>
          <w:noProof w:val="0"/>
          <w:sz w:val="24"/>
          <w:szCs w:val="24"/>
          <w:lang w:val="pt-BR"/>
        </w:rPr>
        <w:t>NBC TA 240 (Responsabilidade do Auditor em Relação a Fraude)</w:t>
      </w:r>
      <w:r w:rsidRPr="69018033" w:rsidR="04917492">
        <w:rPr>
          <w:rFonts w:ascii="Aptos" w:hAnsi="Aptos" w:eastAsia="Aptos" w:cs="Aptos"/>
          <w:noProof w:val="0"/>
          <w:sz w:val="24"/>
          <w:szCs w:val="24"/>
          <w:lang w:val="pt-BR"/>
        </w:rPr>
        <w:t xml:space="preserve"> estabelece que, embora o auditor não seja responsável pela prevenção de fraudes (papel da governança e administração), ele deve planejar a auditoria para obter segurança razoável de que as demonstrações estão livres de distorções materiais causadas por fraude. Na MOVITA, aplicaremos o ceticismo profissional de forma redobrada sobre o reconhecimento de receitas (risco presumido de fraude pela norma) e sobre as áreas de alto julgamento da administração, mitigando o risco de que a diretoria utilize sua posição para burlar controles estabelecidos (sobreposição de controles).</w:t>
      </w:r>
    </w:p>
    <w:p w:rsidR="04917492" w:rsidP="69018033" w:rsidRDefault="04917492" w14:paraId="77468B5C" w14:textId="1F25325B">
      <w:pPr>
        <w:spacing w:before="240" w:beforeAutospacing="off" w:after="240" w:afterAutospacing="off"/>
        <w:jc w:val="both"/>
      </w:pPr>
      <w:r w:rsidRPr="69018033" w:rsidR="04917492">
        <w:rPr>
          <w:rFonts w:ascii="Aptos" w:hAnsi="Aptos" w:eastAsia="Aptos" w:cs="Aptos"/>
          <w:b w:val="1"/>
          <w:bCs w:val="1"/>
          <w:noProof w:val="0"/>
          <w:sz w:val="24"/>
          <w:szCs w:val="24"/>
          <w:lang w:val="pt-BR"/>
        </w:rPr>
        <w:t>Procedimentos de auditoria recomendados</w:t>
      </w:r>
      <w:r w:rsidRPr="69018033" w:rsidR="04917492">
        <w:rPr>
          <w:rFonts w:ascii="Aptos" w:hAnsi="Aptos" w:eastAsia="Aptos" w:cs="Aptos"/>
          <w:noProof w:val="0"/>
          <w:sz w:val="24"/>
          <w:szCs w:val="24"/>
          <w:lang w:val="pt-BR"/>
        </w:rPr>
        <w:t xml:space="preserve"> </w:t>
      </w:r>
    </w:p>
    <w:p w:rsidR="04917492" w:rsidP="69018033" w:rsidRDefault="04917492" w14:paraId="441E3DB6" w14:textId="25459D66">
      <w:pPr>
        <w:spacing w:before="240" w:beforeAutospacing="off" w:after="240" w:afterAutospacing="off"/>
        <w:jc w:val="both"/>
      </w:pPr>
      <w:r w:rsidRPr="69018033" w:rsidR="04917492">
        <w:rPr>
          <w:rFonts w:ascii="Aptos" w:hAnsi="Aptos" w:eastAsia="Aptos" w:cs="Aptos"/>
          <w:noProof w:val="0"/>
          <w:sz w:val="24"/>
          <w:szCs w:val="24"/>
          <w:lang w:val="pt-BR"/>
        </w:rPr>
        <w:t>Nosso plano de resposta aos riscos de fraude na MOVITA para o exercício de 2025 abrangerá:</w:t>
      </w:r>
    </w:p>
    <w:p w:rsidR="04917492" w:rsidP="69018033" w:rsidRDefault="04917492" w14:paraId="7F9E86E8" w14:textId="33828EF5">
      <w:pPr>
        <w:pStyle w:val="PargrafodaLista"/>
        <w:numPr>
          <w:ilvl w:val="0"/>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b w:val="1"/>
          <w:bCs w:val="1"/>
          <w:noProof w:val="0"/>
          <w:sz w:val="24"/>
          <w:szCs w:val="24"/>
          <w:lang w:val="pt-BR"/>
        </w:rPr>
        <w:t>Indagações:</w:t>
      </w:r>
      <w:r w:rsidRPr="69018033" w:rsidR="04917492">
        <w:rPr>
          <w:rFonts w:ascii="Aptos" w:hAnsi="Aptos" w:eastAsia="Aptos" w:cs="Aptos"/>
          <w:noProof w:val="0"/>
          <w:sz w:val="24"/>
          <w:szCs w:val="24"/>
          <w:lang w:val="pt-BR"/>
        </w:rPr>
        <w:t xml:space="preserve"> Realizaremos entrevistas direcionadas com a Diretoria, o Comitê de Auditoria, Compliance e Riscos (CAC), a Auditoria Interna e o departamento jurídico, questionando sobre o conhecimento, suspeita ou denúncias de fraude (especialmente em processos licitatórios, desvios em praças de pedágio ou manipulação de laudos).</w:t>
      </w:r>
    </w:p>
    <w:p w:rsidR="04917492" w:rsidP="69018033" w:rsidRDefault="04917492" w14:paraId="74C067AB" w14:textId="27E997BB">
      <w:pPr>
        <w:pStyle w:val="PargrafodaLista"/>
        <w:numPr>
          <w:ilvl w:val="0"/>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b w:val="1"/>
          <w:bCs w:val="1"/>
          <w:noProof w:val="0"/>
          <w:sz w:val="24"/>
          <w:szCs w:val="24"/>
          <w:lang w:val="pt-BR"/>
        </w:rPr>
        <w:t>Procedimentos Analíticos:</w:t>
      </w:r>
      <w:r w:rsidRPr="69018033" w:rsidR="04917492">
        <w:rPr>
          <w:rFonts w:ascii="Aptos" w:hAnsi="Aptos" w:eastAsia="Aptos" w:cs="Aptos"/>
          <w:noProof w:val="0"/>
          <w:sz w:val="24"/>
          <w:szCs w:val="24"/>
          <w:lang w:val="pt-BR"/>
        </w:rPr>
        <w:t xml:space="preserve"> Cruzaremos dados operacionais não financeiros com os registros contábeis. Exemplo: compararemos o volume de tráfego de veículos (dados de sensores de rodovias) com a receita de pedágio reconhecida; variações atípicas indicarão risco de desvio ou fraude na arrecadação.</w:t>
      </w:r>
    </w:p>
    <w:p w:rsidR="04917492" w:rsidP="69018033" w:rsidRDefault="04917492" w14:paraId="612A1FC9" w14:textId="402C2D36">
      <w:pPr>
        <w:pStyle w:val="PargrafodaLista"/>
        <w:numPr>
          <w:ilvl w:val="0"/>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b w:val="1"/>
          <w:bCs w:val="1"/>
          <w:noProof w:val="0"/>
          <w:sz w:val="24"/>
          <w:szCs w:val="24"/>
          <w:lang w:val="pt-BR"/>
        </w:rPr>
        <w:t>Testes Adicionais (Surpresa):</w:t>
      </w:r>
      <w:r w:rsidRPr="69018033" w:rsidR="04917492">
        <w:rPr>
          <w:rFonts w:ascii="Aptos" w:hAnsi="Aptos" w:eastAsia="Aptos" w:cs="Aptos"/>
          <w:noProof w:val="0"/>
          <w:sz w:val="24"/>
          <w:szCs w:val="24"/>
          <w:lang w:val="pt-BR"/>
        </w:rPr>
        <w:t xml:space="preserve"> Executaremos contagens físicas de caixa de surpresa em praças de pedágio selecionadas e inspeções físicas em obras de infraestrutura recém-capitalizadas para atestar sua real existência e estágio de conclusão.</w:t>
      </w:r>
    </w:p>
    <w:p w:rsidR="04917492" w:rsidP="69018033" w:rsidRDefault="04917492" w14:paraId="6E4CE668" w14:textId="7D0EEEF3">
      <w:pPr>
        <w:pStyle w:val="PargrafodaLista"/>
        <w:numPr>
          <w:ilvl w:val="0"/>
          <w:numId w:val="85"/>
        </w:numPr>
        <w:spacing w:before="240" w:beforeAutospacing="off" w:after="240" w:afterAutospacing="off"/>
        <w:jc w:val="both"/>
        <w:rPr>
          <w:rFonts w:ascii="Aptos" w:hAnsi="Aptos" w:eastAsia="Aptos" w:cs="Aptos"/>
          <w:b w:val="1"/>
          <w:bCs w:val="1"/>
          <w:noProof w:val="0"/>
          <w:sz w:val="24"/>
          <w:szCs w:val="24"/>
          <w:lang w:val="pt-BR"/>
        </w:rPr>
      </w:pPr>
      <w:r w:rsidRPr="69018033" w:rsidR="04917492">
        <w:rPr>
          <w:rFonts w:ascii="Aptos" w:hAnsi="Aptos" w:eastAsia="Aptos" w:cs="Aptos"/>
          <w:b w:val="1"/>
          <w:bCs w:val="1"/>
          <w:noProof w:val="0"/>
          <w:sz w:val="24"/>
          <w:szCs w:val="24"/>
          <w:lang w:val="pt-BR"/>
        </w:rPr>
        <w:t>Avaliação de Sobreposição de Controles (Management Override):</w:t>
      </w:r>
    </w:p>
    <w:p w:rsidR="04917492" w:rsidP="69018033" w:rsidRDefault="04917492" w14:paraId="0457081E" w14:textId="41A99CA3">
      <w:pPr>
        <w:pStyle w:val="PargrafodaLista"/>
        <w:numPr>
          <w:ilvl w:val="1"/>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i w:val="1"/>
          <w:iCs w:val="1"/>
          <w:noProof w:val="0"/>
          <w:sz w:val="24"/>
          <w:szCs w:val="24"/>
          <w:lang w:val="pt-BR"/>
        </w:rPr>
        <w:t>Lançamentos no Diário (Journal Entries):</w:t>
      </w:r>
      <w:r w:rsidRPr="69018033" w:rsidR="04917492">
        <w:rPr>
          <w:rFonts w:ascii="Aptos" w:hAnsi="Aptos" w:eastAsia="Aptos" w:cs="Aptos"/>
          <w:noProof w:val="0"/>
          <w:sz w:val="24"/>
          <w:szCs w:val="24"/>
          <w:lang w:val="pt-BR"/>
        </w:rPr>
        <w:t xml:space="preserve"> Extrairemos a base completa de lançamentos manuais do ERP da MOVITA. Aplicaremos técnicas assistidas por computador para identificar lançamentos com características de risco (ex: feitos em finais de semana, fim de período, por usuários não autorizados ou impactando contas de receita/ICPC 01).</w:t>
      </w:r>
    </w:p>
    <w:p w:rsidR="04917492" w:rsidP="69018033" w:rsidRDefault="04917492" w14:paraId="540B8264" w14:textId="4E9336DE">
      <w:pPr>
        <w:pStyle w:val="PargrafodaLista"/>
        <w:numPr>
          <w:ilvl w:val="1"/>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i w:val="1"/>
          <w:iCs w:val="1"/>
          <w:noProof w:val="0"/>
          <w:sz w:val="24"/>
          <w:szCs w:val="24"/>
          <w:lang w:val="pt-BR"/>
        </w:rPr>
        <w:t>Revisão de Estimativas Contábeis:</w:t>
      </w:r>
      <w:r w:rsidRPr="69018033" w:rsidR="04917492">
        <w:rPr>
          <w:rFonts w:ascii="Aptos" w:hAnsi="Aptos" w:eastAsia="Aptos" w:cs="Aptos"/>
          <w:noProof w:val="0"/>
          <w:sz w:val="24"/>
          <w:szCs w:val="24"/>
          <w:lang w:val="pt-BR"/>
        </w:rPr>
        <w:t xml:space="preserve"> Avaliaremos retrospectivamente os julgamentos da administração nos laudos de </w:t>
      </w:r>
      <w:r w:rsidRPr="69018033" w:rsidR="04917492">
        <w:rPr>
          <w:rFonts w:ascii="Aptos" w:hAnsi="Aptos" w:eastAsia="Aptos" w:cs="Aptos"/>
          <w:i w:val="1"/>
          <w:iCs w:val="1"/>
          <w:noProof w:val="0"/>
          <w:sz w:val="24"/>
          <w:szCs w:val="24"/>
          <w:lang w:val="pt-BR"/>
        </w:rPr>
        <w:t>valuation</w:t>
      </w:r>
      <w:r w:rsidRPr="69018033" w:rsidR="04917492">
        <w:rPr>
          <w:rFonts w:ascii="Aptos" w:hAnsi="Aptos" w:eastAsia="Aptos" w:cs="Aptos"/>
          <w:noProof w:val="0"/>
          <w:sz w:val="24"/>
          <w:szCs w:val="24"/>
          <w:lang w:val="pt-BR"/>
        </w:rPr>
        <w:t xml:space="preserve"> (como as premissas de taxa de desconto e tráfego da concessão MSVia) para identificar tendenciosidade (</w:t>
      </w:r>
      <w:r w:rsidRPr="69018033" w:rsidR="04917492">
        <w:rPr>
          <w:rFonts w:ascii="Aptos" w:hAnsi="Aptos" w:eastAsia="Aptos" w:cs="Aptos"/>
          <w:i w:val="1"/>
          <w:iCs w:val="1"/>
          <w:noProof w:val="0"/>
          <w:sz w:val="24"/>
          <w:szCs w:val="24"/>
          <w:lang w:val="pt-BR"/>
        </w:rPr>
        <w:t>bias</w:t>
      </w:r>
      <w:r w:rsidRPr="69018033" w:rsidR="04917492">
        <w:rPr>
          <w:rFonts w:ascii="Aptos" w:hAnsi="Aptos" w:eastAsia="Aptos" w:cs="Aptos"/>
          <w:noProof w:val="0"/>
          <w:sz w:val="24"/>
          <w:szCs w:val="24"/>
          <w:lang w:val="pt-BR"/>
        </w:rPr>
        <w:t>) que possa configurar fraude na postergação de perdas ou antecipação de lucros.</w:t>
      </w:r>
    </w:p>
    <w:p w:rsidR="04917492" w:rsidP="69018033" w:rsidRDefault="04917492" w14:paraId="19D2AF0F" w14:textId="14379BD9">
      <w:pPr>
        <w:pStyle w:val="PargrafodaLista"/>
        <w:numPr>
          <w:ilvl w:val="1"/>
          <w:numId w:val="85"/>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i w:val="1"/>
          <w:iCs w:val="1"/>
          <w:noProof w:val="0"/>
          <w:sz w:val="24"/>
          <w:szCs w:val="24"/>
          <w:lang w:val="pt-BR"/>
        </w:rPr>
        <w:t>Transações Significativas Fora do Curso Normal:</w:t>
      </w:r>
      <w:r w:rsidRPr="69018033" w:rsidR="04917492">
        <w:rPr>
          <w:rFonts w:ascii="Aptos" w:hAnsi="Aptos" w:eastAsia="Aptos" w:cs="Aptos"/>
          <w:noProof w:val="0"/>
          <w:sz w:val="24"/>
          <w:szCs w:val="24"/>
          <w:lang w:val="pt-BR"/>
        </w:rPr>
        <w:t xml:space="preserve"> Avaliaremos a fundamentação de negócios para novos aditivos contratuais com o Poder Concedente ou transações complexas com partes relacionadas.</w:t>
      </w:r>
    </w:p>
    <w:p w:rsidR="04917492" w:rsidP="69018033" w:rsidRDefault="04917492" w14:paraId="5F06208B" w14:textId="7E5D3982">
      <w:pPr>
        <w:spacing w:before="240" w:beforeAutospacing="off" w:after="240" w:afterAutospacing="off"/>
        <w:jc w:val="both"/>
      </w:pPr>
      <w:r w:rsidRPr="69018033" w:rsidR="04917492">
        <w:rPr>
          <w:rFonts w:ascii="Aptos" w:hAnsi="Aptos" w:eastAsia="Aptos" w:cs="Aptos"/>
          <w:b w:val="1"/>
          <w:bCs w:val="1"/>
          <w:noProof w:val="0"/>
          <w:sz w:val="24"/>
          <w:szCs w:val="24"/>
          <w:lang w:val="pt-BR"/>
        </w:rPr>
        <w:t>Evidências/documentos analisados</w:t>
      </w:r>
    </w:p>
    <w:p w:rsidR="04917492" w:rsidP="69018033" w:rsidRDefault="04917492" w14:paraId="66DE6056" w14:textId="4FEBCD14">
      <w:pPr>
        <w:pStyle w:val="PargrafodaLista"/>
        <w:numPr>
          <w:ilvl w:val="0"/>
          <w:numId w:val="86"/>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Matriz de Riscos e Planejamento, que destaca os julgamentos críticos sobre a extensão de concessões (MSVia) e reconhecimento de receitas como áreas de risco significativo.</w:t>
      </w:r>
    </w:p>
    <w:p w:rsidR="04917492" w:rsidP="69018033" w:rsidRDefault="04917492" w14:paraId="532A2D0B" w14:textId="23B676CE">
      <w:pPr>
        <w:pStyle w:val="PargrafodaLista"/>
        <w:numPr>
          <w:ilvl w:val="0"/>
          <w:numId w:val="86"/>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Formulário de Referência e relatórios do CAC, evidenciando o ambiente de controle interno, gestão de riscos e canais de denúncia da empresa.</w:t>
      </w:r>
    </w:p>
    <w:p w:rsidR="04917492" w:rsidP="69018033" w:rsidRDefault="04917492" w14:paraId="66B035CE" w14:textId="44ECC51D">
      <w:pPr>
        <w:pStyle w:val="PargrafodaLista"/>
        <w:numPr>
          <w:ilvl w:val="0"/>
          <w:numId w:val="86"/>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 xml:space="preserve">Extrações do Livro Razão e Diário (ERP) para testes de </w:t>
      </w:r>
      <w:r w:rsidRPr="69018033" w:rsidR="04917492">
        <w:rPr>
          <w:rFonts w:ascii="Aptos" w:hAnsi="Aptos" w:eastAsia="Aptos" w:cs="Aptos"/>
          <w:i w:val="1"/>
          <w:iCs w:val="1"/>
          <w:noProof w:val="0"/>
          <w:sz w:val="24"/>
          <w:szCs w:val="24"/>
          <w:lang w:val="pt-BR"/>
        </w:rPr>
        <w:t>Journal Entries</w:t>
      </w:r>
      <w:r w:rsidRPr="69018033" w:rsidR="04917492">
        <w:rPr>
          <w:rFonts w:ascii="Aptos" w:hAnsi="Aptos" w:eastAsia="Aptos" w:cs="Aptos"/>
          <w:noProof w:val="0"/>
          <w:sz w:val="24"/>
          <w:szCs w:val="24"/>
          <w:lang w:val="pt-BR"/>
        </w:rPr>
        <w:t>.</w:t>
      </w:r>
    </w:p>
    <w:p w:rsidR="04917492" w:rsidP="69018033" w:rsidRDefault="04917492" w14:paraId="72AF5191" w14:textId="67A9E491">
      <w:pPr>
        <w:spacing w:before="240" w:beforeAutospacing="off" w:after="240" w:afterAutospacing="off"/>
        <w:jc w:val="both"/>
      </w:pPr>
      <w:r w:rsidRPr="69018033" w:rsidR="04917492">
        <w:rPr>
          <w:rFonts w:ascii="Aptos" w:hAnsi="Aptos" w:eastAsia="Aptos" w:cs="Aptos"/>
          <w:b w:val="1"/>
          <w:bCs w:val="1"/>
          <w:noProof w:val="0"/>
          <w:sz w:val="24"/>
          <w:szCs w:val="24"/>
          <w:lang w:val="pt-BR"/>
        </w:rPr>
        <w:t>Riscos ou limitações identificadas:</w:t>
      </w:r>
      <w:r w:rsidRPr="69018033" w:rsidR="04917492">
        <w:rPr>
          <w:rFonts w:ascii="Aptos" w:hAnsi="Aptos" w:eastAsia="Aptos" w:cs="Aptos"/>
          <w:noProof w:val="0"/>
          <w:sz w:val="24"/>
          <w:szCs w:val="24"/>
          <w:lang w:val="pt-BR"/>
        </w:rPr>
        <w:t xml:space="preserve"> A principal limitação inerente à auditoria de fraudes é o risco de conluio (quando dois ou mais funcionários ou diretores agem em conjunto para fraudar e ocultar evidências, falsificando documentos do Poder Concedente ou laudos de engenharia). A sobreposição de controles pela alta administração da MOVITA em planilhas complexas de </w:t>
      </w:r>
      <w:r w:rsidRPr="69018033" w:rsidR="04917492">
        <w:rPr>
          <w:rFonts w:ascii="Aptos" w:hAnsi="Aptos" w:eastAsia="Aptos" w:cs="Aptos"/>
          <w:i w:val="1"/>
          <w:iCs w:val="1"/>
          <w:noProof w:val="0"/>
          <w:sz w:val="24"/>
          <w:szCs w:val="24"/>
          <w:lang w:val="pt-BR"/>
        </w:rPr>
        <w:t>valuation</w:t>
      </w:r>
      <w:r w:rsidRPr="69018033" w:rsidR="04917492">
        <w:rPr>
          <w:rFonts w:ascii="Aptos" w:hAnsi="Aptos" w:eastAsia="Aptos" w:cs="Aptos"/>
          <w:noProof w:val="0"/>
          <w:sz w:val="24"/>
          <w:szCs w:val="24"/>
          <w:lang w:val="pt-BR"/>
        </w:rPr>
        <w:t xml:space="preserve"> fora do sistema ERP principal (TI) também representa um risco elevado, pois pode contornar as travas de segregação de funções.</w:t>
      </w:r>
    </w:p>
    <w:p w:rsidR="04917492" w:rsidP="69018033" w:rsidRDefault="04917492" w14:paraId="386170DD" w14:textId="5563D183">
      <w:pPr>
        <w:spacing w:before="240" w:beforeAutospacing="off" w:after="240" w:afterAutospacing="off"/>
        <w:jc w:val="both"/>
      </w:pPr>
      <w:r w:rsidRPr="69018033" w:rsidR="04917492">
        <w:rPr>
          <w:rFonts w:ascii="Aptos" w:hAnsi="Aptos" w:eastAsia="Aptos" w:cs="Aptos"/>
          <w:b w:val="1"/>
          <w:bCs w:val="1"/>
          <w:noProof w:val="0"/>
          <w:sz w:val="24"/>
          <w:szCs w:val="24"/>
          <w:lang w:val="pt-BR"/>
        </w:rPr>
        <w:t>Conclusão técnica</w:t>
      </w:r>
      <w:r w:rsidRPr="69018033" w:rsidR="04917492">
        <w:rPr>
          <w:rFonts w:ascii="Aptos" w:hAnsi="Aptos" w:eastAsia="Aptos" w:cs="Aptos"/>
          <w:noProof w:val="0"/>
          <w:sz w:val="24"/>
          <w:szCs w:val="24"/>
          <w:lang w:val="pt-BR"/>
        </w:rPr>
        <w:t xml:space="preserve"> O plano de auditoria está estruturado para responder ativamente ao risco de fraude, focando em estimativas e reconhecimento de receita. </w:t>
      </w:r>
      <w:r w:rsidRPr="69018033" w:rsidR="04917492">
        <w:rPr>
          <w:rFonts w:ascii="Aptos" w:hAnsi="Aptos" w:eastAsia="Aptos" w:cs="Aptos"/>
          <w:b w:val="1"/>
          <w:bCs w:val="1"/>
          <w:noProof w:val="0"/>
          <w:sz w:val="24"/>
          <w:szCs w:val="24"/>
          <w:lang w:val="pt-BR"/>
        </w:rPr>
        <w:t>Tratamento de indícios:</w:t>
      </w:r>
      <w:r w:rsidRPr="69018033" w:rsidR="04917492">
        <w:rPr>
          <w:rFonts w:ascii="Aptos" w:hAnsi="Aptos" w:eastAsia="Aptos" w:cs="Aptos"/>
          <w:noProof w:val="0"/>
          <w:sz w:val="24"/>
          <w:szCs w:val="24"/>
          <w:lang w:val="pt-BR"/>
        </w:rPr>
        <w:t xml:space="preserve"> Caso identifiquemos qualquer indício de fraude ou recebamos informações que levantem suspeitas, procederemos da seguinte forma:</w:t>
      </w:r>
    </w:p>
    <w:p w:rsidR="04917492" w:rsidP="69018033" w:rsidRDefault="04917492" w14:paraId="0FE134CE" w14:textId="25A3911E">
      <w:pPr>
        <w:pStyle w:val="PargrafodaLista"/>
        <w:numPr>
          <w:ilvl w:val="0"/>
          <w:numId w:val="87"/>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Obteremos evidências adicionais para confirmar ou dissipar a suspeita.</w:t>
      </w:r>
    </w:p>
    <w:p w:rsidR="04917492" w:rsidP="69018033" w:rsidRDefault="04917492" w14:paraId="5F9C3E08" w14:textId="29C1548F">
      <w:pPr>
        <w:pStyle w:val="PargrafodaLista"/>
        <w:numPr>
          <w:ilvl w:val="0"/>
          <w:numId w:val="87"/>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Independentemente da materialidade (se envolver a administração), o assunto será reportado imediatamente por escrito ao Comitê de Auditoria (CAC) e ao Conselho de Administração (NBC TA 260).</w:t>
      </w:r>
    </w:p>
    <w:p w:rsidR="04917492" w:rsidP="69018033" w:rsidRDefault="04917492" w14:paraId="0AED08F9" w14:textId="7000ED22">
      <w:pPr>
        <w:pStyle w:val="PargrafodaLista"/>
        <w:numPr>
          <w:ilvl w:val="0"/>
          <w:numId w:val="87"/>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Reavaliaremos todo o risco da auditoria, questionando a confiabilidade das representações formais fornecidas pela administração.</w:t>
      </w:r>
    </w:p>
    <w:p w:rsidR="04917492" w:rsidP="69018033" w:rsidRDefault="04917492" w14:paraId="6D898BF8" w14:textId="2D31C642">
      <w:pPr>
        <w:pStyle w:val="PargrafodaLista"/>
        <w:numPr>
          <w:ilvl w:val="0"/>
          <w:numId w:val="87"/>
        </w:numPr>
        <w:spacing w:before="240" w:beforeAutospacing="off" w:after="240" w:afterAutospacing="off"/>
        <w:jc w:val="both"/>
        <w:rPr>
          <w:rFonts w:ascii="Aptos" w:hAnsi="Aptos" w:eastAsia="Aptos" w:cs="Aptos"/>
          <w:noProof w:val="0"/>
          <w:sz w:val="24"/>
          <w:szCs w:val="24"/>
          <w:lang w:val="pt-BR"/>
        </w:rPr>
      </w:pPr>
      <w:r w:rsidRPr="69018033" w:rsidR="04917492">
        <w:rPr>
          <w:rFonts w:ascii="Aptos" w:hAnsi="Aptos" w:eastAsia="Aptos" w:cs="Aptos"/>
          <w:noProof w:val="0"/>
          <w:sz w:val="24"/>
          <w:szCs w:val="24"/>
          <w:lang w:val="pt-BR"/>
        </w:rPr>
        <w:t>Se a fraude causar distorção material e não for corrigida, emitiremos opinião com ressalva ou adversa. Avaliaremos também obrigações regulatórias de reporte (CVM/COAF) e a possibilidade de renúncia ao trabalho.</w:t>
      </w:r>
    </w:p>
    <w:p w:rsidR="04917492" w:rsidP="507759D2" w:rsidRDefault="04917492" w14:paraId="54A34A03" w14:textId="07FD3CF3">
      <w:pPr>
        <w:pStyle w:val="Normal"/>
        <w:spacing w:before="240" w:beforeAutospacing="off" w:after="240" w:afterAutospacing="off"/>
        <w:jc w:val="both"/>
      </w:pPr>
      <w:r w:rsidRPr="507759D2" w:rsidR="04917492">
        <w:rPr>
          <w:rFonts w:ascii="Aptos" w:hAnsi="Aptos" w:eastAsia="Aptos" w:cs="Aptos"/>
          <w:b w:val="1"/>
          <w:bCs w:val="1"/>
          <w:i w:val="0"/>
          <w:iCs w:val="0"/>
          <w:caps w:val="0"/>
          <w:smallCaps w:val="0"/>
          <w:noProof w:val="0"/>
          <w:color w:val="000000" w:themeColor="text1" w:themeTint="FF" w:themeShade="FF"/>
          <w:sz w:val="24"/>
          <w:szCs w:val="24"/>
          <w:lang w:val="pt-BR"/>
        </w:rPr>
        <w:t>Fontes:</w:t>
      </w:r>
      <w:r w:rsidRPr="507759D2" w:rsidR="04917492">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 </w:t>
      </w:r>
      <w:r w:rsidRPr="507759D2" w:rsidR="04917492">
        <w:rPr>
          <w:rFonts w:ascii="Aptos" w:hAnsi="Aptos" w:eastAsia="Aptos" w:cs="Aptos"/>
          <w:noProof w:val="0"/>
          <w:sz w:val="24"/>
          <w:szCs w:val="24"/>
          <w:lang w:val="pt-BR"/>
        </w:rPr>
        <w:t>DFP_COMPLETA</w:t>
      </w:r>
    </w:p>
    <w:p w:rsidR="04917492" w:rsidP="507759D2" w:rsidRDefault="04917492" w14:paraId="3808DB19" w14:textId="4AD83DED">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507759D2" w:rsidR="04917492">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3acd94d29f2a4bf6">
        <w:r w:rsidRPr="507759D2" w:rsidR="04917492">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507759D2" w:rsidP="69018033" w:rsidRDefault="507759D2" w14:paraId="2B52EF07" w14:textId="0F512D11">
      <w:pPr>
        <w:pStyle w:val="Normal"/>
        <w:spacing w:before="240" w:beforeAutospacing="off" w:after="240" w:afterAutospacing="off"/>
        <w:ind w:left="142"/>
        <w:jc w:val="both"/>
        <w:rPr>
          <w:rFonts w:ascii="Aptos" w:hAnsi="Aptos" w:eastAsia="Aptos" w:cs="Aptos"/>
          <w:noProof w:val="0"/>
          <w:sz w:val="24"/>
          <w:szCs w:val="24"/>
          <w:lang w:val="pt-BR"/>
        </w:rPr>
      </w:pPr>
    </w:p>
    <w:p w:rsidRPr="003C0E7B" w:rsidR="003C0E7B" w:rsidP="002F7B13" w:rsidRDefault="003C0E7B" w14:paraId="2B5CDC14"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003C0E7B">
        <w:rPr>
          <w:rFonts w:ascii="Times New Roman" w:hAnsi="Times New Roman" w:cs="Times New Roman"/>
          <w:color w:val="auto"/>
          <w:sz w:val="24"/>
          <w:szCs w:val="24"/>
        </w:rPr>
        <w:t>Identifique as leis e regulamentos relevantes para a sua empresa (setoriais e gerais) e descreva como você obterá entendimento, executará procedimentos e responderá a descumprimentos conhecidos ou suspeitos. (NBC TA 250)</w:t>
      </w:r>
    </w:p>
    <w:p w:rsidR="6AC8A51D" w:rsidP="69018033" w:rsidRDefault="6AC8A51D" w14:paraId="22A1FEC5" w14:textId="6AA52362">
      <w:pPr>
        <w:spacing w:before="240" w:beforeAutospacing="off" w:after="240" w:afterAutospacing="off"/>
        <w:jc w:val="both"/>
      </w:pPr>
      <w:r w:rsidRPr="69018033" w:rsidR="6AC8A51D">
        <w:rPr>
          <w:rFonts w:ascii="Aptos" w:hAnsi="Aptos" w:eastAsia="Aptos" w:cs="Aptos"/>
          <w:noProof w:val="0"/>
          <w:sz w:val="24"/>
          <w:szCs w:val="24"/>
          <w:lang w:val="pt-BR"/>
        </w:rPr>
        <w:t>A Motiva S.A. atua no setor de infraestrutura, operando concessões de rodovias, mobilidade urbana e aeroportos. Por sua natureza inerente (interação constante com o Poder Concedente, processos licitatórios e execução de obras públicas), a Companhia opera sob um arcabouço regulatório e legal extremamente rigoroso e complexo. O Formulário de Referência (FRE) e as Demonstrações Financeiras destacam a exposição da empresa a regulações ambientais (riscos de transição climática), regulações setoriais de agências (ANTT, ANAC) e fiscalizações de órgãos de controle (como o TCU, exemplificado no caso da MSVia). Além disso, a empresa reporta eventos críticos ligados à Lei Anticorrupção e atuações de um Comitê Independente para apuração de ilicitudes e aprimoramento de governança.</w:t>
      </w:r>
    </w:p>
    <w:p w:rsidR="6AC8A51D" w:rsidP="69018033" w:rsidRDefault="6AC8A51D" w14:paraId="75A44AEF" w14:textId="6187864E">
      <w:pPr>
        <w:spacing w:before="240" w:beforeAutospacing="off" w:after="240" w:afterAutospacing="off"/>
        <w:jc w:val="both"/>
      </w:pPr>
      <w:r w:rsidRPr="69018033" w:rsidR="6AC8A51D">
        <w:rPr>
          <w:rFonts w:ascii="Aptos" w:hAnsi="Aptos" w:eastAsia="Aptos" w:cs="Aptos"/>
          <w:b w:val="1"/>
          <w:bCs w:val="1"/>
          <w:noProof w:val="0"/>
          <w:sz w:val="24"/>
          <w:szCs w:val="24"/>
          <w:lang w:val="pt-BR"/>
        </w:rPr>
        <w:t>Aplicação da norma ao caso</w:t>
      </w:r>
      <w:r w:rsidRPr="69018033" w:rsidR="6AC8A51D">
        <w:rPr>
          <w:rFonts w:ascii="Aptos" w:hAnsi="Aptos" w:eastAsia="Aptos" w:cs="Aptos"/>
          <w:noProof w:val="0"/>
          <w:sz w:val="24"/>
          <w:szCs w:val="24"/>
          <w:lang w:val="pt-BR"/>
        </w:rPr>
        <w:t xml:space="preserve"> A </w:t>
      </w:r>
      <w:r w:rsidRPr="69018033" w:rsidR="6AC8A51D">
        <w:rPr>
          <w:rFonts w:ascii="Aptos" w:hAnsi="Aptos" w:eastAsia="Aptos" w:cs="Aptos"/>
          <w:b w:val="1"/>
          <w:bCs w:val="1"/>
          <w:noProof w:val="0"/>
          <w:sz w:val="24"/>
          <w:szCs w:val="24"/>
          <w:lang w:val="pt-BR"/>
        </w:rPr>
        <w:t>NBC TA 250 (Consideração de Leis e Regulamentos na Auditoria de Demonstrações Contábeis)</w:t>
      </w:r>
      <w:r w:rsidRPr="69018033" w:rsidR="6AC8A51D">
        <w:rPr>
          <w:rFonts w:ascii="Aptos" w:hAnsi="Aptos" w:eastAsia="Aptos" w:cs="Aptos"/>
          <w:noProof w:val="0"/>
          <w:sz w:val="24"/>
          <w:szCs w:val="24"/>
          <w:lang w:val="pt-BR"/>
        </w:rPr>
        <w:t xml:space="preserve"> exige que o auditor obtenha entendimento do arcabouço legal aplicável à entidade e diferencie dois tipos de leis:</w:t>
      </w:r>
    </w:p>
    <w:p w:rsidR="6AC8A51D" w:rsidP="69018033" w:rsidRDefault="6AC8A51D" w14:paraId="60D074C9" w14:textId="72E84DDC">
      <w:pPr>
        <w:pStyle w:val="PargrafodaLista"/>
        <w:numPr>
          <w:ilvl w:val="0"/>
          <w:numId w:val="88"/>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b w:val="1"/>
          <w:bCs w:val="1"/>
          <w:noProof w:val="0"/>
          <w:sz w:val="24"/>
          <w:szCs w:val="24"/>
          <w:lang w:val="pt-BR"/>
        </w:rPr>
        <w:t>Leis e regulamentos com efeito direto nas demonstrações contábeis:</w:t>
      </w:r>
      <w:r w:rsidRPr="69018033" w:rsidR="6AC8A51D">
        <w:rPr>
          <w:rFonts w:ascii="Aptos" w:hAnsi="Aptos" w:eastAsia="Aptos" w:cs="Aptos"/>
          <w:noProof w:val="0"/>
          <w:sz w:val="24"/>
          <w:szCs w:val="24"/>
          <w:lang w:val="pt-BR"/>
        </w:rPr>
        <w:t xml:space="preserve"> como a legislação tributária e societária (Lei das S.A. / normas CVM) que afetam provisões e divulgações.</w:t>
      </w:r>
    </w:p>
    <w:p w:rsidR="6AC8A51D" w:rsidP="69018033" w:rsidRDefault="6AC8A51D" w14:paraId="3C34A5F4" w14:textId="475FDAB7">
      <w:pPr>
        <w:pStyle w:val="PargrafodaLista"/>
        <w:numPr>
          <w:ilvl w:val="0"/>
          <w:numId w:val="88"/>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b w:val="1"/>
          <w:bCs w:val="1"/>
          <w:noProof w:val="0"/>
          <w:sz w:val="24"/>
          <w:szCs w:val="24"/>
          <w:lang w:val="pt-BR"/>
        </w:rPr>
        <w:t>Leis e regulamentos com efeito indireto:</w:t>
      </w:r>
      <w:r w:rsidRPr="69018033" w:rsidR="6AC8A51D">
        <w:rPr>
          <w:rFonts w:ascii="Aptos" w:hAnsi="Aptos" w:eastAsia="Aptos" w:cs="Aptos"/>
          <w:noProof w:val="0"/>
          <w:sz w:val="24"/>
          <w:szCs w:val="24"/>
          <w:lang w:val="pt-BR"/>
        </w:rPr>
        <w:t xml:space="preserve"> onde o descumprimento pode resultar em multas severas, litígios ou perda da licença de operação (ex.: quebra de contratos de concessão, infrações à Lei Anticorrupção ou passivos ambientais). Na MOVITA, a manutenção das concessões (continuidade operacional) depende estritamente do cumprimento dessas leis indiretas.</w:t>
      </w:r>
    </w:p>
    <w:p w:rsidR="6AC8A51D" w:rsidP="69018033" w:rsidRDefault="6AC8A51D" w14:paraId="626AE6F9" w14:textId="62B55B7E">
      <w:pPr>
        <w:spacing w:before="240" w:beforeAutospacing="off" w:after="240" w:afterAutospacing="off"/>
        <w:jc w:val="both"/>
      </w:pPr>
      <w:r w:rsidRPr="69018033" w:rsidR="6AC8A51D">
        <w:rPr>
          <w:rFonts w:ascii="Aptos" w:hAnsi="Aptos" w:eastAsia="Aptos" w:cs="Aptos"/>
          <w:b w:val="1"/>
          <w:bCs w:val="1"/>
          <w:noProof w:val="0"/>
          <w:sz w:val="24"/>
          <w:szCs w:val="24"/>
          <w:lang w:val="pt-BR"/>
        </w:rPr>
        <w:t>Procedimentos de auditoria recomendados</w:t>
      </w:r>
      <w:r w:rsidRPr="69018033" w:rsidR="6AC8A51D">
        <w:rPr>
          <w:rFonts w:ascii="Aptos" w:hAnsi="Aptos" w:eastAsia="Aptos" w:cs="Aptos"/>
          <w:noProof w:val="0"/>
          <w:sz w:val="24"/>
          <w:szCs w:val="24"/>
          <w:lang w:val="pt-BR"/>
        </w:rPr>
        <w:t xml:space="preserve"> Para o exercício de 2025, nossa firma executará os seguintes procedimentos:</w:t>
      </w:r>
    </w:p>
    <w:p w:rsidR="6AC8A51D" w:rsidP="69018033" w:rsidRDefault="6AC8A51D" w14:paraId="21E5900E" w14:textId="4330D602">
      <w:pPr>
        <w:pStyle w:val="PargrafodaLista"/>
        <w:numPr>
          <w:ilvl w:val="0"/>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b w:val="1"/>
          <w:bCs w:val="1"/>
          <w:noProof w:val="0"/>
          <w:sz w:val="24"/>
          <w:szCs w:val="24"/>
          <w:lang w:val="pt-BR"/>
        </w:rPr>
        <w:t>Obtenção de Entendimento:</w:t>
      </w:r>
      <w:r w:rsidRPr="69018033" w:rsidR="6AC8A51D">
        <w:rPr>
          <w:rFonts w:ascii="Aptos" w:hAnsi="Aptos" w:eastAsia="Aptos" w:cs="Aptos"/>
          <w:noProof w:val="0"/>
          <w:sz w:val="24"/>
          <w:szCs w:val="24"/>
          <w:lang w:val="pt-BR"/>
        </w:rPr>
        <w:t xml:space="preserve"> Mapearemos os principais contratos de concessão ativos, exigências ambientais de licenciamento e a efetividade das políticas de compliance implementadas após as recomendações do Comitê Independente citado no FRE.</w:t>
      </w:r>
    </w:p>
    <w:p w:rsidR="6AC8A51D" w:rsidP="69018033" w:rsidRDefault="6AC8A51D" w14:paraId="5ED36AE0" w14:textId="692B4F23">
      <w:pPr>
        <w:pStyle w:val="PargrafodaLista"/>
        <w:numPr>
          <w:ilvl w:val="0"/>
          <w:numId w:val="89"/>
        </w:numPr>
        <w:spacing w:before="240" w:beforeAutospacing="off" w:after="240" w:afterAutospacing="off"/>
        <w:jc w:val="both"/>
        <w:rPr>
          <w:rFonts w:ascii="Aptos" w:hAnsi="Aptos" w:eastAsia="Aptos" w:cs="Aptos"/>
          <w:b w:val="1"/>
          <w:bCs w:val="1"/>
          <w:noProof w:val="0"/>
          <w:sz w:val="24"/>
          <w:szCs w:val="24"/>
          <w:lang w:val="pt-BR"/>
        </w:rPr>
      </w:pPr>
      <w:r w:rsidRPr="69018033" w:rsidR="6AC8A51D">
        <w:rPr>
          <w:rFonts w:ascii="Aptos" w:hAnsi="Aptos" w:eastAsia="Aptos" w:cs="Aptos"/>
          <w:b w:val="1"/>
          <w:bCs w:val="1"/>
          <w:noProof w:val="0"/>
          <w:sz w:val="24"/>
          <w:szCs w:val="24"/>
          <w:lang w:val="pt-BR"/>
        </w:rPr>
        <w:t>Execução de Procedimentos (Testes):</w:t>
      </w:r>
    </w:p>
    <w:p w:rsidR="6AC8A51D" w:rsidP="69018033" w:rsidRDefault="6AC8A51D" w14:paraId="262B1FAE" w14:textId="0720185A">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Indagação formal à Diretoria, ao Comitê de Auditoria, Compliance e Riscos (CAC) e aos consultores jurídicos (internos e externos) sobre qualquer descumprimento ou notificação regulatória.</w:t>
      </w:r>
    </w:p>
    <w:p w:rsidR="6AC8A51D" w:rsidP="69018033" w:rsidRDefault="6AC8A51D" w14:paraId="04EBD2E5" w14:textId="018FCD3F">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Inspeção das correspondências com autoridades licenciadoras, agências reguladoras e com o Tribunal de Contas da União (TCU) – com atenção especial ao Acórdão TCU nº 2.434/2024 referente à revisão contratual extraordinária e arbitragem da MSVia.</w:t>
      </w:r>
    </w:p>
    <w:p w:rsidR="6AC8A51D" w:rsidP="69018033" w:rsidRDefault="6AC8A51D" w14:paraId="2D65A0BC" w14:textId="68E23AD1">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Leitura de atas de reuniões do Conselho de Administração e do CAC.</w:t>
      </w:r>
    </w:p>
    <w:p w:rsidR="6AC8A51D" w:rsidP="69018033" w:rsidRDefault="6AC8A51D" w14:paraId="674BEB38" w14:textId="05882117">
      <w:pPr>
        <w:pStyle w:val="PargrafodaLista"/>
        <w:numPr>
          <w:ilvl w:val="0"/>
          <w:numId w:val="89"/>
        </w:numPr>
        <w:spacing w:before="240" w:beforeAutospacing="off" w:after="240" w:afterAutospacing="off"/>
        <w:jc w:val="both"/>
        <w:rPr>
          <w:rFonts w:ascii="Aptos" w:hAnsi="Aptos" w:eastAsia="Aptos" w:cs="Aptos"/>
          <w:b w:val="1"/>
          <w:bCs w:val="1"/>
          <w:noProof w:val="0"/>
          <w:sz w:val="24"/>
          <w:szCs w:val="24"/>
          <w:lang w:val="pt-BR"/>
        </w:rPr>
      </w:pPr>
      <w:r w:rsidRPr="69018033" w:rsidR="6AC8A51D">
        <w:rPr>
          <w:rFonts w:ascii="Aptos" w:hAnsi="Aptos" w:eastAsia="Aptos" w:cs="Aptos"/>
          <w:b w:val="1"/>
          <w:bCs w:val="1"/>
          <w:noProof w:val="0"/>
          <w:sz w:val="24"/>
          <w:szCs w:val="24"/>
          <w:lang w:val="pt-BR"/>
        </w:rPr>
        <w:t>Resposta a Descumprimentos Conhecidos ou Suspeitos:</w:t>
      </w:r>
    </w:p>
    <w:p w:rsidR="6AC8A51D" w:rsidP="69018033" w:rsidRDefault="6AC8A51D" w14:paraId="550B31BD" w14:textId="17AE8BF9">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Se identificarmos suspeitas (ex.: fraudes em licitações ou pagamentos indevidos a agentes públicos), obteremos entendimento da natureza do ato e de suas circunstâncias.</w:t>
      </w:r>
    </w:p>
    <w:p w:rsidR="6AC8A51D" w:rsidP="69018033" w:rsidRDefault="6AC8A51D" w14:paraId="61105644" w14:textId="45C068CC">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Comunicaremos imediatamente o assunto aos responsáveis pela governança (CAC e Conselho de Administração).</w:t>
      </w:r>
    </w:p>
    <w:p w:rsidR="6AC8A51D" w:rsidP="69018033" w:rsidRDefault="6AC8A51D" w14:paraId="7E41D5BB" w14:textId="5D61681C">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 xml:space="preserve">Avaliaremos o impacto contábil (necessidade de provisionamento de multas ou quebra de </w:t>
      </w:r>
      <w:r w:rsidRPr="69018033" w:rsidR="6AC8A51D">
        <w:rPr>
          <w:rFonts w:ascii="Aptos" w:hAnsi="Aptos" w:eastAsia="Aptos" w:cs="Aptos"/>
          <w:i w:val="1"/>
          <w:iCs w:val="1"/>
          <w:noProof w:val="0"/>
          <w:sz w:val="24"/>
          <w:szCs w:val="24"/>
          <w:lang w:val="pt-BR"/>
        </w:rPr>
        <w:t>covenants</w:t>
      </w:r>
      <w:r w:rsidRPr="69018033" w:rsidR="6AC8A51D">
        <w:rPr>
          <w:rFonts w:ascii="Aptos" w:hAnsi="Aptos" w:eastAsia="Aptos" w:cs="Aptos"/>
          <w:noProof w:val="0"/>
          <w:sz w:val="24"/>
          <w:szCs w:val="24"/>
          <w:lang w:val="pt-BR"/>
        </w:rPr>
        <w:t>).</w:t>
      </w:r>
    </w:p>
    <w:p w:rsidR="6AC8A51D" w:rsidP="69018033" w:rsidRDefault="6AC8A51D" w14:paraId="5AA2F97F" w14:textId="60EABAB0">
      <w:pPr>
        <w:pStyle w:val="PargrafodaLista"/>
        <w:numPr>
          <w:ilvl w:val="1"/>
          <w:numId w:val="89"/>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Avaliaremos a necessidade de comunicação a autoridades competentes externas (ex.: CVM, COAF), respeitando os limites da legislação e do dever de confidencialidade aplicável no Brasil.</w:t>
      </w:r>
    </w:p>
    <w:p w:rsidR="6AC8A51D" w:rsidP="69018033" w:rsidRDefault="6AC8A51D" w14:paraId="626F1308" w14:textId="4367A51A">
      <w:pPr>
        <w:spacing w:before="240" w:beforeAutospacing="off" w:after="240" w:afterAutospacing="off"/>
        <w:jc w:val="both"/>
      </w:pPr>
      <w:r w:rsidRPr="69018033" w:rsidR="6AC8A51D">
        <w:rPr>
          <w:rFonts w:ascii="Aptos" w:hAnsi="Aptos" w:eastAsia="Aptos" w:cs="Aptos"/>
          <w:b w:val="1"/>
          <w:bCs w:val="1"/>
          <w:noProof w:val="0"/>
          <w:sz w:val="24"/>
          <w:szCs w:val="24"/>
          <w:lang w:val="pt-BR"/>
        </w:rPr>
        <w:t>Evidências/documentos analisados</w:t>
      </w:r>
    </w:p>
    <w:p w:rsidR="6AC8A51D" w:rsidP="69018033" w:rsidRDefault="6AC8A51D" w14:paraId="0DC1AF5B" w14:textId="69341E01">
      <w:pPr>
        <w:pStyle w:val="PargrafodaLista"/>
        <w:numPr>
          <w:ilvl w:val="0"/>
          <w:numId w:val="90"/>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Relatórios de risco apontando a atuação sob a Lei Anticorrupção, os planos de ação do Comitê Independente para mitigação de riscos de interação com o setor público, e as disputas com o TCU sobre a MSVia.</w:t>
      </w:r>
    </w:p>
    <w:p w:rsidR="6AC8A51D" w:rsidP="69018033" w:rsidRDefault="6AC8A51D" w14:paraId="34D0A9DB" w14:textId="2A41BED6">
      <w:pPr>
        <w:pStyle w:val="PargrafodaLista"/>
        <w:numPr>
          <w:ilvl w:val="0"/>
          <w:numId w:val="90"/>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Estrutura de governança (CAC) responsável pela recepção das denúncias e monitoramento dos controles internos.</w:t>
      </w:r>
    </w:p>
    <w:p w:rsidR="6AC8A51D" w:rsidP="69018033" w:rsidRDefault="6AC8A51D" w14:paraId="1C16877E" w14:textId="7EEDB3D8">
      <w:pPr>
        <w:pStyle w:val="PargrafodaLista"/>
        <w:numPr>
          <w:ilvl w:val="0"/>
          <w:numId w:val="90"/>
        </w:numPr>
        <w:spacing w:before="240" w:beforeAutospacing="off" w:after="240" w:afterAutospacing="off"/>
        <w:jc w:val="both"/>
        <w:rPr>
          <w:rFonts w:ascii="Aptos" w:hAnsi="Aptos" w:eastAsia="Aptos" w:cs="Aptos"/>
          <w:noProof w:val="0"/>
          <w:sz w:val="24"/>
          <w:szCs w:val="24"/>
          <w:lang w:val="pt-BR"/>
        </w:rPr>
      </w:pPr>
      <w:r w:rsidRPr="69018033" w:rsidR="6AC8A51D">
        <w:rPr>
          <w:rFonts w:ascii="Aptos" w:hAnsi="Aptos" w:eastAsia="Aptos" w:cs="Aptos"/>
          <w:noProof w:val="0"/>
          <w:sz w:val="24"/>
          <w:szCs w:val="24"/>
          <w:lang w:val="pt-BR"/>
        </w:rPr>
        <w:t>Norma técnica que regula os limites e as ações do auditor perante não conformidades.</w:t>
      </w:r>
    </w:p>
    <w:p w:rsidR="6AC8A51D" w:rsidP="69018033" w:rsidRDefault="6AC8A51D" w14:paraId="2FCAC73B" w14:textId="1F257074">
      <w:pPr>
        <w:spacing w:before="240" w:beforeAutospacing="off" w:after="240" w:afterAutospacing="off"/>
        <w:jc w:val="both"/>
      </w:pPr>
      <w:r w:rsidRPr="69018033" w:rsidR="6AC8A51D">
        <w:rPr>
          <w:rFonts w:ascii="Aptos" w:hAnsi="Aptos" w:eastAsia="Aptos" w:cs="Aptos"/>
          <w:b w:val="1"/>
          <w:bCs w:val="1"/>
          <w:noProof w:val="0"/>
          <w:sz w:val="24"/>
          <w:szCs w:val="24"/>
          <w:lang w:val="pt-BR"/>
        </w:rPr>
        <w:t>Riscos ou limitações identificadas</w:t>
      </w:r>
      <w:r w:rsidRPr="69018033" w:rsidR="6AC8A51D">
        <w:rPr>
          <w:rFonts w:ascii="Aptos" w:hAnsi="Aptos" w:eastAsia="Aptos" w:cs="Aptos"/>
          <w:noProof w:val="0"/>
          <w:sz w:val="24"/>
          <w:szCs w:val="24"/>
          <w:lang w:val="pt-BR"/>
        </w:rPr>
        <w:t xml:space="preserve"> Há limitações inerentes significativas. Como destacado no próprio FRE da MOVITA, os "controles internos e procedimentos de conformidade da Companhia podem não ser suficientes para evitar ou detectar todas as condutas inapropriadas, fraudes ou violações da legislação (...) por parte de seus colaboradores e membros da sua administração". Além disso, não conformidades, especialmente as ligadas à corrupção, envolvem esquemas sofisticados de ocultação, conluio ou falsificação documental. Essa realidade exige elevação máxima do nosso ceticismo profissional, não constituindo limitação de escopo da auditoria, mas um risco inerente massivo a ser precavido via planejamento.</w:t>
      </w:r>
    </w:p>
    <w:p w:rsidR="6AC8A51D" w:rsidP="69018033" w:rsidRDefault="6AC8A51D" w14:paraId="0379152E" w14:textId="5516BDEE">
      <w:pPr>
        <w:spacing w:before="240" w:beforeAutospacing="off" w:after="240" w:afterAutospacing="off"/>
        <w:jc w:val="both"/>
      </w:pPr>
      <w:r w:rsidRPr="69018033" w:rsidR="6AC8A51D">
        <w:rPr>
          <w:rFonts w:ascii="Aptos" w:hAnsi="Aptos" w:eastAsia="Aptos" w:cs="Aptos"/>
          <w:b w:val="1"/>
          <w:bCs w:val="1"/>
          <w:noProof w:val="0"/>
          <w:sz w:val="24"/>
          <w:szCs w:val="24"/>
          <w:lang w:val="pt-BR"/>
        </w:rPr>
        <w:t>Conclusão técnica</w:t>
      </w:r>
      <w:r w:rsidRPr="69018033" w:rsidR="6AC8A51D">
        <w:rPr>
          <w:rFonts w:ascii="Aptos" w:hAnsi="Aptos" w:eastAsia="Aptos" w:cs="Aptos"/>
          <w:noProof w:val="0"/>
          <w:sz w:val="24"/>
          <w:szCs w:val="24"/>
          <w:lang w:val="pt-BR"/>
        </w:rPr>
        <w:t xml:space="preserve"> A auditoria em 2025 abordará o ambiente normativo da MOVITA com extremo rigor, dada a sua atuação governamental e histórico de comitê de investigação. Se a administração ou a governança (CAC) se omitirem em adotar as ações corretivas apropriadas diante de uma não conformidade material identificada por nossa equipe, avaliaremos implicações drásticas para a emissão do nosso relatório, variando de uma Opinião com Ressalva, Opinião Adversa, até o possível cancelamento/renúncia do engajamento, conforme diretrizes éticas e da NBC TA 250.</w:t>
      </w:r>
    </w:p>
    <w:p w:rsidR="6AC8A51D" w:rsidP="507759D2" w:rsidRDefault="6AC8A51D" w14:paraId="3BCF8BA9" w14:textId="53C78B93">
      <w:pPr>
        <w:pStyle w:val="Normal"/>
        <w:spacing w:before="240" w:beforeAutospacing="off" w:after="240" w:afterAutospacing="off"/>
        <w:jc w:val="both"/>
      </w:pPr>
      <w:r w:rsidRPr="507759D2" w:rsidR="6AC8A51D">
        <w:rPr>
          <w:rFonts w:ascii="Aptos" w:hAnsi="Aptos" w:eastAsia="Aptos" w:cs="Aptos"/>
          <w:b w:val="1"/>
          <w:bCs w:val="1"/>
          <w:i w:val="0"/>
          <w:iCs w:val="0"/>
          <w:caps w:val="0"/>
          <w:smallCaps w:val="0"/>
          <w:noProof w:val="0"/>
          <w:color w:val="000000" w:themeColor="text1" w:themeTint="FF" w:themeShade="FF"/>
          <w:sz w:val="24"/>
          <w:szCs w:val="24"/>
          <w:lang w:val="pt-BR"/>
        </w:rPr>
        <w:t>Fontes:</w:t>
      </w:r>
      <w:r w:rsidRPr="507759D2" w:rsidR="6AC8A51D">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 DFP_COMPLETA,</w:t>
      </w:r>
      <w:r w:rsidRPr="507759D2" w:rsidR="6AC8A51D">
        <w:rPr>
          <w:rFonts w:ascii="Aptos" w:hAnsi="Aptos" w:eastAsia="Aptos" w:cs="Aptos"/>
          <w:noProof w:val="0"/>
          <w:sz w:val="24"/>
          <w:szCs w:val="24"/>
          <w:lang w:val="pt-BR"/>
        </w:rPr>
        <w:t xml:space="preserve"> FATORES DE RISCO (FRE)</w:t>
      </w:r>
    </w:p>
    <w:p w:rsidR="6AC8A51D" w:rsidP="507759D2" w:rsidRDefault="6AC8A51D" w14:paraId="4B9A8A6E" w14:textId="6AC0F66C">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507759D2" w:rsidR="6AC8A51D">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6b091a28e5654c0c">
        <w:r w:rsidRPr="507759D2" w:rsidR="6AC8A51D">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003C0E7B" w14:paraId="2473A988"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69018033" w:rsidR="003C0E7B">
        <w:rPr>
          <w:rFonts w:ascii="Times New Roman" w:hAnsi="Times New Roman" w:cs="Times New Roman"/>
          <w:color w:val="auto"/>
          <w:sz w:val="24"/>
          <w:szCs w:val="24"/>
        </w:rPr>
        <w:t>Redija um roteiro de comunicação com os responsáveis pela governança da sua empresa: escopo, riscos significativos, estratégia de auditoria, pontos de independência, deficiências de controles e principais assuntos a serem discutidos. (NBC TA 260)</w:t>
      </w:r>
    </w:p>
    <w:p w:rsidR="75A77580" w:rsidP="69018033" w:rsidRDefault="75A77580" w14:paraId="2666BFDB" w14:textId="180EF871">
      <w:pPr>
        <w:spacing w:before="240" w:beforeAutospacing="off" w:after="240" w:afterAutospacing="off"/>
        <w:jc w:val="both"/>
      </w:pPr>
      <w:r w:rsidRPr="69018033" w:rsidR="75A77580">
        <w:rPr>
          <w:rFonts w:ascii="Aptos" w:hAnsi="Aptos" w:eastAsia="Aptos" w:cs="Aptos"/>
          <w:noProof w:val="0"/>
          <w:sz w:val="24"/>
          <w:szCs w:val="24"/>
          <w:lang w:val="pt-BR"/>
        </w:rPr>
        <w:t>A Motiva S.A. é uma holding de infraestrutura com atuação em concessões de rodovias, mobilidade urbana e aeroportos. Dada a complexidade de suas operações — que envolvem o reconhecimento de ativos intangíveis e financeiros de concessão (ICPC 01), provisões para litígios e processos no Tribunal de Contas da União (ex: litígio da MSVia) e um volume massivo de transações via sistemas de pedágio —, a estrutura de governança da empresa é robusta. A Companhia possui um Comitê de Auditoria, Compliance e Riscos (CAC), que atua como órgão de assessoramento ao Conselho de Administração e é o principal interlocutor ("responsáveis pela governança") para os nossos reportes no exercício de 2025.</w:t>
      </w:r>
    </w:p>
    <w:p w:rsidR="75A77580" w:rsidP="69018033" w:rsidRDefault="75A77580" w14:paraId="31B60295" w14:textId="012C186F">
      <w:pPr>
        <w:spacing w:before="240" w:beforeAutospacing="off" w:after="240" w:afterAutospacing="off"/>
        <w:jc w:val="both"/>
      </w:pPr>
      <w:r w:rsidRPr="69018033" w:rsidR="75A77580">
        <w:rPr>
          <w:rFonts w:ascii="Aptos" w:hAnsi="Aptos" w:eastAsia="Aptos" w:cs="Aptos"/>
          <w:noProof w:val="0"/>
          <w:sz w:val="24"/>
          <w:szCs w:val="24"/>
          <w:lang w:val="pt-BR"/>
        </w:rPr>
        <w:t xml:space="preserve">A </w:t>
      </w:r>
      <w:r w:rsidRPr="69018033" w:rsidR="75A77580">
        <w:rPr>
          <w:rFonts w:ascii="Aptos" w:hAnsi="Aptos" w:eastAsia="Aptos" w:cs="Aptos"/>
          <w:b w:val="1"/>
          <w:bCs w:val="1"/>
          <w:noProof w:val="0"/>
          <w:sz w:val="24"/>
          <w:szCs w:val="24"/>
          <w:lang w:val="pt-BR"/>
        </w:rPr>
        <w:t>NBC TA 260 (Comunicação com os Responsáveis pela Governança)</w:t>
      </w:r>
      <w:r w:rsidRPr="69018033" w:rsidR="75A77580">
        <w:rPr>
          <w:rFonts w:ascii="Aptos" w:hAnsi="Aptos" w:eastAsia="Aptos" w:cs="Aptos"/>
          <w:noProof w:val="0"/>
          <w:sz w:val="24"/>
          <w:szCs w:val="24"/>
          <w:lang w:val="pt-BR"/>
        </w:rPr>
        <w:t xml:space="preserve"> determina que o auditor deve estabelecer uma comunicação recíproca e eficaz com os responsáveis pela supervisão dos relatórios financeiros. No caso da MOVITA, aplicaremos a norma para garantir que o CAC esteja plenamente ciente da nossa estratégia de auditoria para 2025, dos julgamentos críticos da administração que pretendemos desafiar (como premissas de </w:t>
      </w:r>
      <w:r w:rsidRPr="69018033" w:rsidR="75A77580">
        <w:rPr>
          <w:rFonts w:ascii="Aptos" w:hAnsi="Aptos" w:eastAsia="Aptos" w:cs="Aptos"/>
          <w:i w:val="1"/>
          <w:iCs w:val="1"/>
          <w:noProof w:val="0"/>
          <w:sz w:val="24"/>
          <w:szCs w:val="24"/>
          <w:lang w:val="pt-BR"/>
        </w:rPr>
        <w:t>valuation</w:t>
      </w:r>
      <w:r w:rsidRPr="69018033" w:rsidR="75A77580">
        <w:rPr>
          <w:rFonts w:ascii="Aptos" w:hAnsi="Aptos" w:eastAsia="Aptos" w:cs="Aptos"/>
          <w:noProof w:val="0"/>
          <w:sz w:val="24"/>
          <w:szCs w:val="24"/>
          <w:lang w:val="pt-BR"/>
        </w:rPr>
        <w:t xml:space="preserve"> da </w:t>
      </w:r>
      <w:r w:rsidRPr="69018033" w:rsidR="75A77580">
        <w:rPr>
          <w:rFonts w:ascii="Aptos" w:hAnsi="Aptos" w:eastAsia="Aptos" w:cs="Aptos"/>
          <w:noProof w:val="0"/>
          <w:sz w:val="24"/>
          <w:szCs w:val="24"/>
          <w:lang w:val="pt-BR"/>
        </w:rPr>
        <w:t>MSVia</w:t>
      </w:r>
      <w:r w:rsidRPr="69018033" w:rsidR="75A77580">
        <w:rPr>
          <w:rFonts w:ascii="Aptos" w:hAnsi="Aptos" w:eastAsia="Aptos" w:cs="Aptos"/>
          <w:noProof w:val="0"/>
          <w:sz w:val="24"/>
          <w:szCs w:val="24"/>
          <w:lang w:val="pt-BR"/>
        </w:rPr>
        <w:t>) e de nossa total independência ética, evitando surpresas na emissão do nosso parecer final.</w:t>
      </w:r>
    </w:p>
    <w:p w:rsidR="75BBA16C" w:rsidP="69018033" w:rsidRDefault="75BBA16C" w14:paraId="48F1622D" w14:textId="7F6436D3">
      <w:p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i w:val="1"/>
          <w:iCs w:val="1"/>
          <w:noProof w:val="0"/>
          <w:sz w:val="24"/>
          <w:szCs w:val="24"/>
          <w:lang w:val="pt-BR"/>
        </w:rPr>
        <w:t>Roteiro de Comunicação com o Comitê de Auditoria, Compliance e Riscos - CAC</w:t>
      </w:r>
    </w:p>
    <w:p w:rsidR="75BBA16C" w:rsidP="69018033" w:rsidRDefault="75BBA16C" w14:paraId="6A815D17" w14:textId="6CD6635D">
      <w:pPr>
        <w:bidi w:val="0"/>
        <w:spacing w:before="240" w:beforeAutospacing="off" w:after="240" w:afterAutospacing="off"/>
        <w:jc w:val="both"/>
      </w:pPr>
      <w:r w:rsidRPr="69018033" w:rsidR="75BBA16C">
        <w:rPr>
          <w:rFonts w:ascii="Aptos" w:hAnsi="Aptos" w:eastAsia="Aptos" w:cs="Aptos"/>
          <w:b w:val="1"/>
          <w:bCs w:val="1"/>
          <w:noProof w:val="0"/>
          <w:sz w:val="24"/>
          <w:szCs w:val="24"/>
          <w:lang w:val="pt-BR"/>
        </w:rPr>
        <w:t>1. Declaração de Independência:</w:t>
      </w:r>
    </w:p>
    <w:p w:rsidR="75BBA16C" w:rsidP="69018033" w:rsidRDefault="75BBA16C" w14:paraId="06BE19D4" w14:textId="3CD6D8EA">
      <w:pPr>
        <w:pStyle w:val="PargrafodaLista"/>
        <w:numPr>
          <w:ilvl w:val="0"/>
          <w:numId w:val="91"/>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Confirmação:</w:t>
      </w:r>
      <w:r w:rsidRPr="69018033" w:rsidR="75BBA16C">
        <w:rPr>
          <w:rFonts w:ascii="Aptos" w:hAnsi="Aptos" w:eastAsia="Aptos" w:cs="Aptos"/>
          <w:noProof w:val="0"/>
          <w:sz w:val="24"/>
          <w:szCs w:val="24"/>
          <w:lang w:val="pt-BR"/>
        </w:rPr>
        <w:t xml:space="preserve"> A equipe de auditoria confirma formalmente o cumprimento de todas as exigências éticas aplicáveis. Não possuímos relações financeiras, comerciais ou prestação de serviços não permitidos (ex: </w:t>
      </w:r>
      <w:r w:rsidRPr="69018033" w:rsidR="75BBA16C">
        <w:rPr>
          <w:rFonts w:ascii="Aptos" w:hAnsi="Aptos" w:eastAsia="Aptos" w:cs="Aptos"/>
          <w:i w:val="1"/>
          <w:iCs w:val="1"/>
          <w:noProof w:val="0"/>
          <w:sz w:val="24"/>
          <w:szCs w:val="24"/>
          <w:lang w:val="pt-BR"/>
        </w:rPr>
        <w:t>valuation</w:t>
      </w:r>
      <w:r w:rsidRPr="69018033" w:rsidR="75BBA16C">
        <w:rPr>
          <w:rFonts w:ascii="Aptos" w:hAnsi="Aptos" w:eastAsia="Aptos" w:cs="Aptos"/>
          <w:noProof w:val="0"/>
          <w:sz w:val="24"/>
          <w:szCs w:val="24"/>
          <w:lang w:val="pt-BR"/>
        </w:rPr>
        <w:t xml:space="preserve"> ou contabilidade paralela) que configurem ameaça de autorrevisão ou conflito de interesses na MOVITA.</w:t>
      </w:r>
    </w:p>
    <w:p w:rsidR="75BBA16C" w:rsidP="69018033" w:rsidRDefault="75BBA16C" w14:paraId="288F51CE" w14:textId="0B7D93F7">
      <w:pPr>
        <w:bidi w:val="0"/>
        <w:spacing w:before="240" w:beforeAutospacing="off" w:after="240" w:afterAutospacing="off"/>
        <w:jc w:val="both"/>
      </w:pPr>
      <w:r w:rsidRPr="69018033" w:rsidR="75BBA16C">
        <w:rPr>
          <w:rFonts w:ascii="Aptos" w:hAnsi="Aptos" w:eastAsia="Aptos" w:cs="Aptos"/>
          <w:b w:val="1"/>
          <w:bCs w:val="1"/>
          <w:noProof w:val="0"/>
          <w:sz w:val="24"/>
          <w:szCs w:val="24"/>
          <w:lang w:val="pt-BR"/>
        </w:rPr>
        <w:t>2. Escopo e Estratégia de Auditoria:</w:t>
      </w:r>
    </w:p>
    <w:p w:rsidR="75BBA16C" w:rsidP="69018033" w:rsidRDefault="75BBA16C" w14:paraId="542B3BAC" w14:textId="4E4CA28F">
      <w:pPr>
        <w:pStyle w:val="PargrafodaLista"/>
        <w:numPr>
          <w:ilvl w:val="0"/>
          <w:numId w:val="92"/>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Alcance:</w:t>
      </w:r>
      <w:r w:rsidRPr="69018033" w:rsidR="75BBA16C">
        <w:rPr>
          <w:rFonts w:ascii="Aptos" w:hAnsi="Aptos" w:eastAsia="Aptos" w:cs="Aptos"/>
          <w:noProof w:val="0"/>
          <w:sz w:val="24"/>
          <w:szCs w:val="24"/>
          <w:lang w:val="pt-BR"/>
        </w:rPr>
        <w:t xml:space="preserve"> Auditoria das demonstrações individuais e consolidadas em BR GAAP e IFRS para o exercício findo em 31/12/2025.</w:t>
      </w:r>
    </w:p>
    <w:p w:rsidR="75BBA16C" w:rsidP="69018033" w:rsidRDefault="75BBA16C" w14:paraId="796B6652" w14:textId="7C78FEEB">
      <w:pPr>
        <w:pStyle w:val="PargrafodaLista"/>
        <w:numPr>
          <w:ilvl w:val="0"/>
          <w:numId w:val="92"/>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Materialidade:</w:t>
      </w:r>
      <w:r w:rsidRPr="69018033" w:rsidR="75BBA16C">
        <w:rPr>
          <w:rFonts w:ascii="Aptos" w:hAnsi="Aptos" w:eastAsia="Aptos" w:cs="Aptos"/>
          <w:noProof w:val="0"/>
          <w:sz w:val="24"/>
          <w:szCs w:val="24"/>
          <w:lang w:val="pt-BR"/>
        </w:rPr>
        <w:t xml:space="preserve"> A estratégia foi desenhada com base em uma Materialidade Global de R$ 175,1 milhões, uma Materialidade de Desempenho (para testes) de R$ 105,1 milhões e um Limite de Trivialidade (SUM) de R$ 8,7 milhões para o reporte de distorções não corrigidas.</w:t>
      </w:r>
    </w:p>
    <w:p w:rsidR="75BBA16C" w:rsidP="69018033" w:rsidRDefault="75BBA16C" w14:paraId="6DFDACE6" w14:textId="17F2E631">
      <w:pPr>
        <w:bidi w:val="0"/>
        <w:spacing w:before="240" w:beforeAutospacing="off" w:after="240" w:afterAutospacing="off"/>
        <w:jc w:val="both"/>
      </w:pPr>
      <w:r w:rsidRPr="69018033" w:rsidR="75BBA16C">
        <w:rPr>
          <w:rFonts w:ascii="Aptos" w:hAnsi="Aptos" w:eastAsia="Aptos" w:cs="Aptos"/>
          <w:b w:val="1"/>
          <w:bCs w:val="1"/>
          <w:noProof w:val="0"/>
          <w:sz w:val="24"/>
          <w:szCs w:val="24"/>
          <w:lang w:val="pt-BR"/>
        </w:rPr>
        <w:t>3. Riscos Significativos Identificados:</w:t>
      </w:r>
    </w:p>
    <w:p w:rsidR="75BBA16C" w:rsidP="69018033" w:rsidRDefault="75BBA16C" w14:paraId="2F741A83" w14:textId="41FD7895">
      <w:pPr>
        <w:pStyle w:val="PargrafodaLista"/>
        <w:numPr>
          <w:ilvl w:val="0"/>
          <w:numId w:val="93"/>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Reconhecimento de Receita (Risco Inerente de Fraude):</w:t>
      </w:r>
      <w:r w:rsidRPr="69018033" w:rsidR="75BBA16C">
        <w:rPr>
          <w:rFonts w:ascii="Aptos" w:hAnsi="Aptos" w:eastAsia="Aptos" w:cs="Aptos"/>
          <w:noProof w:val="0"/>
          <w:sz w:val="24"/>
          <w:szCs w:val="24"/>
          <w:lang w:val="pt-BR"/>
        </w:rPr>
        <w:t xml:space="preserve"> Foco na arrecadação de pedágios e mensuração da margem de construção (CPC 47 / ICPC 01).</w:t>
      </w:r>
    </w:p>
    <w:p w:rsidR="75BBA16C" w:rsidP="69018033" w:rsidRDefault="75BBA16C" w14:paraId="159A8E24" w14:textId="33E4930D">
      <w:pPr>
        <w:pStyle w:val="PargrafodaLista"/>
        <w:numPr>
          <w:ilvl w:val="0"/>
          <w:numId w:val="93"/>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Estimativas Contábeis Críticas:</w:t>
      </w:r>
      <w:r w:rsidRPr="69018033" w:rsidR="75BBA16C">
        <w:rPr>
          <w:rFonts w:ascii="Aptos" w:hAnsi="Aptos" w:eastAsia="Aptos" w:cs="Aptos"/>
          <w:noProof w:val="0"/>
          <w:sz w:val="24"/>
          <w:szCs w:val="24"/>
          <w:lang w:val="pt-BR"/>
        </w:rPr>
        <w:t xml:space="preserve"> Atenção redobrada ao teste de </w:t>
      </w:r>
      <w:r w:rsidRPr="69018033" w:rsidR="75BBA16C">
        <w:rPr>
          <w:rFonts w:ascii="Aptos" w:hAnsi="Aptos" w:eastAsia="Aptos" w:cs="Aptos"/>
          <w:i w:val="1"/>
          <w:iCs w:val="1"/>
          <w:noProof w:val="0"/>
          <w:sz w:val="24"/>
          <w:szCs w:val="24"/>
          <w:lang w:val="pt-BR"/>
        </w:rPr>
        <w:t>impairment</w:t>
      </w:r>
      <w:r w:rsidRPr="69018033" w:rsidR="75BBA16C">
        <w:rPr>
          <w:rFonts w:ascii="Aptos" w:hAnsi="Aptos" w:eastAsia="Aptos" w:cs="Aptos"/>
          <w:noProof w:val="0"/>
          <w:sz w:val="24"/>
          <w:szCs w:val="24"/>
          <w:lang w:val="pt-BR"/>
        </w:rPr>
        <w:t xml:space="preserve"> e premissas de reequilíbrio econômico-financeiro, especialmente os impactos da revisão contratual extraordinária e arbitragem da MSVia (Acórdão TCU nº 2.434/2024).</w:t>
      </w:r>
    </w:p>
    <w:p w:rsidR="75BBA16C" w:rsidP="69018033" w:rsidRDefault="75BBA16C" w14:paraId="48126B01" w14:textId="558EF150">
      <w:pPr>
        <w:pStyle w:val="PargrafodaLista"/>
        <w:numPr>
          <w:ilvl w:val="0"/>
          <w:numId w:val="93"/>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b w:val="1"/>
          <w:bCs w:val="1"/>
          <w:noProof w:val="0"/>
          <w:sz w:val="24"/>
          <w:szCs w:val="24"/>
          <w:lang w:val="pt-BR"/>
        </w:rPr>
        <w:t>Passivos Contingentes e Compliance:</w:t>
      </w:r>
      <w:r w:rsidRPr="69018033" w:rsidR="75BBA16C">
        <w:rPr>
          <w:rFonts w:ascii="Aptos" w:hAnsi="Aptos" w:eastAsia="Aptos" w:cs="Aptos"/>
          <w:noProof w:val="0"/>
          <w:sz w:val="24"/>
          <w:szCs w:val="24"/>
          <w:lang w:val="pt-BR"/>
        </w:rPr>
        <w:t xml:space="preserve"> Avaliação dos reflexos contábeis de eventos geridos pelo Comitê Independente no âmbito da Lei Anticorrupção.</w:t>
      </w:r>
    </w:p>
    <w:p w:rsidR="75BBA16C" w:rsidP="69018033" w:rsidRDefault="75BBA16C" w14:paraId="1429F091" w14:textId="2ADBDE85">
      <w:pPr>
        <w:bidi w:val="0"/>
        <w:spacing w:before="240" w:beforeAutospacing="off" w:after="240" w:afterAutospacing="off"/>
        <w:jc w:val="both"/>
      </w:pPr>
      <w:r w:rsidRPr="69018033" w:rsidR="75BBA16C">
        <w:rPr>
          <w:rFonts w:ascii="Aptos" w:hAnsi="Aptos" w:eastAsia="Aptos" w:cs="Aptos"/>
          <w:b w:val="1"/>
          <w:bCs w:val="1"/>
          <w:noProof w:val="0"/>
          <w:sz w:val="24"/>
          <w:szCs w:val="24"/>
          <w:lang w:val="pt-BR"/>
        </w:rPr>
        <w:t xml:space="preserve">4. Principais Assuntos a </w:t>
      </w:r>
      <w:r w:rsidRPr="69018033" w:rsidR="75BBA16C">
        <w:rPr>
          <w:rFonts w:ascii="Aptos" w:hAnsi="Aptos" w:eastAsia="Aptos" w:cs="Aptos"/>
          <w:b w:val="1"/>
          <w:bCs w:val="1"/>
          <w:noProof w:val="0"/>
          <w:sz w:val="24"/>
          <w:szCs w:val="24"/>
          <w:lang w:val="pt-BR"/>
        </w:rPr>
        <w:t>serem discutidos</w:t>
      </w:r>
      <w:r w:rsidRPr="69018033" w:rsidR="75BBA16C">
        <w:rPr>
          <w:rFonts w:ascii="Aptos" w:hAnsi="Aptos" w:eastAsia="Aptos" w:cs="Aptos"/>
          <w:b w:val="1"/>
          <w:bCs w:val="1"/>
          <w:noProof w:val="0"/>
          <w:sz w:val="24"/>
          <w:szCs w:val="24"/>
          <w:lang w:val="pt-BR"/>
        </w:rPr>
        <w:t xml:space="preserve"> (Qualidade das Práticas Contábeis):</w:t>
      </w:r>
    </w:p>
    <w:p w:rsidR="75BBA16C" w:rsidP="69018033" w:rsidRDefault="75BBA16C" w14:paraId="01DCDEE7" w14:textId="01EB3E6F">
      <w:pPr>
        <w:pStyle w:val="PargrafodaLista"/>
        <w:numPr>
          <w:ilvl w:val="0"/>
          <w:numId w:val="94"/>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noProof w:val="0"/>
          <w:sz w:val="24"/>
          <w:szCs w:val="24"/>
          <w:lang w:val="pt-BR"/>
        </w:rPr>
        <w:t>Visão do auditor sobre a razoabilidade das premissas utilizadas pela administração (Diretoria) nas projeções de tráfego e taxas de desconto aplicadas nas concessões rodoviárias e aeroportuárias.</w:t>
      </w:r>
    </w:p>
    <w:p w:rsidR="75BBA16C" w:rsidP="69018033" w:rsidRDefault="75BBA16C" w14:paraId="291C8491" w14:textId="0F81420F">
      <w:pPr>
        <w:pStyle w:val="PargrafodaLista"/>
        <w:numPr>
          <w:ilvl w:val="0"/>
          <w:numId w:val="94"/>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noProof w:val="0"/>
          <w:sz w:val="24"/>
          <w:szCs w:val="24"/>
          <w:lang w:val="pt-BR"/>
        </w:rPr>
        <w:t>Tratamento de potenciais distorções e acompanhamento de correções.</w:t>
      </w:r>
    </w:p>
    <w:p w:rsidR="75BBA16C" w:rsidP="69018033" w:rsidRDefault="75BBA16C" w14:paraId="45A6F1B1" w14:textId="21CD5846">
      <w:pPr>
        <w:bidi w:val="0"/>
        <w:spacing w:before="240" w:beforeAutospacing="off" w:after="240" w:afterAutospacing="off"/>
        <w:jc w:val="both"/>
      </w:pPr>
      <w:r w:rsidRPr="69018033" w:rsidR="75BBA16C">
        <w:rPr>
          <w:rFonts w:ascii="Aptos" w:hAnsi="Aptos" w:eastAsia="Aptos" w:cs="Aptos"/>
          <w:b w:val="1"/>
          <w:bCs w:val="1"/>
          <w:noProof w:val="0"/>
          <w:sz w:val="24"/>
          <w:szCs w:val="24"/>
          <w:lang w:val="pt-BR"/>
        </w:rPr>
        <w:t>5. Deficiências de Controles Internos:</w:t>
      </w:r>
    </w:p>
    <w:p w:rsidR="75BBA16C" w:rsidP="69018033" w:rsidRDefault="75BBA16C" w14:paraId="264DE62A" w14:textId="7EF205CB">
      <w:pPr>
        <w:pStyle w:val="PargrafodaLista"/>
        <w:numPr>
          <w:ilvl w:val="0"/>
          <w:numId w:val="95"/>
        </w:numPr>
        <w:bidi w:val="0"/>
        <w:spacing w:before="240" w:beforeAutospacing="off" w:after="240" w:afterAutospacing="off"/>
        <w:jc w:val="both"/>
        <w:rPr>
          <w:rFonts w:ascii="Aptos" w:hAnsi="Aptos" w:eastAsia="Aptos" w:cs="Aptos"/>
          <w:noProof w:val="0"/>
          <w:sz w:val="24"/>
          <w:szCs w:val="24"/>
          <w:lang w:val="pt-BR"/>
        </w:rPr>
      </w:pPr>
      <w:r w:rsidRPr="69018033" w:rsidR="75BBA16C">
        <w:rPr>
          <w:rFonts w:ascii="Aptos" w:hAnsi="Aptos" w:eastAsia="Aptos" w:cs="Aptos"/>
          <w:noProof w:val="0"/>
          <w:sz w:val="24"/>
          <w:szCs w:val="24"/>
          <w:lang w:val="pt-BR"/>
        </w:rPr>
        <w:t>Compromisso de reportar tempestivamente, em relatórios segregados, quaisquer deficiências significativas identificadas no ambiente de TI (arrecadação/data center terceirizado) ou sobreposição de controles (fraude), conforme exigências da NBC TA 265 suportadas pela estrutura de comunicação da NBC TA 260.</w:t>
      </w:r>
    </w:p>
    <w:p w:rsidR="68D40BC5" w:rsidP="69018033" w:rsidRDefault="68D40BC5" w14:paraId="38CF19DD" w14:textId="63EBD4C6">
      <w:pPr>
        <w:pStyle w:val="Normal"/>
        <w:bidi w:val="0"/>
        <w:spacing w:before="240" w:beforeAutospacing="off" w:after="240" w:afterAutospacing="off"/>
        <w:ind w:left="0"/>
        <w:jc w:val="both"/>
      </w:pPr>
      <w:r w:rsidRPr="69018033" w:rsidR="68D40BC5">
        <w:rPr>
          <w:rFonts w:ascii="Aptos" w:hAnsi="Aptos" w:eastAsia="Aptos" w:cs="Aptos"/>
          <w:noProof w:val="0"/>
          <w:sz w:val="24"/>
          <w:szCs w:val="24"/>
          <w:lang w:val="pt-BR"/>
        </w:rPr>
        <w:t>--------------------------------------------------------------------------------------------------------</w:t>
      </w:r>
    </w:p>
    <w:p w:rsidR="68D40BC5" w:rsidP="69018033" w:rsidRDefault="68D40BC5" w14:paraId="664F3439" w14:textId="31EEB926">
      <w:pPr>
        <w:bidi w:val="0"/>
        <w:spacing w:before="240" w:beforeAutospacing="off" w:after="240" w:afterAutospacing="off"/>
        <w:jc w:val="both"/>
      </w:pPr>
      <w:r w:rsidRPr="69018033" w:rsidR="68D40BC5">
        <w:rPr>
          <w:rFonts w:ascii="Aptos" w:hAnsi="Aptos" w:eastAsia="Aptos" w:cs="Aptos"/>
          <w:b w:val="1"/>
          <w:bCs w:val="1"/>
          <w:noProof w:val="0"/>
          <w:sz w:val="24"/>
          <w:szCs w:val="24"/>
          <w:lang w:val="pt-BR"/>
        </w:rPr>
        <w:t xml:space="preserve">Riscos ou limitações </w:t>
      </w:r>
      <w:r w:rsidRPr="69018033" w:rsidR="68D40BC5">
        <w:rPr>
          <w:rFonts w:ascii="Aptos" w:hAnsi="Aptos" w:eastAsia="Aptos" w:cs="Aptos"/>
          <w:b w:val="1"/>
          <w:bCs w:val="1"/>
          <w:noProof w:val="0"/>
          <w:sz w:val="24"/>
          <w:szCs w:val="24"/>
          <w:lang w:val="pt-BR"/>
        </w:rPr>
        <w:t>identificadas um</w:t>
      </w:r>
      <w:r w:rsidRPr="69018033" w:rsidR="68D40BC5">
        <w:rPr>
          <w:rFonts w:ascii="Aptos" w:hAnsi="Aptos" w:eastAsia="Aptos" w:cs="Aptos"/>
          <w:noProof w:val="0"/>
          <w:sz w:val="24"/>
          <w:szCs w:val="24"/>
          <w:lang w:val="pt-BR"/>
        </w:rPr>
        <w:t xml:space="preserve"> risco na aplicação da NBC TA 260 ocorre caso os responsáveis pela governança (CAC) não possuam acesso total aos dados ou tenham sua atuação restrita por parte da diretoria executiva, dificultando uma comunicação bidirecional efetiva. Outro risco é a resistência da governança em aceitar nossas avaliações críticas sobre estimativas altamente subjetivas e enviesadas, o que exigiria a emissão de modificação no relatório do auditor.</w:t>
      </w:r>
    </w:p>
    <w:p w:rsidR="68D40BC5" w:rsidP="69018033" w:rsidRDefault="68D40BC5" w14:paraId="6702D4D9" w14:textId="299EBB49">
      <w:pPr>
        <w:bidi w:val="0"/>
        <w:spacing w:before="240" w:beforeAutospacing="off" w:after="240" w:afterAutospacing="off"/>
        <w:jc w:val="both"/>
      </w:pPr>
      <w:r w:rsidRPr="69018033" w:rsidR="68D40BC5">
        <w:rPr>
          <w:rFonts w:ascii="Aptos" w:hAnsi="Aptos" w:eastAsia="Aptos" w:cs="Aptos"/>
          <w:b w:val="1"/>
          <w:bCs w:val="1"/>
          <w:noProof w:val="0"/>
          <w:sz w:val="24"/>
          <w:szCs w:val="24"/>
          <w:lang w:val="pt-BR"/>
        </w:rPr>
        <w:t>Conclusão técnica</w:t>
      </w:r>
      <w:r w:rsidRPr="69018033" w:rsidR="68D40BC5">
        <w:rPr>
          <w:rFonts w:ascii="Aptos" w:hAnsi="Aptos" w:eastAsia="Aptos" w:cs="Aptos"/>
          <w:noProof w:val="0"/>
          <w:sz w:val="24"/>
          <w:szCs w:val="24"/>
          <w:lang w:val="pt-BR"/>
        </w:rPr>
        <w:t xml:space="preserve"> A aproximação contínua e documentada com o CAC da MOVITA cumpre o rito da NBC TA 260 e protege a firma de auditoria. O roteiro desenhado não apenas alinha as expectativas quanto aos pesados testes de </w:t>
      </w:r>
      <w:r w:rsidRPr="69018033" w:rsidR="68D40BC5">
        <w:rPr>
          <w:rFonts w:ascii="Aptos" w:hAnsi="Aptos" w:eastAsia="Aptos" w:cs="Aptos"/>
          <w:i w:val="1"/>
          <w:iCs w:val="1"/>
          <w:noProof w:val="0"/>
          <w:sz w:val="24"/>
          <w:szCs w:val="24"/>
          <w:lang w:val="pt-BR"/>
        </w:rPr>
        <w:t>impairment</w:t>
      </w:r>
      <w:r w:rsidRPr="69018033" w:rsidR="68D40BC5">
        <w:rPr>
          <w:rFonts w:ascii="Aptos" w:hAnsi="Aptos" w:eastAsia="Aptos" w:cs="Aptos"/>
          <w:noProof w:val="0"/>
          <w:sz w:val="24"/>
          <w:szCs w:val="24"/>
          <w:lang w:val="pt-BR"/>
        </w:rPr>
        <w:t xml:space="preserve"> (MSVia) e análise de concessões, mas estabelece o canal primário onde comunicaremos fraudes, falhas operacionais críticas e ajustes contábeis não registrados ao longo do exercício de 2025.</w:t>
      </w:r>
    </w:p>
    <w:p w:rsidR="69018033" w:rsidP="69018033" w:rsidRDefault="69018033" w14:paraId="1941A090" w14:textId="4737BB04">
      <w:pPr>
        <w:pStyle w:val="Normal"/>
        <w:bidi w:val="0"/>
        <w:spacing w:before="240" w:beforeAutospacing="off" w:after="240" w:afterAutospacing="off"/>
        <w:ind w:left="0"/>
        <w:jc w:val="both"/>
        <w:rPr>
          <w:rFonts w:ascii="Aptos" w:hAnsi="Aptos" w:eastAsia="Aptos" w:cs="Aptos"/>
          <w:noProof w:val="0"/>
          <w:sz w:val="24"/>
          <w:szCs w:val="24"/>
          <w:lang w:val="pt-BR"/>
        </w:rPr>
      </w:pPr>
    </w:p>
    <w:p w:rsidR="75BBA16C" w:rsidP="69018033" w:rsidRDefault="75BBA16C" w14:paraId="47AFD943" w14:textId="53C78B93">
      <w:pPr>
        <w:pStyle w:val="Normal"/>
        <w:spacing w:before="240" w:beforeAutospacing="off" w:after="240" w:afterAutospacing="off"/>
        <w:jc w:val="both"/>
      </w:pPr>
      <w:r w:rsidRPr="69018033" w:rsidR="75BBA16C">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75BBA16C">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 DFP_COMPLETA,</w:t>
      </w:r>
      <w:r w:rsidRPr="69018033" w:rsidR="75BBA16C">
        <w:rPr>
          <w:rFonts w:ascii="Aptos" w:hAnsi="Aptos" w:eastAsia="Aptos" w:cs="Aptos"/>
          <w:noProof w:val="0"/>
          <w:sz w:val="24"/>
          <w:szCs w:val="24"/>
          <w:lang w:val="pt-BR"/>
        </w:rPr>
        <w:t xml:space="preserve"> FATORES DE RISCO (FRE)</w:t>
      </w:r>
    </w:p>
    <w:p w:rsidR="75BBA16C" w:rsidP="69018033" w:rsidRDefault="75BBA16C" w14:paraId="19ED4042" w14:textId="1BB75442">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69018033" w:rsidR="75BBA16C">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e0ec47a83e8d48ab">
        <w:r w:rsidRPr="69018033" w:rsidR="75BBA16C">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69018033" w:rsidP="69018033" w:rsidRDefault="69018033" w14:paraId="2F256668" w14:textId="34EA6009">
      <w:pPr>
        <w:pStyle w:val="Normal"/>
        <w:tabs>
          <w:tab w:val="clear" w:leader="none" w:pos="720"/>
          <w:tab w:val="num" w:leader="none" w:pos="142"/>
        </w:tabs>
        <w:jc w:val="both"/>
      </w:pPr>
    </w:p>
    <w:p w:rsidRPr="003C0E7B" w:rsidR="003C0E7B" w:rsidP="002F7B13" w:rsidRDefault="2272FCF8" w14:paraId="043B9E14" w14:textId="664E0004">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69018033" w:rsidR="2272FCF8">
        <w:rPr>
          <w:rFonts w:ascii="Times New Roman" w:hAnsi="Times New Roman" w:cs="Times New Roman"/>
          <w:color w:val="auto"/>
          <w:sz w:val="24"/>
          <w:szCs w:val="24"/>
        </w:rPr>
        <w:t xml:space="preserve">Simule três deficiências (pelo menos uma significativa) ligadas a ciclos relevantes da sua empresa e escreva o memorando/carta que você enviaria à administração e à governança, com efeitos e recomendações. (NBC TA </w:t>
      </w:r>
      <w:r w:rsidRPr="69018033" w:rsidR="1C610801">
        <w:rPr>
          <w:rFonts w:ascii="Times New Roman" w:hAnsi="Times New Roman" w:cs="Times New Roman"/>
          <w:color w:val="auto"/>
          <w:sz w:val="24"/>
          <w:szCs w:val="24"/>
        </w:rPr>
        <w:t>265</w:t>
      </w:r>
      <w:r w:rsidRPr="69018033" w:rsidR="2272FCF8">
        <w:rPr>
          <w:rFonts w:ascii="Times New Roman" w:hAnsi="Times New Roman" w:cs="Times New Roman"/>
          <w:color w:val="auto"/>
          <w:sz w:val="24"/>
          <w:szCs w:val="24"/>
        </w:rPr>
        <w:t>)</w:t>
      </w:r>
    </w:p>
    <w:p w:rsidR="0C4C6B56" w:rsidP="69018033" w:rsidRDefault="0C4C6B56" w14:paraId="4A3346AA" w14:textId="4CC93560">
      <w:pPr>
        <w:pStyle w:val="Normal"/>
        <w:spacing w:before="240" w:beforeAutospacing="off" w:after="240" w:afterAutospacing="off"/>
        <w:jc w:val="both"/>
      </w:pPr>
      <w:r w:rsidRPr="69018033" w:rsidR="0C4C6B56">
        <w:rPr>
          <w:rFonts w:ascii="Aptos" w:hAnsi="Aptos" w:eastAsia="Aptos" w:cs="Aptos"/>
          <w:noProof w:val="0"/>
          <w:sz w:val="24"/>
          <w:szCs w:val="24"/>
          <w:lang w:val="pt-BR"/>
        </w:rPr>
        <w:t>A Motiva S.A. (MOTV3) atua de forma intensiva na gestão de concessões de rodovias, mobilidade urbana e aeroportos no exercício de 2025. Seu modelo de negócios possui forte dependência de sistemas automatizados para arrecadação de pedágios, gestão de infraestrutura de TI terceirizada (Data Centers) e requer julgamentos complexos para o reconhecimento de receitas de construção de infraestrutura, utilizando o método de percentual de conclusão (POC). Tais características tornam os ciclos de Receitas (Operacional e de Construção) e de Tecnologia da Informação críticos para a auditoria.</w:t>
      </w:r>
      <w:r w:rsidRPr="69018033" w:rsidR="0C4C6B56">
        <w:rPr>
          <w:rFonts w:ascii="Aptos" w:hAnsi="Aptos" w:eastAsia="Aptos" w:cs="Aptos"/>
          <w:noProof w:val="0"/>
          <w:sz w:val="24"/>
          <w:szCs w:val="24"/>
          <w:lang w:val="pt-BR"/>
        </w:rPr>
        <w:t xml:space="preserve"> A NBC TA 265 estabelece que o auditor deve comunicar tempestivamente e por escrito aos responsáveis pela governança (no caso da Motiva, o Comitê de Auditoria, Compliance e Riscos - CAC) as deficiências significativas de controle interno identificadas durante a auditoria. Outras deficiências que, no julgamento do auditor, sejam de importância suficiente para merecer a atenção da administração, também devem ser reportadas.</w:t>
      </w:r>
    </w:p>
    <w:p w:rsidR="0C4C6B56" w:rsidP="69018033" w:rsidRDefault="0C4C6B56" w14:paraId="159B17F1" w14:textId="3B3A0F0A">
      <w:pPr>
        <w:spacing w:before="240" w:beforeAutospacing="off" w:after="240" w:afterAutospacing="off"/>
        <w:jc w:val="both"/>
      </w:pPr>
      <w:r w:rsidRPr="69018033" w:rsidR="0C4C6B56">
        <w:rPr>
          <w:rFonts w:ascii="Aptos" w:hAnsi="Aptos" w:eastAsia="Aptos" w:cs="Aptos"/>
          <w:b w:val="1"/>
          <w:bCs w:val="1"/>
          <w:noProof w:val="0"/>
          <w:sz w:val="24"/>
          <w:szCs w:val="24"/>
          <w:lang w:val="pt-BR"/>
        </w:rPr>
        <w:t>Procedimentos de auditoria recomendados</w:t>
      </w:r>
    </w:p>
    <w:p w:rsidR="0C4C6B56" w:rsidP="69018033" w:rsidRDefault="0C4C6B56" w14:paraId="41091E4B" w14:textId="07FEED39">
      <w:pPr>
        <w:pStyle w:val="PargrafodaLista"/>
        <w:numPr>
          <w:ilvl w:val="0"/>
          <w:numId w:val="96"/>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noProof w:val="0"/>
          <w:sz w:val="24"/>
          <w:szCs w:val="24"/>
          <w:lang w:val="pt-BR"/>
        </w:rPr>
        <w:t>Mapeamento e teste de efetividade (NBC TA 330) dos controles sobre medição de obras (POC), conciliação de pedágios e gestão de acessos lógicos.</w:t>
      </w:r>
    </w:p>
    <w:p w:rsidR="0C4C6B56" w:rsidP="69018033" w:rsidRDefault="0C4C6B56" w14:paraId="42429062" w14:textId="527D628B">
      <w:pPr>
        <w:pStyle w:val="PargrafodaLista"/>
        <w:numPr>
          <w:ilvl w:val="0"/>
          <w:numId w:val="96"/>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noProof w:val="0"/>
          <w:sz w:val="24"/>
          <w:szCs w:val="24"/>
          <w:lang w:val="pt-BR"/>
        </w:rPr>
        <w:t>Classificação estruturada das deficiências (significativas vs. outras) com base na probabilidade e magnitude potencial de distorção nas demonstrações financeiras de 2025.</w:t>
      </w:r>
    </w:p>
    <w:p w:rsidR="0C4C6B56" w:rsidP="69018033" w:rsidRDefault="0C4C6B56" w14:paraId="6D758B76" w14:textId="326319D7">
      <w:pPr>
        <w:pStyle w:val="PargrafodaLista"/>
        <w:numPr>
          <w:ilvl w:val="0"/>
          <w:numId w:val="96"/>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noProof w:val="0"/>
          <w:sz w:val="24"/>
          <w:szCs w:val="24"/>
          <w:lang w:val="pt-BR"/>
        </w:rPr>
        <w:t>Elaboração e envio de carta de deficiências (memorando) à governança (CAC) e à Diretoria, detalhando as constatações, impactos e recomendações.</w:t>
      </w:r>
    </w:p>
    <w:p w:rsidR="0C4C6B56" w:rsidP="69018033" w:rsidRDefault="0C4C6B56" w14:paraId="00D9CBA5" w14:textId="4E16A37B">
      <w:pPr>
        <w:pStyle w:val="Normal"/>
        <w:tabs>
          <w:tab w:val="clear" w:leader="none" w:pos="720"/>
          <w:tab w:val="num" w:leader="none" w:pos="142"/>
        </w:tabs>
        <w:jc w:val="both"/>
      </w:pPr>
      <w:r w:rsidRPr="69018033" w:rsidR="0C4C6B56">
        <w:rPr>
          <w:rFonts w:ascii="Aptos" w:hAnsi="Aptos" w:eastAsia="Aptos" w:cs="Aptos"/>
          <w:b w:val="1"/>
          <w:bCs w:val="1"/>
          <w:noProof w:val="0"/>
          <w:sz w:val="24"/>
          <w:szCs w:val="24"/>
          <w:lang w:val="pt-BR"/>
        </w:rPr>
        <w:t>Riscos ou limitações identificadas</w:t>
      </w:r>
      <w:r w:rsidRPr="69018033" w:rsidR="0C4C6B56">
        <w:rPr>
          <w:rFonts w:ascii="Aptos" w:hAnsi="Aptos" w:eastAsia="Aptos" w:cs="Aptos"/>
          <w:noProof w:val="0"/>
          <w:sz w:val="24"/>
          <w:szCs w:val="24"/>
          <w:lang w:val="pt-BR"/>
        </w:rPr>
        <w:t xml:space="preserve"> </w:t>
      </w:r>
    </w:p>
    <w:p w:rsidR="0C4C6B56" w:rsidP="69018033" w:rsidRDefault="0C4C6B56" w14:paraId="771B0D4A" w14:textId="6F3B51BE">
      <w:pPr>
        <w:pStyle w:val="Normal"/>
        <w:tabs>
          <w:tab w:val="clear" w:leader="none" w:pos="720"/>
          <w:tab w:val="num" w:leader="none" w:pos="142"/>
        </w:tabs>
        <w:jc w:val="both"/>
      </w:pPr>
      <w:r w:rsidRPr="69018033" w:rsidR="0C4C6B56">
        <w:rPr>
          <w:rFonts w:ascii="Aptos" w:hAnsi="Aptos" w:eastAsia="Aptos" w:cs="Aptos"/>
          <w:noProof w:val="0"/>
          <w:sz w:val="24"/>
          <w:szCs w:val="24"/>
          <w:lang w:val="pt-BR"/>
        </w:rPr>
        <w:t xml:space="preserve">As deficiências identificadas geram riscos de antecipação indevida de receitas financeiras (erro de </w:t>
      </w:r>
      <w:r w:rsidRPr="69018033" w:rsidR="0C4C6B56">
        <w:rPr>
          <w:rFonts w:ascii="Aptos" w:hAnsi="Aptos" w:eastAsia="Aptos" w:cs="Aptos"/>
          <w:i w:val="1"/>
          <w:iCs w:val="1"/>
          <w:noProof w:val="0"/>
          <w:sz w:val="24"/>
          <w:szCs w:val="24"/>
          <w:lang w:val="pt-BR"/>
        </w:rPr>
        <w:t>cut-off</w:t>
      </w:r>
      <w:r w:rsidRPr="69018033" w:rsidR="0C4C6B56">
        <w:rPr>
          <w:rFonts w:ascii="Aptos" w:hAnsi="Aptos" w:eastAsia="Aptos" w:cs="Aptos"/>
          <w:noProof w:val="0"/>
          <w:sz w:val="24"/>
          <w:szCs w:val="24"/>
          <w:lang w:val="pt-BR"/>
        </w:rPr>
        <w:t>), perda de arrecadação na integração com operadoras de tags de pedágio e vulnerabilidades cibernéticas em sistemas contábeis hospedados em infraestrutura de terceiros.</w:t>
      </w:r>
    </w:p>
    <w:p w:rsidR="69018033" w:rsidP="69018033" w:rsidRDefault="69018033" w14:paraId="0F304815" w14:textId="168EB180">
      <w:pPr>
        <w:pStyle w:val="Normal"/>
        <w:tabs>
          <w:tab w:val="clear" w:leader="none" w:pos="720"/>
          <w:tab w:val="num" w:leader="none" w:pos="142"/>
        </w:tabs>
        <w:jc w:val="both"/>
        <w:rPr>
          <w:rFonts w:ascii="Aptos" w:hAnsi="Aptos" w:eastAsia="Aptos" w:cs="Aptos"/>
          <w:noProof w:val="0"/>
          <w:sz w:val="24"/>
          <w:szCs w:val="24"/>
          <w:lang w:val="pt-BR"/>
        </w:rPr>
      </w:pPr>
    </w:p>
    <w:p w:rsidR="0C4C6B56" w:rsidP="69018033" w:rsidRDefault="0C4C6B56" w14:paraId="5357FDD6" w14:textId="637BF5D4">
      <w:pPr>
        <w:pStyle w:val="NoSpacing"/>
        <w:jc w:val="both"/>
      </w:pPr>
      <w:r w:rsidRPr="69018033" w:rsidR="0C4C6B56">
        <w:rPr>
          <w:noProof w:val="0"/>
          <w:lang w:val="pt-BR"/>
        </w:rPr>
        <w:t>MEMORANDO DE COMUNICAÇÃO DE DEFICIÊNCIAS DE CONTROLE INTERNO</w:t>
      </w:r>
      <w:r w:rsidRPr="69018033" w:rsidR="0C4C6B56">
        <w:rPr>
          <w:noProof w:val="0"/>
          <w:lang w:val="pt-BR"/>
        </w:rPr>
        <w:t xml:space="preserve"> </w:t>
      </w:r>
      <w:r w:rsidRPr="69018033" w:rsidR="0C4C6B56">
        <w:rPr>
          <w:noProof w:val="0"/>
          <w:lang w:val="pt-BR"/>
        </w:rPr>
        <w:t>Para:</w:t>
      </w:r>
      <w:r w:rsidRPr="69018033" w:rsidR="0C4C6B56">
        <w:rPr>
          <w:noProof w:val="0"/>
          <w:lang w:val="pt-BR"/>
        </w:rPr>
        <w:t xml:space="preserve"> Comitê de Auditoria, Compliance e Riscos (CAC) e Conselho de Administração – Motiva S.A. </w:t>
      </w:r>
    </w:p>
    <w:p w:rsidR="0C4C6B56" w:rsidP="69018033" w:rsidRDefault="0C4C6B56" w14:paraId="7D470612" w14:textId="3E52E3D3">
      <w:pPr>
        <w:pStyle w:val="NoSpacing"/>
        <w:jc w:val="both"/>
      </w:pPr>
      <w:r w:rsidRPr="69018033" w:rsidR="0C4C6B56">
        <w:rPr>
          <w:noProof w:val="0"/>
          <w:lang w:val="pt-BR"/>
        </w:rPr>
        <w:t>De:</w:t>
      </w:r>
      <w:r w:rsidRPr="69018033" w:rsidR="0C4C6B56">
        <w:rPr>
          <w:noProof w:val="0"/>
          <w:lang w:val="pt-BR"/>
        </w:rPr>
        <w:t xml:space="preserve"> Auditor Independente responsável </w:t>
      </w:r>
    </w:p>
    <w:p w:rsidR="0C4C6B56" w:rsidP="69018033" w:rsidRDefault="0C4C6B56" w14:paraId="73B1AA55" w14:textId="52F3AEDC">
      <w:pPr>
        <w:pStyle w:val="NoSpacing"/>
        <w:jc w:val="both"/>
      </w:pPr>
      <w:r w:rsidRPr="69018033" w:rsidR="0C4C6B56">
        <w:rPr>
          <w:noProof w:val="0"/>
          <w:lang w:val="pt-BR"/>
        </w:rPr>
        <w:t>Data:</w:t>
      </w:r>
      <w:r w:rsidRPr="69018033" w:rsidR="0C4C6B56">
        <w:rPr>
          <w:noProof w:val="0"/>
          <w:lang w:val="pt-BR"/>
        </w:rPr>
        <w:t xml:space="preserve"> 15 de Fevereiro de 2026 (Referência: Exercício findo em 31/12/2025)</w:t>
      </w:r>
    </w:p>
    <w:p w:rsidR="0C4C6B56" w:rsidP="69018033" w:rsidRDefault="0C4C6B56" w14:paraId="13578E3B" w14:textId="10E6DD6C">
      <w:pPr>
        <w:spacing w:before="240" w:beforeAutospacing="off" w:after="240" w:afterAutospacing="off"/>
        <w:jc w:val="both"/>
      </w:pPr>
      <w:r w:rsidRPr="69018033" w:rsidR="0C4C6B56">
        <w:rPr>
          <w:rFonts w:ascii="Aptos" w:hAnsi="Aptos" w:eastAsia="Aptos" w:cs="Aptos"/>
          <w:noProof w:val="0"/>
          <w:sz w:val="24"/>
          <w:szCs w:val="24"/>
          <w:lang w:val="pt-BR"/>
        </w:rPr>
        <w:t>Prezados Senhores,</w:t>
      </w:r>
    </w:p>
    <w:p w:rsidR="0C4C6B56" w:rsidP="69018033" w:rsidRDefault="0C4C6B56" w14:paraId="31F962D6" w14:textId="037EF925">
      <w:pPr>
        <w:spacing w:before="240" w:beforeAutospacing="off" w:after="240" w:afterAutospacing="off"/>
        <w:jc w:val="both"/>
      </w:pPr>
      <w:r w:rsidRPr="69018033" w:rsidR="0C4C6B56">
        <w:rPr>
          <w:rFonts w:ascii="Aptos" w:hAnsi="Aptos" w:eastAsia="Aptos" w:cs="Aptos"/>
          <w:noProof w:val="0"/>
          <w:sz w:val="24"/>
          <w:szCs w:val="24"/>
          <w:lang w:val="pt-BR"/>
        </w:rPr>
        <w:t>Em planejamento e execução de nossa auditoria das demonstrações financeiras da Motiva S.A. para o exercício findo em 31 de dezembro de 2025, consideramos o controle interno da Companhia para determinar nossos procedimentos de auditoria. Nosso objetivo não foi expressar uma opinião sobre a eficácia do controle interno da Companhia. Contudo, durante nossa auditoria, identificamos deficiências que, em nosso julgamento, devem ser formalmente comunicadas, em conformidade com a NBC TA 265.</w:t>
      </w:r>
    </w:p>
    <w:p w:rsidR="0C4C6B56" w:rsidP="69018033" w:rsidRDefault="0C4C6B56" w14:paraId="1DA528A4" w14:textId="6B6632D8">
      <w:pPr>
        <w:spacing w:before="240" w:beforeAutospacing="off" w:after="240" w:afterAutospacing="off"/>
        <w:jc w:val="both"/>
      </w:pPr>
      <w:r w:rsidRPr="69018033" w:rsidR="0C4C6B56">
        <w:rPr>
          <w:rFonts w:ascii="Aptos" w:hAnsi="Aptos" w:eastAsia="Aptos" w:cs="Aptos"/>
          <w:b w:val="1"/>
          <w:bCs w:val="1"/>
          <w:noProof w:val="0"/>
          <w:sz w:val="24"/>
          <w:szCs w:val="24"/>
          <w:lang w:val="pt-BR"/>
        </w:rPr>
        <w:t>1. DEFICIÊNCIA SIGNIFICATIVA: Ausência de revisão independente nas medições de obras para reconhecimento de Receita (POC)</w:t>
      </w:r>
    </w:p>
    <w:p w:rsidR="0C4C6B56" w:rsidP="69018033" w:rsidRDefault="0C4C6B56" w14:paraId="6294B5DF" w14:textId="4EFFE9E6">
      <w:pPr>
        <w:pStyle w:val="PargrafodaLista"/>
        <w:numPr>
          <w:ilvl w:val="0"/>
          <w:numId w:val="97"/>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Descrição:</w:t>
      </w:r>
      <w:r w:rsidRPr="69018033" w:rsidR="0C4C6B56">
        <w:rPr>
          <w:rFonts w:ascii="Aptos" w:hAnsi="Aptos" w:eastAsia="Aptos" w:cs="Aptos"/>
          <w:noProof w:val="0"/>
          <w:sz w:val="24"/>
          <w:szCs w:val="24"/>
          <w:lang w:val="pt-BR"/>
        </w:rPr>
        <w:t xml:space="preserve"> Notamos que as planilhas de medição de avanço físico-financeiro das obras de duplicação (ex: operações da MSVia) elaboradas pelos engenheiros de campo estão sendo registradas pela contabilidade sem uma aprovação formal de um revisor técnico independente (área de controladoria de projetos).</w:t>
      </w:r>
    </w:p>
    <w:p w:rsidR="0C4C6B56" w:rsidP="69018033" w:rsidRDefault="0C4C6B56" w14:paraId="71C7A93B" w14:textId="76D9A5E2">
      <w:pPr>
        <w:pStyle w:val="PargrafodaLista"/>
        <w:numPr>
          <w:ilvl w:val="0"/>
          <w:numId w:val="97"/>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Efeito/Risco Potencial:</w:t>
      </w:r>
      <w:r w:rsidRPr="69018033" w:rsidR="0C4C6B56">
        <w:rPr>
          <w:rFonts w:ascii="Aptos" w:hAnsi="Aptos" w:eastAsia="Aptos" w:cs="Aptos"/>
          <w:noProof w:val="0"/>
          <w:sz w:val="24"/>
          <w:szCs w:val="24"/>
          <w:lang w:val="pt-BR"/>
        </w:rPr>
        <w:t xml:space="preserve"> Essa falha permitiu um erro de </w:t>
      </w:r>
      <w:r w:rsidRPr="69018033" w:rsidR="0C4C6B56">
        <w:rPr>
          <w:rFonts w:ascii="Aptos" w:hAnsi="Aptos" w:eastAsia="Aptos" w:cs="Aptos"/>
          <w:i w:val="1"/>
          <w:iCs w:val="1"/>
          <w:noProof w:val="0"/>
          <w:sz w:val="24"/>
          <w:szCs w:val="24"/>
          <w:lang w:val="pt-BR"/>
        </w:rPr>
        <w:t>cut-off</w:t>
      </w:r>
      <w:r w:rsidRPr="69018033" w:rsidR="0C4C6B56">
        <w:rPr>
          <w:rFonts w:ascii="Aptos" w:hAnsi="Aptos" w:eastAsia="Aptos" w:cs="Aptos"/>
          <w:noProof w:val="0"/>
          <w:sz w:val="24"/>
          <w:szCs w:val="24"/>
          <w:lang w:val="pt-BR"/>
        </w:rPr>
        <w:t xml:space="preserve"> identificado em nossos testes substantivos (obra concluída em janeiro/2026 antecipada para dezembro/2025), gerando risco de distorção material no reconhecimento da Receita de Construção.</w:t>
      </w:r>
    </w:p>
    <w:p w:rsidR="0C4C6B56" w:rsidP="69018033" w:rsidRDefault="0C4C6B56" w14:paraId="717C8864" w14:textId="4EAB3AD6">
      <w:pPr>
        <w:pStyle w:val="PargrafodaLista"/>
        <w:numPr>
          <w:ilvl w:val="0"/>
          <w:numId w:val="97"/>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Recomendação:</w:t>
      </w:r>
      <w:r w:rsidRPr="69018033" w:rsidR="0C4C6B56">
        <w:rPr>
          <w:rFonts w:ascii="Aptos" w:hAnsi="Aptos" w:eastAsia="Aptos" w:cs="Aptos"/>
          <w:noProof w:val="0"/>
          <w:sz w:val="24"/>
          <w:szCs w:val="24"/>
          <w:lang w:val="pt-BR"/>
        </w:rPr>
        <w:t xml:space="preserve"> Implementar um fluxo sistêmico onde a contabilidade apenas efetue o registro do POC após a aprovação formal e conjunta do Diretor de Engenharia e do Controller, com conciliação fotográfica e documental do estágio da obra na data de fechamento do balanço.</w:t>
      </w:r>
    </w:p>
    <w:p w:rsidR="0C4C6B56" w:rsidP="69018033" w:rsidRDefault="0C4C6B56" w14:paraId="1CFC5689" w14:textId="743A16D6">
      <w:pPr>
        <w:spacing w:before="240" w:beforeAutospacing="off" w:after="240" w:afterAutospacing="off"/>
        <w:jc w:val="both"/>
      </w:pPr>
      <w:r w:rsidRPr="69018033" w:rsidR="0C4C6B56">
        <w:rPr>
          <w:rFonts w:ascii="Aptos" w:hAnsi="Aptos" w:eastAsia="Aptos" w:cs="Aptos"/>
          <w:b w:val="1"/>
          <w:bCs w:val="1"/>
          <w:noProof w:val="0"/>
          <w:sz w:val="24"/>
          <w:szCs w:val="24"/>
          <w:lang w:val="pt-BR"/>
        </w:rPr>
        <w:t>2. DEFICIÊNCIA (Outra): Atraso nas conciliações de repasses de pedágio eletrônico (Tags)</w:t>
      </w:r>
    </w:p>
    <w:p w:rsidR="0C4C6B56" w:rsidP="69018033" w:rsidRDefault="0C4C6B56" w14:paraId="03FFE0F3" w14:textId="4492EA5A">
      <w:pPr>
        <w:pStyle w:val="PargrafodaLista"/>
        <w:numPr>
          <w:ilvl w:val="0"/>
          <w:numId w:val="98"/>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Descrição:</w:t>
      </w:r>
      <w:r w:rsidRPr="69018033" w:rsidR="0C4C6B56">
        <w:rPr>
          <w:rFonts w:ascii="Aptos" w:hAnsi="Aptos" w:eastAsia="Aptos" w:cs="Aptos"/>
          <w:noProof w:val="0"/>
          <w:sz w:val="24"/>
          <w:szCs w:val="24"/>
          <w:lang w:val="pt-BR"/>
        </w:rPr>
        <w:t xml:space="preserve"> As conciliações entre os registros de passagens nas praças de pedágio e os relatórios de liquidação das operadoras de pagamento automático (ex: Sem Parar, Veloe) são realizadas de forma manual e apresentam atraso médio de 45 dias.</w:t>
      </w:r>
    </w:p>
    <w:p w:rsidR="0C4C6B56" w:rsidP="69018033" w:rsidRDefault="0C4C6B56" w14:paraId="77E53611" w14:textId="5599B05D">
      <w:pPr>
        <w:pStyle w:val="PargrafodaLista"/>
        <w:numPr>
          <w:ilvl w:val="0"/>
          <w:numId w:val="98"/>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Efeito/Risco Potencial:</w:t>
      </w:r>
      <w:r w:rsidRPr="69018033" w:rsidR="0C4C6B56">
        <w:rPr>
          <w:rFonts w:ascii="Aptos" w:hAnsi="Aptos" w:eastAsia="Aptos" w:cs="Aptos"/>
          <w:noProof w:val="0"/>
          <w:sz w:val="24"/>
          <w:szCs w:val="24"/>
          <w:lang w:val="pt-BR"/>
        </w:rPr>
        <w:t xml:space="preserve"> Dificuldade na identificação tempestiva de transações rejeitadas ou taxas administrativas cobradas a maior pelas adquirentes, podendo afetar a exatidão das contas a receber de concessionárias.</w:t>
      </w:r>
    </w:p>
    <w:p w:rsidR="0C4C6B56" w:rsidP="69018033" w:rsidRDefault="0C4C6B56" w14:paraId="773685FA" w14:textId="2E61E891">
      <w:pPr>
        <w:pStyle w:val="PargrafodaLista"/>
        <w:numPr>
          <w:ilvl w:val="0"/>
          <w:numId w:val="98"/>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Recomendação:</w:t>
      </w:r>
      <w:r w:rsidRPr="69018033" w:rsidR="0C4C6B56">
        <w:rPr>
          <w:rFonts w:ascii="Aptos" w:hAnsi="Aptos" w:eastAsia="Aptos" w:cs="Aptos"/>
          <w:noProof w:val="0"/>
          <w:sz w:val="24"/>
          <w:szCs w:val="24"/>
          <w:lang w:val="pt-BR"/>
        </w:rPr>
        <w:t xml:space="preserve"> Automatizar a rotina de conciliação diária (</w:t>
      </w:r>
      <w:r w:rsidRPr="69018033" w:rsidR="0C4C6B56">
        <w:rPr>
          <w:rFonts w:ascii="Aptos" w:hAnsi="Aptos" w:eastAsia="Aptos" w:cs="Aptos"/>
          <w:i w:val="1"/>
          <w:iCs w:val="1"/>
          <w:noProof w:val="0"/>
          <w:sz w:val="24"/>
          <w:szCs w:val="24"/>
          <w:lang w:val="pt-BR"/>
        </w:rPr>
        <w:t>matching</w:t>
      </w:r>
      <w:r w:rsidRPr="69018033" w:rsidR="0C4C6B56">
        <w:rPr>
          <w:rFonts w:ascii="Aptos" w:hAnsi="Aptos" w:eastAsia="Aptos" w:cs="Aptos"/>
          <w:noProof w:val="0"/>
          <w:sz w:val="24"/>
          <w:szCs w:val="24"/>
          <w:lang w:val="pt-BR"/>
        </w:rPr>
        <w:t xml:space="preserve"> automático de passagens </w:t>
      </w:r>
      <w:r w:rsidRPr="69018033" w:rsidR="0C4C6B56">
        <w:rPr>
          <w:rFonts w:ascii="Aptos" w:hAnsi="Aptos" w:eastAsia="Aptos" w:cs="Aptos"/>
          <w:i w:val="1"/>
          <w:iCs w:val="1"/>
          <w:noProof w:val="0"/>
          <w:sz w:val="24"/>
          <w:szCs w:val="24"/>
          <w:lang w:val="pt-BR"/>
        </w:rPr>
        <w:t>vs.</w:t>
      </w:r>
      <w:r w:rsidRPr="69018033" w:rsidR="0C4C6B56">
        <w:rPr>
          <w:rFonts w:ascii="Aptos" w:hAnsi="Aptos" w:eastAsia="Aptos" w:cs="Aptos"/>
          <w:noProof w:val="0"/>
          <w:sz w:val="24"/>
          <w:szCs w:val="24"/>
          <w:lang w:val="pt-BR"/>
        </w:rPr>
        <w:t xml:space="preserve"> arquivos de remessa/retorno) via sistema de gestão de arrecadação.</w:t>
      </w:r>
    </w:p>
    <w:p w:rsidR="0C4C6B56" w:rsidP="69018033" w:rsidRDefault="0C4C6B56" w14:paraId="18A69C9D" w14:textId="78F18886">
      <w:pPr>
        <w:spacing w:before="240" w:beforeAutospacing="off" w:after="240" w:afterAutospacing="off"/>
        <w:jc w:val="both"/>
      </w:pPr>
      <w:r w:rsidRPr="69018033" w:rsidR="0C4C6B56">
        <w:rPr>
          <w:rFonts w:ascii="Aptos" w:hAnsi="Aptos" w:eastAsia="Aptos" w:cs="Aptos"/>
          <w:b w:val="1"/>
          <w:bCs w:val="1"/>
          <w:noProof w:val="0"/>
          <w:sz w:val="24"/>
          <w:szCs w:val="24"/>
          <w:lang w:val="pt-BR"/>
        </w:rPr>
        <w:t>3. DEFICIÊNCIA (Outra): Gestão inadequada de acessos lógicos em servidores de Data Center terceirizado</w:t>
      </w:r>
    </w:p>
    <w:p w:rsidR="0C4C6B56" w:rsidP="69018033" w:rsidRDefault="0C4C6B56" w14:paraId="2436AEB7" w14:textId="19B78CA1">
      <w:pPr>
        <w:pStyle w:val="PargrafodaLista"/>
        <w:numPr>
          <w:ilvl w:val="0"/>
          <w:numId w:val="99"/>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Descrição:</w:t>
      </w:r>
      <w:r w:rsidRPr="69018033" w:rsidR="0C4C6B56">
        <w:rPr>
          <w:rFonts w:ascii="Aptos" w:hAnsi="Aptos" w:eastAsia="Aptos" w:cs="Aptos"/>
          <w:noProof w:val="0"/>
          <w:sz w:val="24"/>
          <w:szCs w:val="24"/>
          <w:lang w:val="pt-BR"/>
        </w:rPr>
        <w:t xml:space="preserve"> Identificamos que usuários desligados da Motiva permaneceram com perfis ativos de acesso aos sistemas de ERP hospedados no Data Center terceirizado por mais de 30 dias após a rescisão.</w:t>
      </w:r>
    </w:p>
    <w:p w:rsidR="0C4C6B56" w:rsidP="69018033" w:rsidRDefault="0C4C6B56" w14:paraId="1F238500" w14:textId="66AB8C6F">
      <w:pPr>
        <w:pStyle w:val="PargrafodaLista"/>
        <w:numPr>
          <w:ilvl w:val="0"/>
          <w:numId w:val="99"/>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Efeito/Risco Potencial:</w:t>
      </w:r>
      <w:r w:rsidRPr="69018033" w:rsidR="0C4C6B56">
        <w:rPr>
          <w:rFonts w:ascii="Aptos" w:hAnsi="Aptos" w:eastAsia="Aptos" w:cs="Aptos"/>
          <w:noProof w:val="0"/>
          <w:sz w:val="24"/>
          <w:szCs w:val="24"/>
          <w:lang w:val="pt-BR"/>
        </w:rPr>
        <w:t xml:space="preserve"> Risco de acessos não autorizados, extração de dados confidenciais ou adulteração de registros contábeis, comprometendo a segurança da informação.</w:t>
      </w:r>
    </w:p>
    <w:p w:rsidR="0C4C6B56" w:rsidP="69018033" w:rsidRDefault="0C4C6B56" w14:paraId="39A69B8A" w14:textId="03E19704">
      <w:pPr>
        <w:pStyle w:val="PargrafodaLista"/>
        <w:numPr>
          <w:ilvl w:val="0"/>
          <w:numId w:val="99"/>
        </w:numPr>
        <w:spacing w:before="240" w:beforeAutospacing="off" w:after="240" w:afterAutospacing="off"/>
        <w:jc w:val="both"/>
        <w:rPr>
          <w:rFonts w:ascii="Aptos" w:hAnsi="Aptos" w:eastAsia="Aptos" w:cs="Aptos"/>
          <w:noProof w:val="0"/>
          <w:sz w:val="24"/>
          <w:szCs w:val="24"/>
          <w:lang w:val="pt-BR"/>
        </w:rPr>
      </w:pPr>
      <w:r w:rsidRPr="69018033" w:rsidR="0C4C6B56">
        <w:rPr>
          <w:rFonts w:ascii="Aptos" w:hAnsi="Aptos" w:eastAsia="Aptos" w:cs="Aptos"/>
          <w:b w:val="1"/>
          <w:bCs w:val="1"/>
          <w:noProof w:val="0"/>
          <w:sz w:val="24"/>
          <w:szCs w:val="24"/>
          <w:lang w:val="pt-BR"/>
        </w:rPr>
        <w:t>Recomendação:</w:t>
      </w:r>
      <w:r w:rsidRPr="69018033" w:rsidR="0C4C6B56">
        <w:rPr>
          <w:rFonts w:ascii="Aptos" w:hAnsi="Aptos" w:eastAsia="Aptos" w:cs="Aptos"/>
          <w:noProof w:val="0"/>
          <w:sz w:val="24"/>
          <w:szCs w:val="24"/>
          <w:lang w:val="pt-BR"/>
        </w:rPr>
        <w:t xml:space="preserve"> Estabelecer integração automática entre o sistema de folha de pagamento/RH e a gestão de identidades do Data Center (desativação imediata). Adicionalmente, solicitar e revisar anualmente o relatório ISAE 3402 (Tipo 2) da prestadora de serviço de Data Center.</w:t>
      </w:r>
    </w:p>
    <w:p w:rsidR="0C4C6B56" w:rsidP="69018033" w:rsidRDefault="0C4C6B56" w14:paraId="34853B1C" w14:textId="458C4A2A">
      <w:pPr>
        <w:spacing w:before="240" w:beforeAutospacing="off" w:after="240" w:afterAutospacing="off"/>
        <w:jc w:val="both"/>
      </w:pPr>
      <w:r w:rsidRPr="69018033" w:rsidR="0C4C6B56">
        <w:rPr>
          <w:rFonts w:ascii="Aptos" w:hAnsi="Aptos" w:eastAsia="Aptos" w:cs="Aptos"/>
          <w:noProof w:val="0"/>
          <w:sz w:val="24"/>
          <w:szCs w:val="24"/>
          <w:lang w:val="pt-BR"/>
        </w:rPr>
        <w:t xml:space="preserve">Ficamos à disposição para discutir estes assuntos detalhadamente. Atenciosamente, </w:t>
      </w:r>
    </w:p>
    <w:p w:rsidR="0C4C6B56" w:rsidP="69018033" w:rsidRDefault="0C4C6B56" w14:paraId="02219037" w14:textId="5B3D446E">
      <w:pPr>
        <w:spacing w:before="240" w:beforeAutospacing="off" w:after="240" w:afterAutospacing="off"/>
        <w:jc w:val="both"/>
      </w:pPr>
      <w:r w:rsidRPr="69018033" w:rsidR="0C4C6B56">
        <w:rPr>
          <w:rFonts w:ascii="Aptos" w:hAnsi="Aptos" w:eastAsia="Aptos" w:cs="Aptos"/>
          <w:noProof w:val="0"/>
          <w:sz w:val="24"/>
          <w:szCs w:val="24"/>
          <w:lang w:val="pt-BR"/>
        </w:rPr>
        <w:t>[Assinatura do Auditor Independente]</w:t>
      </w:r>
    </w:p>
    <w:p w:rsidR="09EA9CC7" w:rsidP="69018033" w:rsidRDefault="09EA9CC7" w14:paraId="15370C7A" w14:textId="4E1A43B7">
      <w:pPr>
        <w:spacing w:before="240" w:beforeAutospacing="off" w:after="240" w:afterAutospacing="off"/>
        <w:ind w:left="0"/>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69018033" w:rsidR="09EA9CC7">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09EA9CC7">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69018033" w:rsidR="447C0A7A">
        <w:rPr>
          <w:rFonts w:ascii="Aptos" w:hAnsi="Aptos" w:eastAsia="Aptos" w:cs="Aptos"/>
          <w:b w:val="0"/>
          <w:bCs w:val="0"/>
          <w:i w:val="0"/>
          <w:iCs w:val="0"/>
          <w:caps w:val="0"/>
          <w:smallCaps w:val="0"/>
          <w:noProof w:val="0"/>
          <w:color w:val="000000" w:themeColor="text1" w:themeTint="FF" w:themeShade="FF"/>
          <w:sz w:val="24"/>
          <w:szCs w:val="24"/>
          <w:lang w:val="pt-BR"/>
        </w:rPr>
        <w:t xml:space="preserve">Consolidado Normas Aud1, </w:t>
      </w:r>
      <w:r w:rsidRPr="69018033" w:rsidR="09EA9CC7">
        <w:rPr>
          <w:rFonts w:ascii="Consolas" w:hAnsi="Consolas" w:eastAsia="Consolas" w:cs="Consolas"/>
          <w:b w:val="0"/>
          <w:bCs w:val="0"/>
          <w:i w:val="0"/>
          <w:iCs w:val="0"/>
          <w:caps w:val="0"/>
          <w:smallCaps w:val="0"/>
          <w:noProof w:val="0"/>
          <w:color w:val="000000" w:themeColor="text1" w:themeTint="FF" w:themeShade="FF"/>
          <w:sz w:val="24"/>
          <w:szCs w:val="24"/>
          <w:lang w:val="pt-BR"/>
        </w:rPr>
        <w:t>DFP_COMPLETA</w:t>
      </w:r>
      <w:r w:rsidRPr="69018033" w:rsidR="09EA9CC7">
        <w:rPr>
          <w:rFonts w:ascii="Aptos" w:hAnsi="Aptos" w:eastAsia="Aptos" w:cs="Aptos"/>
          <w:b w:val="0"/>
          <w:bCs w:val="0"/>
          <w:i w:val="0"/>
          <w:iCs w:val="0"/>
          <w:caps w:val="0"/>
          <w:smallCaps w:val="0"/>
          <w:noProof w:val="0"/>
          <w:color w:val="000000" w:themeColor="text1" w:themeTint="FF" w:themeShade="FF"/>
          <w:sz w:val="24"/>
          <w:szCs w:val="24"/>
          <w:lang w:val="pt-BR"/>
        </w:rPr>
        <w:t xml:space="preserve"> </w:t>
      </w:r>
    </w:p>
    <w:p w:rsidR="09EA9CC7" w:rsidP="69018033" w:rsidRDefault="09EA9CC7" w14:paraId="14FF6BD9" w14:textId="0C36A609">
      <w:pPr>
        <w:spacing w:before="24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09EA9CC7">
        <w:rPr>
          <w:rFonts w:ascii="Aptos" w:hAnsi="Aptos" w:eastAsia="Aptos" w:cs="Aptos"/>
          <w:b w:val="1"/>
          <w:bCs w:val="1"/>
          <w:i w:val="0"/>
          <w:iCs w:val="0"/>
          <w:caps w:val="0"/>
          <w:smallCaps w:val="0"/>
          <w:noProof w:val="0"/>
          <w:color w:val="000000" w:themeColor="text1" w:themeTint="FF" w:themeShade="FF"/>
          <w:sz w:val="24"/>
          <w:szCs w:val="24"/>
          <w:lang w:val="pt-BR"/>
        </w:rPr>
        <w:t>Link de Evidência:</w:t>
      </w:r>
      <w:r w:rsidRPr="69018033" w:rsidR="09EA9CC7">
        <w:rPr>
          <w:rFonts w:ascii="Aptos" w:hAnsi="Aptos" w:eastAsia="Aptos" w:cs="Aptos"/>
          <w:b w:val="0"/>
          <w:bCs w:val="0"/>
          <w:i w:val="0"/>
          <w:iCs w:val="0"/>
          <w:caps w:val="0"/>
          <w:smallCaps w:val="0"/>
          <w:noProof w:val="0"/>
          <w:color w:val="000000" w:themeColor="text1" w:themeTint="FF" w:themeShade="FF"/>
          <w:sz w:val="24"/>
          <w:szCs w:val="24"/>
          <w:lang w:val="pt-BR"/>
        </w:rPr>
        <w:t xml:space="preserve"> </w:t>
      </w:r>
      <w:hyperlink r:id="R355c8a5a1f394322">
        <w:r w:rsidRPr="69018033" w:rsidR="09EA9CC7">
          <w:rPr>
            <w:rStyle w:val="Hyperlink"/>
            <w:rFonts w:ascii="Aptos" w:hAnsi="Aptos" w:eastAsia="Aptos" w:cs="Aptos"/>
            <w:b w:val="0"/>
            <w:bCs w:val="0"/>
            <w:i w:val="0"/>
            <w:iCs w:val="0"/>
            <w:caps w:val="0"/>
            <w:smallCaps w:val="0"/>
            <w:strike w:val="0"/>
            <w:dstrike w:val="0"/>
            <w:noProof w:val="0"/>
            <w:sz w:val="24"/>
            <w:szCs w:val="24"/>
            <w:lang w:val="pt-BR"/>
          </w:rPr>
          <w:t>Git DOCUMENTOS BASES</w:t>
        </w:r>
      </w:hyperlink>
    </w:p>
    <w:p w:rsidR="69018033" w:rsidP="69018033" w:rsidRDefault="69018033" w14:paraId="27183526" w14:textId="2CEAD661">
      <w:pPr>
        <w:spacing w:before="240" w:beforeAutospacing="off" w:after="240" w:afterAutospacing="off"/>
        <w:jc w:val="both"/>
        <w:rPr>
          <w:rFonts w:ascii="Aptos" w:hAnsi="Aptos" w:eastAsia="Aptos" w:cs="Aptos"/>
          <w:noProof w:val="0"/>
          <w:sz w:val="24"/>
          <w:szCs w:val="24"/>
          <w:lang w:val="pt-BR"/>
        </w:rPr>
      </w:pPr>
    </w:p>
    <w:p w:rsidR="69018033" w:rsidP="69018033" w:rsidRDefault="69018033" w14:paraId="1C59D5CE" w14:textId="233FE60E">
      <w:pPr>
        <w:pStyle w:val="Normal"/>
        <w:tabs>
          <w:tab w:val="clear" w:leader="none" w:pos="720"/>
          <w:tab w:val="num" w:leader="none" w:pos="142"/>
        </w:tabs>
        <w:jc w:val="both"/>
        <w:rPr>
          <w:rFonts w:ascii="Aptos" w:hAnsi="Aptos" w:eastAsia="Aptos" w:cs="Aptos"/>
          <w:noProof w:val="0"/>
          <w:sz w:val="24"/>
          <w:szCs w:val="24"/>
          <w:lang w:val="pt-BR"/>
        </w:rPr>
      </w:pPr>
    </w:p>
    <w:p w:rsidR="003C0E7B" w:rsidP="002F7B13" w:rsidRDefault="003C0E7B" w14:paraId="7E2C064E" w14:textId="3FEF5B63">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00F313CD">
        <w:rPr>
          <w:rFonts w:ascii="Times New Roman" w:hAnsi="Times New Roman" w:cs="Times New Roman"/>
          <w:color w:val="auto"/>
          <w:sz w:val="24"/>
          <w:szCs w:val="24"/>
        </w:rPr>
        <w:t xml:space="preserve">Produza </w:t>
      </w:r>
      <w:r w:rsidRPr="1DE74A6E" w:rsidR="76C0C5DD">
        <w:rPr>
          <w:rFonts w:ascii="Times New Roman" w:hAnsi="Times New Roman" w:cs="Times New Roman"/>
          <w:color w:val="auto"/>
          <w:sz w:val="24"/>
          <w:szCs w:val="24"/>
        </w:rPr>
        <w:t>a estratégia</w:t>
      </w:r>
      <w:r w:rsidRPr="1DE74A6E" w:rsidR="00F313CD">
        <w:rPr>
          <w:rFonts w:ascii="Times New Roman" w:hAnsi="Times New Roman" w:cs="Times New Roman"/>
          <w:color w:val="auto"/>
          <w:sz w:val="24"/>
          <w:szCs w:val="24"/>
        </w:rPr>
        <w:t xml:space="preserve"> global </w:t>
      </w:r>
      <w:r w:rsidRPr="1DE74A6E" w:rsidR="76C0C5DD">
        <w:rPr>
          <w:rFonts w:ascii="Times New Roman" w:hAnsi="Times New Roman" w:cs="Times New Roman"/>
          <w:color w:val="auto"/>
          <w:sz w:val="24"/>
          <w:szCs w:val="24"/>
        </w:rPr>
        <w:t xml:space="preserve">de auditoria </w:t>
      </w:r>
      <w:r w:rsidRPr="1DE74A6E" w:rsidR="00F313CD">
        <w:rPr>
          <w:rFonts w:ascii="Times New Roman" w:hAnsi="Times New Roman" w:cs="Times New Roman"/>
          <w:color w:val="auto"/>
          <w:sz w:val="24"/>
          <w:szCs w:val="24"/>
        </w:rPr>
        <w:t>da sua empresa</w:t>
      </w:r>
      <w:r w:rsidRPr="1DE74A6E" w:rsidR="02AC9D1C">
        <w:rPr>
          <w:rFonts w:ascii="Times New Roman" w:hAnsi="Times New Roman" w:cs="Times New Roman"/>
          <w:color w:val="auto"/>
          <w:sz w:val="24"/>
          <w:szCs w:val="24"/>
        </w:rPr>
        <w:t xml:space="preserve">, </w:t>
      </w:r>
      <w:r w:rsidRPr="1DE74A6E" w:rsidR="02AC9D1C">
        <w:rPr>
          <w:rFonts w:ascii="Times New Roman" w:hAnsi="Times New Roman" w:cs="Times New Roman"/>
          <w:color w:val="auto"/>
          <w:sz w:val="24"/>
          <w:szCs w:val="24"/>
        </w:rPr>
        <w:t>de acordo com o que a norma exige</w:t>
      </w:r>
      <w:r w:rsidRPr="1DE74A6E" w:rsidR="00F313CD">
        <w:rPr>
          <w:rFonts w:ascii="Times New Roman" w:hAnsi="Times New Roman" w:cs="Times New Roman"/>
          <w:color w:val="auto"/>
          <w:sz w:val="24"/>
          <w:szCs w:val="24"/>
        </w:rPr>
        <w:t>. (NBC TA 300)</w:t>
      </w:r>
    </w:p>
    <w:p w:rsidR="7CB175A3" w:rsidP="1DE74A6E" w:rsidRDefault="7CB175A3" w14:paraId="10AF13D3" w14:textId="2A8E9926">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De acordo com a NBC TA 300, a Estratégia Global de Auditoria para a Motiva S.A. (MOTV3) referente ao exercício que encerrou em 31 de dezembro de 2025 foi estabelecida para definir o âmbito, a época e o direcionamento dos trabalhos:</w:t>
      </w:r>
    </w:p>
    <w:p w:rsidR="7CB175A3" w:rsidP="1DE74A6E" w:rsidRDefault="7CB175A3" w14:paraId="0AF109E8" w14:textId="303ED37A">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1. Âmbito do Trabalho (Características do Trabalho):</w:t>
      </w:r>
    </w:p>
    <w:p w:rsidR="7CB175A3" w:rsidP="1DE74A6E" w:rsidRDefault="7CB175A3" w14:paraId="5C29565B" w14:textId="27407A57">
      <w:pPr>
        <w:pStyle w:val="PargrafodaLista"/>
        <w:numPr>
          <w:ilvl w:val="0"/>
          <w:numId w:val="63"/>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Estrutura de Relato:</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Auditoria às Demonstrações Contábeis Consolidadas preparadas em conformidade com as práticas contábeis adotadas no Brasil (CPCs) e as normas IFRS.</w:t>
      </w:r>
    </w:p>
    <w:p w:rsidR="7CB175A3" w:rsidP="1DE74A6E" w:rsidRDefault="7CB175A3" w14:paraId="389A7717" w14:textId="3A5BDC8A">
      <w:pPr>
        <w:pStyle w:val="PargrafodaLista"/>
        <w:numPr>
          <w:ilvl w:val="0"/>
          <w:numId w:val="63"/>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Características do Negócio:</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A Motiva é uma complexa gestora de infraestruturas. O âmbito exigirá a consolidação de diversas concessionárias de rodovias, mobilidade e aeroportos, com especial foco na aplicação da interpretação técnica ICPC 01 (R1) / IFRIC 12 para o registro dos ativos intangíveis e financeiros de concessão.</w:t>
      </w:r>
    </w:p>
    <w:p w:rsidR="7CB175A3" w:rsidP="1DE74A6E" w:rsidRDefault="7CB175A3" w14:paraId="430E6F99" w14:textId="5CB994C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2. Objetivos de Relato, Época da Auditoria e Comunicações:</w:t>
      </w:r>
    </w:p>
    <w:p w:rsidR="7CB175A3" w:rsidP="1DE74A6E" w:rsidRDefault="7CB175A3" w14:paraId="1A7F1028" w14:textId="76EBC6BC">
      <w:pPr>
        <w:pStyle w:val="PargrafodaLista"/>
        <w:numPr>
          <w:ilvl w:val="0"/>
          <w:numId w:val="64"/>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Cronograma:</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Revisão dos controles internos e testes intermediários entre outubro e novembro de 2025 ; inventários físicos e procedimentos de </w:t>
      </w:r>
      <w:r w:rsidRPr="1DE74A6E" w:rsidR="7CB175A3">
        <w:rPr>
          <w:rFonts w:ascii="Aptos" w:hAnsi="Aptos" w:eastAsia="Aptos" w:cs="Aptos"/>
          <w:b w:val="0"/>
          <w:bCs w:val="0"/>
          <w:i w:val="1"/>
          <w:iCs w:val="1"/>
          <w:caps w:val="0"/>
          <w:smallCaps w:val="0"/>
          <w:noProof w:val="0"/>
          <w:color w:val="000000" w:themeColor="text1" w:themeTint="FF" w:themeShade="FF"/>
          <w:sz w:val="24"/>
          <w:szCs w:val="24"/>
          <w:lang w:val="pt-BR"/>
        </w:rPr>
        <w:t>cut-off</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na primeira semana de janeiro de 2026 ; procedimentos substantivos finais e emissão da opinião do auditor independente previstos para o final de fevereiro de 2026.</w:t>
      </w:r>
    </w:p>
    <w:p w:rsidR="7CB175A3" w:rsidP="1DE74A6E" w:rsidRDefault="7CB175A3" w14:paraId="5B43FDCF" w14:textId="71DE0869">
      <w:pPr>
        <w:pStyle w:val="PargrafodaLista"/>
        <w:numPr>
          <w:ilvl w:val="0"/>
          <w:numId w:val="64"/>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Comunicação:</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Reuniões mensais com o Comitê de Auditoria e a Governança para reporte de deficiências de controle (NBC TA 265) e discussão dos impactos de novos aditivos contratuais (ex: caso MSVia).</w:t>
      </w:r>
    </w:p>
    <w:p w:rsidR="7CB175A3" w:rsidP="1DE74A6E" w:rsidRDefault="7CB175A3" w14:paraId="58AD0100" w14:textId="1B1AB70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3. Direcionamento dos Esforços da Equipe (Fatores Significativos):</w:t>
      </w:r>
    </w:p>
    <w:p w:rsidR="7CB175A3" w:rsidP="1DE74A6E" w:rsidRDefault="7CB175A3" w14:paraId="440F2CE7" w14:textId="2068AFD6">
      <w:pPr>
        <w:pStyle w:val="PargrafodaLista"/>
        <w:numPr>
          <w:ilvl w:val="0"/>
          <w:numId w:val="6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Materialidade:</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A materialidade global foi fixada em R$ 175,1 milhões e a materialidade de desempenho em R$ 105,1 milhões (cálculos especificados na </w:t>
      </w:r>
      <w:r>
        <w:fldChar w:fldCharType="begin"/>
      </w:r>
      <w:r>
        <w:instrText xml:space="preserve">HYPERLINK  \l  "_Calcule_e_justifique" </w:instrText>
      </w:r>
      <w:r>
        <w:fldChar w:fldCharType="separate"/>
      </w:r>
      <w:r w:rsidRPr="1DE74A6E" w:rsidR="7CB175A3">
        <w:rPr>
          <w:rStyle w:val="Hyperlink"/>
          <w:rFonts w:ascii="Aptos" w:hAnsi="Aptos" w:eastAsia="Aptos" w:cs="Aptos"/>
          <w:b w:val="0"/>
          <w:bCs w:val="0"/>
          <w:i w:val="0"/>
          <w:iCs w:val="0"/>
          <w:caps w:val="0"/>
          <w:smallCaps w:val="0"/>
          <w:strike w:val="0"/>
          <w:dstrike w:val="0"/>
          <w:noProof w:val="0"/>
          <w:sz w:val="24"/>
          <w:szCs w:val="24"/>
          <w:lang w:val="pt-BR"/>
        </w:rPr>
        <w:t>questão 13</w:t>
      </w:r>
      <w:r>
        <w:fldChar w:fldCharType="end"/>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w:t>
      </w:r>
    </w:p>
    <w:p w:rsidR="7CB175A3" w:rsidP="1DE74A6E" w:rsidRDefault="7CB175A3" w14:paraId="0FDF776F" w14:textId="7C75E0D0">
      <w:pPr>
        <w:pStyle w:val="PargrafodaLista"/>
        <w:numPr>
          <w:ilvl w:val="0"/>
          <w:numId w:val="6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Áreas de Risco Crítico:</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Os esforços serão direcionados para os Riscos de Distorção Relevante (RDR) identificados no Formulário de Referência (FRE): (i) Remensuração do ativo intangível devido à extensão da concessão da MSVia (Acórdão TCU nº 2.434/2024), (ii) reconhecimento de receita de construção (margem POC) e (iii) provisões para compensações ambientais (TACs).</w:t>
      </w:r>
    </w:p>
    <w:p w:rsidR="7CB175A3" w:rsidP="1DE74A6E" w:rsidRDefault="7CB175A3" w14:paraId="613F356C" w14:textId="5495A313">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4. Natureza, Época e Extensão dos Recursos:</w:t>
      </w:r>
    </w:p>
    <w:p w:rsidR="7CB175A3" w:rsidP="1DE74A6E" w:rsidRDefault="7CB175A3" w14:paraId="3F253F5E" w14:textId="0AF8F3CC">
      <w:pPr>
        <w:pStyle w:val="PargrafodaLista"/>
        <w:numPr>
          <w:ilvl w:val="0"/>
          <w:numId w:val="66"/>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Recursos Humanos e Especialistas:</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Tendo em conta a complexidade dos riscos, serão envolvidos no planejamento e na execução especialistas do auditor em </w:t>
      </w:r>
      <w:r w:rsidRPr="1DE74A6E" w:rsidR="7CB175A3">
        <w:rPr>
          <w:rFonts w:ascii="Aptos" w:hAnsi="Aptos" w:eastAsia="Aptos" w:cs="Aptos"/>
          <w:b w:val="0"/>
          <w:bCs w:val="0"/>
          <w:i w:val="1"/>
          <w:iCs w:val="1"/>
          <w:caps w:val="0"/>
          <w:smallCaps w:val="0"/>
          <w:noProof w:val="0"/>
          <w:color w:val="000000" w:themeColor="text1" w:themeTint="FF" w:themeShade="FF"/>
          <w:sz w:val="24"/>
          <w:szCs w:val="24"/>
          <w:lang w:val="pt-BR"/>
        </w:rPr>
        <w:t>valuation</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 finanças corporativas (para revisar o WACC e os modelos de tráfego) e especialistas em engenharia civil (para validar medições de obras).</w:t>
      </w:r>
    </w:p>
    <w:p w:rsidR="7CB175A3" w:rsidP="1DE74A6E" w:rsidRDefault="7CB175A3" w14:paraId="2B89AC66" w14:textId="05F2A06A">
      <w:pPr>
        <w:spacing w:before="24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Fontes:</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1DE74A6E" w:rsidR="7CB175A3">
        <w:rPr>
          <w:rFonts w:ascii="Consolas" w:hAnsi="Consolas" w:eastAsia="Consolas" w:cs="Consolas"/>
          <w:b w:val="0"/>
          <w:bCs w:val="0"/>
          <w:i w:val="0"/>
          <w:iCs w:val="0"/>
          <w:caps w:val="0"/>
          <w:smallCaps w:val="0"/>
          <w:noProof w:val="0"/>
          <w:color w:val="000000" w:themeColor="text1" w:themeTint="FF" w:themeShade="FF"/>
          <w:sz w:val="24"/>
          <w:szCs w:val="24"/>
          <w:lang w:val="pt-BR"/>
        </w:rPr>
        <w:t>DFP_COMPLETA.pdf</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e </w:t>
      </w:r>
      <w:r w:rsidRPr="1DE74A6E" w:rsidR="7CB175A3">
        <w:rPr>
          <w:rFonts w:ascii="Consolas" w:hAnsi="Consolas" w:eastAsia="Consolas" w:cs="Consolas"/>
          <w:b w:val="0"/>
          <w:bCs w:val="0"/>
          <w:i w:val="0"/>
          <w:iCs w:val="0"/>
          <w:caps w:val="0"/>
          <w:smallCaps w:val="0"/>
          <w:noProof w:val="0"/>
          <w:color w:val="000000" w:themeColor="text1" w:themeTint="FF" w:themeShade="FF"/>
          <w:sz w:val="24"/>
          <w:szCs w:val="24"/>
          <w:lang w:val="pt-BR"/>
        </w:rPr>
        <w:t>FRE.pdf</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w:t>
      </w:r>
    </w:p>
    <w:p w:rsidR="7CB175A3" w:rsidP="1DE74A6E" w:rsidRDefault="7CB175A3" w14:paraId="0EA5A44B" w14:textId="0C36A609">
      <w:pPr>
        <w:spacing w:before="24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CB175A3">
        <w:rPr>
          <w:rFonts w:ascii="Aptos" w:hAnsi="Aptos" w:eastAsia="Aptos" w:cs="Aptos"/>
          <w:b w:val="1"/>
          <w:bCs w:val="1"/>
          <w:i w:val="0"/>
          <w:iCs w:val="0"/>
          <w:caps w:val="0"/>
          <w:smallCaps w:val="0"/>
          <w:noProof w:val="0"/>
          <w:color w:val="000000" w:themeColor="text1" w:themeTint="FF" w:themeShade="FF"/>
          <w:sz w:val="24"/>
          <w:szCs w:val="24"/>
          <w:lang w:val="pt-BR"/>
        </w:rPr>
        <w:t>Link de Evidência:</w:t>
      </w:r>
      <w:r w:rsidRPr="1DE74A6E" w:rsidR="7CB175A3">
        <w:rPr>
          <w:rFonts w:ascii="Aptos" w:hAnsi="Aptos" w:eastAsia="Aptos" w:cs="Aptos"/>
          <w:b w:val="0"/>
          <w:bCs w:val="0"/>
          <w:i w:val="0"/>
          <w:iCs w:val="0"/>
          <w:caps w:val="0"/>
          <w:smallCaps w:val="0"/>
          <w:noProof w:val="0"/>
          <w:color w:val="000000" w:themeColor="text1" w:themeTint="FF" w:themeShade="FF"/>
          <w:sz w:val="24"/>
          <w:szCs w:val="24"/>
          <w:lang w:val="pt-BR"/>
        </w:rPr>
        <w:t xml:space="preserve"> </w:t>
      </w:r>
      <w:hyperlink r:id="Rfc3e5b4b47064d48">
        <w:r w:rsidRPr="1DE74A6E" w:rsidR="7CB175A3">
          <w:rPr>
            <w:rStyle w:val="Hyperlink"/>
            <w:rFonts w:ascii="Aptos" w:hAnsi="Aptos" w:eastAsia="Aptos" w:cs="Aptos"/>
            <w:b w:val="0"/>
            <w:bCs w:val="0"/>
            <w:i w:val="0"/>
            <w:iCs w:val="0"/>
            <w:caps w:val="0"/>
            <w:smallCaps w:val="0"/>
            <w:strike w:val="0"/>
            <w:dstrike w:val="0"/>
            <w:noProof w:val="0"/>
            <w:sz w:val="24"/>
            <w:szCs w:val="24"/>
            <w:lang w:val="pt-BR"/>
          </w:rPr>
          <w:t>Git DOCUMENTOS BASES</w:t>
        </w:r>
      </w:hyperlink>
    </w:p>
    <w:p w:rsidRPr="003C0E7B" w:rsidR="00866B74" w:rsidP="00866B74" w:rsidRDefault="00866B74" w14:paraId="42E4B9CC" w14:textId="7F53BAFD">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7E87050A">
        <w:rPr>
          <w:rFonts w:ascii="Times New Roman" w:hAnsi="Times New Roman" w:cs="Times New Roman"/>
          <w:color w:val="auto"/>
          <w:sz w:val="24"/>
          <w:szCs w:val="24"/>
        </w:rPr>
        <w:t xml:space="preserve">Produza o programa de auditoria da sua empresa, </w:t>
      </w:r>
      <w:r w:rsidRPr="1DE74A6E" w:rsidR="02AC9D1C">
        <w:rPr>
          <w:rFonts w:ascii="Times New Roman" w:hAnsi="Times New Roman" w:cs="Times New Roman"/>
          <w:color w:val="auto"/>
          <w:sz w:val="24"/>
          <w:szCs w:val="24"/>
        </w:rPr>
        <w:t>de acordo com o que a norma exige</w:t>
      </w:r>
      <w:r w:rsidRPr="1DE74A6E" w:rsidR="7E87050A">
        <w:rPr>
          <w:rFonts w:ascii="Times New Roman" w:hAnsi="Times New Roman" w:cs="Times New Roman"/>
          <w:color w:val="auto"/>
          <w:sz w:val="24"/>
          <w:szCs w:val="24"/>
        </w:rPr>
        <w:t>. (NBC TA 300)</w:t>
      </w:r>
    </w:p>
    <w:p w:rsidR="261DBDA5" w:rsidP="1DE74A6E" w:rsidRDefault="261DBDA5" w14:paraId="6AC113D8" w14:textId="15394E7B">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De acordo com a NBC TA 300, o plano/programa de auditoria converte a estratégia global em instruções detalhadas. O programa abaixo destina-se à equipa de terreno e foca-se na rubrica mais material e de maior risco da Motiva: </w:t>
      </w: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Ativos Intangíveis de Concessão (Foco na renovação da MSVia).</w:t>
      </w:r>
    </w:p>
    <w:p w:rsidR="261DBDA5" w:rsidP="1DE74A6E" w:rsidRDefault="261DBDA5" w14:paraId="22F827C3" w14:textId="6319E92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Área:</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Ativos Intangíveis (Contratos de Concessão) </w:t>
      </w: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Objetivo de Auditoria:</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Obter evidência apropriada e suficiente sobre as afirmações de Valorização, Existência e Integridade do Ativo Intangível da MSVia, face ao aditivo de modernização de 29 anos autorizado pelo TCU.</w:t>
      </w:r>
    </w:p>
    <w:p w:rsidR="261DBDA5" w:rsidP="1DE74A6E" w:rsidRDefault="261DBDA5" w14:paraId="3CEBA1E8" w14:textId="0618313F">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I. Procedimentos de Avaliação de Riscos (Planeamento):</w:t>
      </w:r>
    </w:p>
    <w:p w:rsidR="261DBDA5" w:rsidP="1DE74A6E" w:rsidRDefault="261DBDA5" w14:paraId="5EEC98AE" w14:textId="332E7760">
      <w:pPr>
        <w:pStyle w:val="PargrafodaLista"/>
        <w:numPr>
          <w:ilvl w:val="0"/>
          <w:numId w:val="60"/>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Obter e ler na íntegra o Acórdão TCU nº 2.434/2024 e o aditivo de modernização assinado entre a Motiva, a ANTT e a União Federal.</w:t>
      </w:r>
    </w:p>
    <w:p w:rsidR="261DBDA5" w:rsidP="1DE74A6E" w:rsidRDefault="261DBDA5" w14:paraId="46E5443F" w14:textId="22689BC0">
      <w:pPr>
        <w:pStyle w:val="PargrafodaLista"/>
        <w:numPr>
          <w:ilvl w:val="0"/>
          <w:numId w:val="60"/>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Ler as atas do Conselho de Administração da Motiva que deliberaram sobre a retenção da concessão e a modelação financeira do novo Capex exigido.</w:t>
      </w:r>
    </w:p>
    <w:p w:rsidR="261DBDA5" w:rsidP="1DE74A6E" w:rsidRDefault="261DBDA5" w14:paraId="5AFEA48F" w14:textId="6FE7978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II. Testes aos Controlos Internos:</w:t>
      </w:r>
    </w:p>
    <w:p w:rsidR="261DBDA5" w:rsidP="1DE74A6E" w:rsidRDefault="261DBDA5" w14:paraId="5D818AA9" w14:textId="579F2E15">
      <w:pPr>
        <w:pStyle w:val="PargrafodaLista"/>
        <w:numPr>
          <w:ilvl w:val="0"/>
          <w:numId w:val="6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Natureza e Extensão:</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Selecionar as planilhas do estudo de viabilidade e projeção de tráfego que suportam a valorização do ativo MSVia. Verificar a evidência documental (assinaturas/vistos eletrónicos) de que o Comité de Finanças e a Diretoria Executiva reviram e aprovaram as premissas macroeconómicas antes do registo contabilístico.</w:t>
      </w:r>
    </w:p>
    <w:p w:rsidR="261DBDA5" w:rsidP="1DE74A6E" w:rsidRDefault="261DBDA5" w14:paraId="5304B3C0" w14:textId="6C98B96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III. Procedimentos Substantivos (Testes de Detalhe e Analíticos):</w:t>
      </w:r>
    </w:p>
    <w:p w:rsidR="261DBDA5" w:rsidP="1DE74A6E" w:rsidRDefault="261DBDA5" w14:paraId="5FF6E114" w14:textId="1EB4211D">
      <w:pPr>
        <w:pStyle w:val="PargrafodaLista"/>
        <w:numPr>
          <w:ilvl w:val="0"/>
          <w:numId w:val="6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Conciliação:</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Conciliar o valor capitalizado no intangível de concessões com os relatórios de engenharia e os aditivos contratuais de dezembro de 2025.</w:t>
      </w:r>
    </w:p>
    <w:p w:rsidR="261DBDA5" w:rsidP="1DE74A6E" w:rsidRDefault="261DBDA5" w14:paraId="5F93F032" w14:textId="01061E85">
      <w:pPr>
        <w:pStyle w:val="PargrafodaLista"/>
        <w:numPr>
          <w:ilvl w:val="0"/>
          <w:numId w:val="6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Trabalho de Especialista (WACC e Fluxo de Caixa):</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Juntamente com o especialista de </w:t>
      </w:r>
      <w:r w:rsidRPr="1DE74A6E" w:rsidR="261DBDA5">
        <w:rPr>
          <w:rFonts w:ascii="Aptos" w:hAnsi="Aptos" w:eastAsia="Aptos" w:cs="Aptos"/>
          <w:b w:val="0"/>
          <w:bCs w:val="0"/>
          <w:i w:val="1"/>
          <w:iCs w:val="1"/>
          <w:caps w:val="0"/>
          <w:smallCaps w:val="0"/>
          <w:noProof w:val="0"/>
          <w:color w:val="000000" w:themeColor="text1" w:themeTint="FF" w:themeShade="FF"/>
          <w:sz w:val="24"/>
          <w:szCs w:val="24"/>
          <w:lang w:val="pt-BR"/>
        </w:rPr>
        <w:t>valuation</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da equipa de auditoria, realizar o recálculo da Taxa Média Ponderada de Custo de Capital (WACC) aplicada para descontar os fluxos de caixa da MSVia. Comparar o prémio de risco do setor de portagens (pedágios) utilizado pela gestão com os dados de mercado observáveis na B3.</w:t>
      </w:r>
    </w:p>
    <w:p w:rsidR="261DBDA5" w:rsidP="1DE74A6E" w:rsidRDefault="261DBDA5" w14:paraId="550455FE" w14:textId="2F87C719">
      <w:pPr>
        <w:pStyle w:val="PargrafodaLista"/>
        <w:numPr>
          <w:ilvl w:val="0"/>
          <w:numId w:val="6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Teste às Projeções:</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Desafiar as premissas de aumento de tráfego para os próximos 29 anos. Comparar as projeções de crescimento desenhadas pela administração com relatórios independentes do setor rodoviário brasileiro.</w:t>
      </w:r>
    </w:p>
    <w:p w:rsidR="261DBDA5" w:rsidP="1DE74A6E" w:rsidRDefault="261DBDA5" w14:paraId="67EFF276" w14:textId="5FB780AF">
      <w:pPr>
        <w:pStyle w:val="PargrafodaLista"/>
        <w:numPr>
          <w:ilvl w:val="0"/>
          <w:numId w:val="6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Impairment (Teste de Recuperabilidade):</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Analisar se, apesar do aditivo, o valor em livros do ativo não excede o seu valor recuperável (NBC TG 01), exigindo documentação que suporte a ausência de indícios de perda de valor na data de fecho do balanço.</w:t>
      </w:r>
    </w:p>
    <w:p w:rsidR="261DBDA5" w:rsidP="69018033" w:rsidRDefault="261DBDA5" w14:paraId="64472213" w14:textId="4239EC79">
      <w:pPr>
        <w:spacing w:before="240" w:beforeAutospacing="off" w:after="240" w:afterAutospacing="off"/>
        <w:ind w:left="0"/>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69018033" w:rsidR="261DBDA5">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261DBDA5">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261DBDA5">
        <w:rPr>
          <w:rFonts w:ascii="Aptos" w:hAnsi="Aptos" w:eastAsia="Aptos" w:cs="Aptos"/>
          <w:b w:val="1"/>
          <w:bCs w:val="1"/>
          <w:i w:val="0"/>
          <w:iCs w:val="0"/>
          <w:caps w:val="0"/>
          <w:smallCaps w:val="0"/>
          <w:noProof w:val="0"/>
          <w:color w:val="000000" w:themeColor="text1" w:themeTint="FF" w:themeShade="FF"/>
          <w:sz w:val="24"/>
          <w:szCs w:val="24"/>
          <w:lang w:val="pt-BR"/>
        </w:rPr>
        <w:t xml:space="preserve"> </w:t>
      </w:r>
      <w:r w:rsidRPr="69018033" w:rsidR="261DBDA5">
        <w:rPr>
          <w:rFonts w:ascii="Consolas" w:hAnsi="Consolas" w:eastAsia="Consolas" w:cs="Consolas"/>
          <w:b w:val="0"/>
          <w:bCs w:val="0"/>
          <w:i w:val="0"/>
          <w:iCs w:val="0"/>
          <w:caps w:val="0"/>
          <w:smallCaps w:val="0"/>
          <w:noProof w:val="0"/>
          <w:color w:val="000000" w:themeColor="text1" w:themeTint="FF" w:themeShade="FF"/>
          <w:sz w:val="24"/>
          <w:szCs w:val="24"/>
          <w:lang w:val="pt-BR"/>
        </w:rPr>
        <w:t>DFP_COMPLETA.pdf</w:t>
      </w:r>
      <w:r w:rsidRPr="69018033"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e </w:t>
      </w:r>
      <w:r w:rsidRPr="69018033" w:rsidR="261DBDA5">
        <w:rPr>
          <w:rFonts w:ascii="Consolas" w:hAnsi="Consolas" w:eastAsia="Consolas" w:cs="Consolas"/>
          <w:b w:val="0"/>
          <w:bCs w:val="0"/>
          <w:i w:val="0"/>
          <w:iCs w:val="0"/>
          <w:caps w:val="0"/>
          <w:smallCaps w:val="0"/>
          <w:noProof w:val="0"/>
          <w:color w:val="000000" w:themeColor="text1" w:themeTint="FF" w:themeShade="FF"/>
          <w:sz w:val="24"/>
          <w:szCs w:val="24"/>
          <w:lang w:val="pt-BR"/>
        </w:rPr>
        <w:t>FRE.pdf</w:t>
      </w:r>
    </w:p>
    <w:p w:rsidR="261DBDA5" w:rsidP="1DE74A6E" w:rsidRDefault="261DBDA5" w14:paraId="4257B655" w14:textId="66F5B21D">
      <w:pPr>
        <w:spacing w:before="240" w:beforeAutospacing="off" w:after="240" w:afterAutospacing="off"/>
        <w:ind w:left="0"/>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Evidência:</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1DE74A6E" w:rsidR="261DBDA5">
        <w:rPr>
          <w:rFonts w:ascii="Aptos" w:hAnsi="Aptos" w:eastAsia="Aptos" w:cs="Aptos"/>
          <w:b w:val="1"/>
          <w:bCs w:val="1"/>
          <w:i w:val="0"/>
          <w:iCs w:val="0"/>
          <w:caps w:val="0"/>
          <w:smallCaps w:val="0"/>
          <w:noProof w:val="0"/>
          <w:color w:val="000000" w:themeColor="text1" w:themeTint="FF" w:themeShade="FF"/>
          <w:sz w:val="24"/>
          <w:szCs w:val="24"/>
          <w:lang w:val="pt-BR"/>
        </w:rPr>
        <w:t>Link de Evidência:</w:t>
      </w:r>
      <w:r w:rsidRPr="1DE74A6E" w:rsidR="261DBDA5">
        <w:rPr>
          <w:rFonts w:ascii="Aptos" w:hAnsi="Aptos" w:eastAsia="Aptos" w:cs="Aptos"/>
          <w:b w:val="0"/>
          <w:bCs w:val="0"/>
          <w:i w:val="0"/>
          <w:iCs w:val="0"/>
          <w:caps w:val="0"/>
          <w:smallCaps w:val="0"/>
          <w:noProof w:val="0"/>
          <w:color w:val="000000" w:themeColor="text1" w:themeTint="FF" w:themeShade="FF"/>
          <w:sz w:val="24"/>
          <w:szCs w:val="24"/>
          <w:lang w:val="pt-BR"/>
        </w:rPr>
        <w:t xml:space="preserve"> </w:t>
      </w:r>
      <w:hyperlink r:id="R11d7656988ff4681">
        <w:r w:rsidRPr="1DE74A6E" w:rsidR="261DBDA5">
          <w:rPr>
            <w:rStyle w:val="Hyperlink"/>
            <w:rFonts w:ascii="Aptos" w:hAnsi="Aptos" w:eastAsia="Aptos" w:cs="Aptos"/>
            <w:b w:val="0"/>
            <w:bCs w:val="0"/>
            <w:i w:val="0"/>
            <w:iCs w:val="0"/>
            <w:caps w:val="0"/>
            <w:smallCaps w:val="0"/>
            <w:strike w:val="0"/>
            <w:dstrike w:val="0"/>
            <w:noProof w:val="0"/>
            <w:sz w:val="24"/>
            <w:szCs w:val="24"/>
            <w:lang w:val="pt-BR"/>
          </w:rPr>
          <w:t>Git DOCUMENTOS BASES</w:t>
        </w:r>
      </w:hyperlink>
    </w:p>
    <w:p w:rsidRPr="003C0E7B" w:rsidR="003C0E7B" w:rsidP="002F7B13" w:rsidRDefault="003C0E7B" w14:paraId="79FAE282"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00F313CD">
        <w:rPr>
          <w:rFonts w:ascii="Times New Roman" w:hAnsi="Times New Roman" w:cs="Times New Roman"/>
          <w:color w:val="auto"/>
          <w:sz w:val="24"/>
          <w:szCs w:val="24"/>
        </w:rPr>
        <w:t>Descreva o entendimento da entidade e do ambiente (modelo de negócios, TI, controles relevantes) e apresente a matriz de riscos de distorção relevante por afirmação (existência, integridade, mensuração, apresentação), destacando riscos significativos. (NBC TA 315)</w:t>
      </w:r>
    </w:p>
    <w:p w:rsidR="083F8D71" w:rsidP="1DE74A6E" w:rsidRDefault="083F8D71" w14:paraId="684AD4B8" w14:textId="2AE7664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A Motiva S.A. (MOTV3) é uma das maiores companhias de infraestrutura da América Latina. O ambiente de negócios é altamente regulado. Conforme relatado no Formulário de Referência (FRE) de 2025, a empresa lida com negociações complexas de concessões junto ao poder concedente (como o TCU e a ANTT) e possui exposição a rígidas regulações de licenciamento ambiental necessárias para o avanço das obras. O modelo exige a aplicação do ICPC 01 (R1) / IFRIC 12 para contabilizar a infraestrutura não como ativo imobilizado, mas como ativo intangível ou financeiro.</w:t>
      </w:r>
    </w:p>
    <w:p w:rsidR="083F8D71" w:rsidP="1DE74A6E" w:rsidRDefault="083F8D71" w14:paraId="0E0D52E1" w14:textId="34BA52A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Três Principais Riscos de Distorção Relevante (RDR) baseados no FRE:</w:t>
      </w:r>
    </w:p>
    <w:p w:rsidR="083F8D71" w:rsidP="1DE74A6E" w:rsidRDefault="083F8D71" w14:paraId="620D948F" w14:textId="77D1A4C5">
      <w:pPr>
        <w:pStyle w:val="PargrafodaLista"/>
        <w:numPr>
          <w:ilvl w:val="0"/>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Risco 1: Remensuração do Intangível devido ao Aditivo da MSVia (Risco ao nível de afirmação - Valorização/Alocação).</w:t>
      </w:r>
    </w:p>
    <w:p w:rsidR="083F8D71" w:rsidP="1DE74A6E" w:rsidRDefault="083F8D71" w14:paraId="527CCFD4" w14:textId="56622825">
      <w:pPr>
        <w:pStyle w:val="PargrafodaLista"/>
        <w:numPr>
          <w:ilvl w:val="1"/>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0"/>
          <w:bCs w:val="0"/>
          <w:i w:val="1"/>
          <w:iCs w:val="1"/>
          <w:caps w:val="0"/>
          <w:smallCaps w:val="0"/>
          <w:noProof w:val="0"/>
          <w:color w:val="000000" w:themeColor="text1" w:themeTint="FF" w:themeShade="FF"/>
          <w:sz w:val="24"/>
          <w:szCs w:val="24"/>
          <w:lang w:val="pt-BR"/>
        </w:rPr>
        <w:t>Justificativa:</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O FRE de 2025 relata que a Motiva manteve o controle da MSVia e assinará um aditivo de modernização estendendo a concessão por mais 29 anos, após aval do TCU. O risco é de erro na remensuração desse Ativo Intangível (ou na falta de um </w:t>
      </w:r>
      <w:r w:rsidRPr="1DE74A6E" w:rsidR="083F8D71">
        <w:rPr>
          <w:rFonts w:ascii="Aptos" w:hAnsi="Aptos" w:eastAsia="Aptos" w:cs="Aptos"/>
          <w:b w:val="0"/>
          <w:bCs w:val="0"/>
          <w:i w:val="1"/>
          <w:iCs w:val="1"/>
          <w:caps w:val="0"/>
          <w:smallCaps w:val="0"/>
          <w:noProof w:val="0"/>
          <w:color w:val="000000" w:themeColor="text1" w:themeTint="FF" w:themeShade="FF"/>
          <w:sz w:val="24"/>
          <w:szCs w:val="24"/>
          <w:lang w:val="pt-BR"/>
        </w:rPr>
        <w:t>impairment</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adequado), visto que as novas obrigações de investimento (Capex) e as projeções de pedágio por quase 3 décadas envolvem altíssimo grau de incerteza e julgamento da administração. </w:t>
      </w:r>
    </w:p>
    <w:p w:rsidR="083F8D71" w:rsidP="1DE74A6E" w:rsidRDefault="083F8D71" w14:paraId="630A39FF" w14:textId="0B927AFA">
      <w:pPr>
        <w:pStyle w:val="PargrafodaLista"/>
        <w:numPr>
          <w:ilvl w:val="0"/>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Risco 2: Subavaliação de Provisões Ambientais e Trabalhistas (Risco ao nível de afirmação - Integridade e Exatidão).</w:t>
      </w:r>
    </w:p>
    <w:p w:rsidR="083F8D71" w:rsidP="1DE74A6E" w:rsidRDefault="083F8D71" w14:paraId="603D5897" w14:textId="3DFD768B">
      <w:pPr>
        <w:pStyle w:val="PargrafodaLista"/>
        <w:numPr>
          <w:ilvl w:val="1"/>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0"/>
          <w:bCs w:val="0"/>
          <w:i w:val="1"/>
          <w:iCs w:val="1"/>
          <w:caps w:val="0"/>
          <w:smallCaps w:val="0"/>
          <w:noProof w:val="0"/>
          <w:color w:val="000000" w:themeColor="text1" w:themeTint="FF" w:themeShade="FF"/>
          <w:sz w:val="24"/>
          <w:szCs w:val="24"/>
          <w:lang w:val="pt-BR"/>
        </w:rPr>
        <w:t>Justificativa:</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A Companhia destacou no FRE que celebra frequentemente Termos de Compromisso com órgãos ambientais para compensações necessárias à obtenção de licenças de obras, além de passivos trabalhistas. O risco é a não contabilização (falta de integridade) completa dos custos dessas compensações como passivo, com o objetivo de melhorar o resultado financeiro de curto prazo. </w:t>
      </w:r>
    </w:p>
    <w:p w:rsidR="083F8D71" w:rsidP="1DE74A6E" w:rsidRDefault="083F8D71" w14:paraId="4944BB1B" w14:textId="144F89BF">
      <w:pPr>
        <w:pStyle w:val="PargrafodaLista"/>
        <w:numPr>
          <w:ilvl w:val="0"/>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Risco 3: Antecipação de Receita de Construção (Risco ao nível de afirmação - Ocorrência e Exatidão).</w:t>
      </w:r>
    </w:p>
    <w:p w:rsidR="083F8D71" w:rsidP="1DE74A6E" w:rsidRDefault="083F8D71" w14:paraId="5908DB5C" w14:textId="4C0E3E2B">
      <w:pPr>
        <w:pStyle w:val="PargrafodaLista"/>
        <w:numPr>
          <w:ilvl w:val="1"/>
          <w:numId w:val="59"/>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0"/>
          <w:bCs w:val="0"/>
          <w:i w:val="1"/>
          <w:iCs w:val="1"/>
          <w:caps w:val="0"/>
          <w:smallCaps w:val="0"/>
          <w:noProof w:val="0"/>
          <w:color w:val="000000" w:themeColor="text1" w:themeTint="FF" w:themeShade="FF"/>
          <w:sz w:val="24"/>
          <w:szCs w:val="24"/>
          <w:lang w:val="pt-BR"/>
        </w:rPr>
        <w:t>Justificativa:</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Com o avanço de obras nas concessões, a Motiva reconhece receita baseada no estágio de conclusão (POC). O risco (que carrega premissa de fraude) é a manipulação das medições físicas da obra para antecipar contabilmente as margens de construção para o exercício de 2025.</w:t>
      </w:r>
    </w:p>
    <w:p w:rsidR="083F8D71" w:rsidP="1DE74A6E" w:rsidRDefault="083F8D71" w14:paraId="78E9D546" w14:textId="19B11CB4">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Fontes:</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Formulário de Referência (FRE) 2025 </w:t>
      </w:r>
      <w:r>
        <w:br/>
      </w:r>
      <w:r w:rsidRPr="1DE74A6E" w:rsidR="083F8D71">
        <w:rPr>
          <w:rFonts w:ascii="Aptos" w:hAnsi="Aptos" w:eastAsia="Aptos" w:cs="Aptos"/>
          <w:b w:val="1"/>
          <w:bCs w:val="1"/>
          <w:i w:val="0"/>
          <w:iCs w:val="0"/>
          <w:caps w:val="0"/>
          <w:smallCaps w:val="0"/>
          <w:noProof w:val="0"/>
          <w:color w:val="000000" w:themeColor="text1" w:themeTint="FF" w:themeShade="FF"/>
          <w:sz w:val="24"/>
          <w:szCs w:val="24"/>
          <w:lang w:val="pt-BR"/>
        </w:rPr>
        <w:t>Link para Evidência:</w:t>
      </w:r>
      <w:r w:rsidRPr="1DE74A6E" w:rsidR="083F8D71">
        <w:rPr>
          <w:rFonts w:ascii="Aptos" w:hAnsi="Aptos" w:eastAsia="Aptos" w:cs="Aptos"/>
          <w:b w:val="0"/>
          <w:bCs w:val="0"/>
          <w:i w:val="0"/>
          <w:iCs w:val="0"/>
          <w:caps w:val="0"/>
          <w:smallCaps w:val="0"/>
          <w:noProof w:val="0"/>
          <w:color w:val="000000" w:themeColor="text1" w:themeTint="FF" w:themeShade="FF"/>
          <w:sz w:val="24"/>
          <w:szCs w:val="24"/>
          <w:lang w:val="pt-BR"/>
        </w:rPr>
        <w:t xml:space="preserve"> </w:t>
      </w:r>
      <w:hyperlink r:id="R3c73dc5c5a11467a">
        <w:r w:rsidRPr="1DE74A6E" w:rsidR="083F8D71">
          <w:rPr>
            <w:rStyle w:val="Hyperlink"/>
            <w:rFonts w:ascii="Aptos" w:hAnsi="Aptos" w:eastAsia="Aptos" w:cs="Aptos"/>
            <w:b w:val="0"/>
            <w:bCs w:val="0"/>
            <w:i w:val="0"/>
            <w:iCs w:val="0"/>
            <w:caps w:val="0"/>
            <w:smallCaps w:val="0"/>
            <w:strike w:val="0"/>
            <w:dstrike w:val="0"/>
            <w:noProof w:val="0"/>
            <w:sz w:val="24"/>
            <w:szCs w:val="24"/>
            <w:lang w:val="pt-BR"/>
          </w:rPr>
          <w:t>Git DOCUMENTOS BASES</w:t>
        </w:r>
      </w:hyperlink>
    </w:p>
    <w:p w:rsidRPr="003C0E7B" w:rsidR="003C0E7B" w:rsidP="002F7B13" w:rsidRDefault="003C0E7B" w14:paraId="28D07EF4"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bookmarkStart w:name="_Calcule_e_justifique" w:id="1983885995"/>
      <w:r w:rsidRPr="1DE74A6E" w:rsidR="00F313CD">
        <w:rPr>
          <w:rFonts w:ascii="Times New Roman" w:hAnsi="Times New Roman" w:cs="Times New Roman"/>
          <w:color w:val="auto"/>
          <w:sz w:val="24"/>
          <w:szCs w:val="24"/>
        </w:rPr>
        <w:t>Calcule e justifique a materialidade para as demonstrações como um todo e materialidades de desempenho da sua empresa (inclua base, percentuais, ajustes qualitativos) e indique as divulgações sensíveis a materialidade. (NBC TA 320)</w:t>
      </w:r>
      <w:bookmarkEnd w:id="1983885995"/>
    </w:p>
    <w:p w:rsidR="78AC201E" w:rsidP="1DE74A6E" w:rsidRDefault="78AC201E" w14:paraId="1E063778" w14:textId="0FE7484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Com base nas Demonstrações Financeiras do exercício de 2025 da Motiva S.A. (MOTV3), apliquei as diretrizes da NBC TA 320 para o cálculo da materialidade:</w:t>
      </w:r>
    </w:p>
    <w:p w:rsidR="78AC201E" w:rsidP="1DE74A6E" w:rsidRDefault="78AC201E" w14:paraId="11F6F261" w14:textId="0466EF87">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1. Materialidade Global (Demonstrações como um todo):</w:t>
      </w:r>
    </w:p>
    <w:p w:rsidR="78AC201E" w:rsidP="1DE74A6E" w:rsidRDefault="78AC201E" w14:paraId="07C01452" w14:textId="44E7F20A">
      <w:pPr>
        <w:pStyle w:val="PargrafodaLista"/>
        <w:numPr>
          <w:ilvl w:val="0"/>
          <w:numId w:val="5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Base de Cálculo Escolhida:</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Lucro Líquido (R$ 3.503.497 mil).</w:t>
      </w:r>
    </w:p>
    <w:p w:rsidR="78AC201E" w:rsidP="1DE74A6E" w:rsidRDefault="78AC201E" w14:paraId="128966FB" w14:textId="63586C15">
      <w:pPr>
        <w:pStyle w:val="PargrafodaLista"/>
        <w:numPr>
          <w:ilvl w:val="0"/>
          <w:numId w:val="5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Justificativa da Base:</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Por ser uma empresa de capital aberto (listada no Novo Mercado da B3) focada em concessões de longo prazo, a métrica de rentabilidade (Lucro) é o principal indicador para os investidores avaliarem a distribuição de dividendos e a eficiência operacional.</w:t>
      </w:r>
    </w:p>
    <w:p w:rsidR="78AC201E" w:rsidP="1DE74A6E" w:rsidRDefault="78AC201E" w14:paraId="01FE67C8" w14:textId="6944E4D5">
      <w:pPr>
        <w:pStyle w:val="PargrafodaLista"/>
        <w:numPr>
          <w:ilvl w:val="0"/>
          <w:numId w:val="5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Percentual Aplicado:</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5% (percentual padrão e conservador para entidades listadas com fins lucrativos).</w:t>
      </w:r>
    </w:p>
    <w:p w:rsidR="78AC201E" w:rsidP="1DE74A6E" w:rsidRDefault="78AC201E" w14:paraId="1C89EA54" w14:textId="15E45FD1">
      <w:pPr>
        <w:pStyle w:val="PargrafodaLista"/>
        <w:numPr>
          <w:ilvl w:val="0"/>
          <w:numId w:val="5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Cálculo:</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R$ 3.503.497 mil * 5% = </w:t>
      </w: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R$ 175.174 mil</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(aprox. R$ 175 milhões).</w:t>
      </w:r>
    </w:p>
    <w:p w:rsidR="78AC201E" w:rsidP="1DE74A6E" w:rsidRDefault="78AC201E" w14:paraId="7198FA83" w14:textId="4A6BB9CB">
      <w:pPr>
        <w:pStyle w:val="PargrafodaLista"/>
        <w:numPr>
          <w:ilvl w:val="0"/>
          <w:numId w:val="55"/>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Por que 5% e não 3% ou 7%?</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Como a Motiva é uma entidade listada em bolsa e altamente regulada, 5% sobre o lucro é a "regra de ouro" nas firmas de auditoria (benchmark padrão). Usar um percentual de 3% seria excessivamente conservador (over-auditing), gerando um volume de testes desnecessário e ineficiente. Por outro lado, usar 7% a 10% é uma prática reservada para empresas de capital fechado ou com baixo risco de mercado; aplicar isso na Motiva deixaria margem para erros grandes passarem despercebidos pelos investidores.</w:t>
      </w:r>
    </w:p>
    <w:p w:rsidR="78AC201E" w:rsidP="1DE74A6E" w:rsidRDefault="78AC201E" w14:paraId="0C6AD0EE" w14:textId="74CE9B9F">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2. Materialidade de Desempenho (Performance Materiality):</w:t>
      </w:r>
    </w:p>
    <w:p w:rsidR="78AC201E" w:rsidP="1DE74A6E" w:rsidRDefault="78AC201E" w14:paraId="057E53BB" w14:textId="19042667">
      <w:pPr>
        <w:pStyle w:val="PargrafodaLista"/>
        <w:numPr>
          <w:ilvl w:val="0"/>
          <w:numId w:val="56"/>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Justificativa:</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Reduzir a um nível apropriadamente baixo a probabilidade de que distorções não corrigidas e não detectadas em conjunto excedam a materialidade global. A Motiva possui operações pulverizadas (dezenas de rodovias, aeroportos e linhas de mobilidade urbana), o que aumenta o risco de agregação de pequenos erros.</w:t>
      </w:r>
    </w:p>
    <w:p w:rsidR="78AC201E" w:rsidP="1DE74A6E" w:rsidRDefault="78AC201E" w14:paraId="66485A52" w14:textId="68E474D5">
      <w:pPr>
        <w:pStyle w:val="PargrafodaLista"/>
        <w:numPr>
          <w:ilvl w:val="0"/>
          <w:numId w:val="56"/>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Percentual Aplicado:</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60% da Materialidade Global (refletindo um risco de controle e de distorção de moderado a alto devido à complexidade da contabilização de concessões).</w:t>
      </w:r>
    </w:p>
    <w:p w:rsidR="78AC201E" w:rsidP="1DE74A6E" w:rsidRDefault="78AC201E" w14:paraId="09EE9A5B" w14:textId="07BCA5CA">
      <w:pPr>
        <w:pStyle w:val="PargrafodaLista"/>
        <w:numPr>
          <w:ilvl w:val="0"/>
          <w:numId w:val="56"/>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Cálculo:</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R$ 175.174 mil * 60% = </w:t>
      </w: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R$ 105.104 mil</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(aprox. R$ 105 milhões).</w:t>
      </w:r>
    </w:p>
    <w:p w:rsidR="78AC201E" w:rsidP="1DE74A6E" w:rsidRDefault="78AC201E" w14:paraId="61437DAD" w14:textId="03FEAEE5">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3. Limite para Acumulação de Distorções (Trivialidade / SUM):</w:t>
      </w:r>
    </w:p>
    <w:p w:rsidR="78AC201E" w:rsidP="1DE74A6E" w:rsidRDefault="78AC201E" w14:paraId="32A996D2" w14:textId="0862DF62">
      <w:pPr>
        <w:pStyle w:val="PargrafodaLista"/>
        <w:numPr>
          <w:ilvl w:val="0"/>
          <w:numId w:val="57"/>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Percentual:</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5% da Materialidade Global.</w:t>
      </w:r>
    </w:p>
    <w:p w:rsidR="78AC201E" w:rsidP="1DE74A6E" w:rsidRDefault="78AC201E" w14:paraId="226E5C08" w14:textId="106DB3BB">
      <w:pPr>
        <w:pStyle w:val="PargrafodaLista"/>
        <w:numPr>
          <w:ilvl w:val="0"/>
          <w:numId w:val="57"/>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Cálculo:</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R$ 175.174 mil * 5% = </w:t>
      </w: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R$ 8.758 mil</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(aprox. R$ 8,7 milhões). Distorções abaixo desse limite não serão acumuladas nem levadas ao Comitê de Auditoria, a menos que envolvam fraude.</w:t>
      </w:r>
    </w:p>
    <w:p w:rsidR="78AC201E" w:rsidP="1DE74A6E" w:rsidRDefault="78AC201E" w14:paraId="2FE0188C" w14:textId="0E84A059">
      <w:pPr>
        <w:pStyle w:val="PargrafodaLista"/>
        <w:numPr>
          <w:ilvl w:val="0"/>
          <w:numId w:val="57"/>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Por que 5% da Materialidade Global?</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A prática de mercado dita que o limite de trivialidade deve ficar entre 3% e 5% da materialidade global. Optamos pelo teto de 5% porque a Motiva possui mais de R$ 71 bilhões em ativos totais.</w:t>
      </w:r>
    </w:p>
    <w:p w:rsidR="78AC201E" w:rsidP="1DE74A6E" w:rsidRDefault="78AC201E" w14:paraId="1799AE9D" w14:textId="51FA7A51">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4. Divulgações Sensíveis à Materialidade (Fatores Qualitativos):</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Independentemente dos limites numéricos calculados acima, as seguintes áreas possuem "Materialidade Específica" (qualitativa) e serão auditadas em detalhes, pois pequenas variações podem influenciar a decisão dos usuários:</w:t>
      </w:r>
    </w:p>
    <w:p w:rsidR="78AC201E" w:rsidP="1DE74A6E" w:rsidRDefault="78AC201E" w14:paraId="468D8E8B" w14:textId="0B6D969B">
      <w:pPr>
        <w:pStyle w:val="PargrafodaLista"/>
        <w:numPr>
          <w:ilvl w:val="0"/>
          <w:numId w:val="58"/>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Remuneração da Governança e Diretoria:</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Risco de conflito de agência.</w:t>
      </w:r>
    </w:p>
    <w:p w:rsidR="78AC201E" w:rsidP="1DE74A6E" w:rsidRDefault="78AC201E" w14:paraId="30CE1269" w14:textId="43C35B02">
      <w:pPr>
        <w:pStyle w:val="PargrafodaLista"/>
        <w:numPr>
          <w:ilvl w:val="0"/>
          <w:numId w:val="58"/>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Transações com Partes Relacionadas:</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Especialmente pagamentos a construtoras que possam ter ligação com o bloco de controle (obras de infraestrutura).</w:t>
      </w:r>
    </w:p>
    <w:p w:rsidR="78AC201E" w:rsidP="1DE74A6E" w:rsidRDefault="78AC201E" w14:paraId="52F0F688" w14:textId="7D266D62">
      <w:pPr>
        <w:pStyle w:val="PargrafodaLista"/>
        <w:numPr>
          <w:ilvl w:val="0"/>
          <w:numId w:val="58"/>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1"/>
          <w:bCs w:val="1"/>
          <w:i w:val="0"/>
          <w:iCs w:val="0"/>
          <w:caps w:val="0"/>
          <w:smallCaps w:val="0"/>
          <w:noProof w:val="0"/>
          <w:color w:val="000000" w:themeColor="text1" w:themeTint="FF" w:themeShade="FF"/>
          <w:sz w:val="24"/>
          <w:szCs w:val="24"/>
          <w:lang w:val="pt-BR"/>
        </w:rPr>
        <w:t>Contingências e Litígios com o Poder Concedente:</w:t>
      </w: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Processos envolvendo agências reguladoras (ANTT, ARTESP, ANAC), pois podem impactar o prazo ou as tarifas das concessões.</w:t>
      </w:r>
    </w:p>
    <w:p w:rsidR="78AC201E" w:rsidP="69018033" w:rsidRDefault="78AC201E" w14:paraId="222D6A8C" w14:textId="773FAF9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78AC201E">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78AC201E">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69018033" w:rsidR="78AC201E">
        <w:rPr>
          <w:rFonts w:ascii="Consolas" w:hAnsi="Consolas" w:eastAsia="Consolas" w:cs="Consolas"/>
          <w:b w:val="0"/>
          <w:bCs w:val="0"/>
          <w:i w:val="0"/>
          <w:iCs w:val="0"/>
          <w:caps w:val="0"/>
          <w:smallCaps w:val="0"/>
          <w:noProof w:val="0"/>
          <w:color w:val="000000" w:themeColor="text1" w:themeTint="FF" w:themeShade="FF"/>
          <w:sz w:val="24"/>
          <w:szCs w:val="24"/>
          <w:lang w:val="pt-BR"/>
        </w:rPr>
        <w:t>DFP_COMPLETA</w:t>
      </w:r>
      <w:r w:rsidRPr="69018033" w:rsidR="78AC201E">
        <w:rPr>
          <w:rFonts w:ascii="Aptos" w:hAnsi="Aptos" w:eastAsia="Aptos" w:cs="Aptos"/>
          <w:b w:val="0"/>
          <w:bCs w:val="0"/>
          <w:i w:val="0"/>
          <w:iCs w:val="0"/>
          <w:caps w:val="0"/>
          <w:smallCaps w:val="0"/>
          <w:noProof w:val="0"/>
          <w:color w:val="000000" w:themeColor="text1" w:themeTint="FF" w:themeShade="FF"/>
          <w:sz w:val="24"/>
          <w:szCs w:val="24"/>
          <w:lang w:val="pt-BR"/>
        </w:rPr>
        <w:t>.</w:t>
      </w:r>
    </w:p>
    <w:p w:rsidR="78AC201E" w:rsidP="1DE74A6E" w:rsidRDefault="78AC201E" w14:paraId="274E645C" w14:textId="69BFB1F3">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78AC201E">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7dfec8b5b04e4151">
        <w:r w:rsidRPr="1DE74A6E" w:rsidR="78AC201E">
          <w:rPr>
            <w:rStyle w:val="Hyperlink"/>
            <w:rFonts w:ascii="Aptos" w:hAnsi="Aptos" w:eastAsia="Aptos" w:cs="Aptos"/>
            <w:b w:val="0"/>
            <w:bCs w:val="0"/>
            <w:i w:val="0"/>
            <w:iCs w:val="0"/>
            <w:caps w:val="0"/>
            <w:smallCaps w:val="0"/>
            <w:strike w:val="0"/>
            <w:dstrike w:val="0"/>
            <w:noProof w:val="0"/>
            <w:sz w:val="24"/>
            <w:szCs w:val="24"/>
            <w:lang w:val="pt-BR"/>
          </w:rPr>
          <w:t>Git DOCUMENTOS BASES</w:t>
        </w:r>
      </w:hyperlink>
    </w:p>
    <w:p w:rsidRPr="003C0E7B" w:rsidR="003C0E7B" w:rsidP="002F7B13" w:rsidRDefault="003C0E7B" w14:paraId="61A31581"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1DE74A6E" w:rsidR="00F313CD">
        <w:rPr>
          <w:rFonts w:ascii="Times New Roman" w:hAnsi="Times New Roman" w:cs="Times New Roman"/>
          <w:color w:val="auto"/>
          <w:sz w:val="24"/>
          <w:szCs w:val="24"/>
        </w:rPr>
        <w:t>Conecte os riscos avaliados às respostas de auditoria: testes de controles (quando relevantes) e procedimentos substantivos por afirmação, indicando amostragem, natureza, época e extensão. (NBC TA 330)</w:t>
      </w:r>
    </w:p>
    <w:p w:rsidR="347C2194" w:rsidP="1DE74A6E" w:rsidRDefault="347C2194" w14:paraId="30AF9376" w14:textId="4DD4DA99">
      <w:pPr>
        <w:spacing w:before="240" w:beforeAutospacing="off" w:after="240" w:afterAutospacing="off" w:line="278" w:lineRule="auto"/>
        <w:ind w:left="0" w:right="0"/>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Com base nos riscos de distorção relevante identificados na Motiva (NBC TA 315), planejei os seguintes testes substantivos (NBC TA 330):</w:t>
      </w:r>
    </w:p>
    <w:p w:rsidR="347C2194" w:rsidP="1DE74A6E" w:rsidRDefault="347C2194" w14:paraId="4A2E00B9" w14:textId="5096465C">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1. Resposta ao Risco do Aditivo da MSVia:</w:t>
      </w:r>
    </w:p>
    <w:p w:rsidR="347C2194" w:rsidP="1DE74A6E" w:rsidRDefault="347C2194" w14:paraId="3B2B2B1B" w14:textId="7B5FBD03">
      <w:pPr>
        <w:pStyle w:val="PargrafodaLista"/>
        <w:numPr>
          <w:ilvl w:val="0"/>
          <w:numId w:val="5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Natureza: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Procedimentos analíticos e testes de detalhes sobre o novo modelo de </w:t>
      </w:r>
      <w:r w:rsidRPr="1DE74A6E" w:rsidR="347C2194">
        <w:rPr>
          <w:rFonts w:ascii="Aptos" w:hAnsi="Aptos" w:eastAsia="Aptos" w:cs="Aptos"/>
          <w:b w:val="0"/>
          <w:bCs w:val="0"/>
          <w:i w:val="1"/>
          <w:iCs w:val="1"/>
          <w:caps w:val="0"/>
          <w:smallCaps w:val="0"/>
          <w:noProof w:val="0"/>
          <w:color w:val="000000" w:themeColor="text1" w:themeTint="FF" w:themeShade="FF"/>
          <w:sz w:val="24"/>
          <w:szCs w:val="24"/>
          <w:lang w:val="pt-BR"/>
        </w:rPr>
        <w:t>valuation</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da MSVia. Lermos o Acórdão nº 2.434/2024 do TCU e o novo contrato para garantir que as obrigações assumidas refletem os passivos. Envolveremos um especialista do auditor (finanças corporativas) para recalcular a taxa de desconto (WACC) e desafiar as premissas de tráfego projetadas para os próximos 29 anos.</w:t>
      </w:r>
    </w:p>
    <w:p w:rsidR="347C2194" w:rsidP="1DE74A6E" w:rsidRDefault="347C2194" w14:paraId="0F61711B" w14:textId="3EBCE4F4">
      <w:pPr>
        <w:pStyle w:val="PargrafodaLista"/>
        <w:numPr>
          <w:ilvl w:val="0"/>
          <w:numId w:val="5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Extensão:</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Teste de 100% (seleção de item específico) do modelo financeiro exclusivo da MSVia.</w:t>
      </w:r>
    </w:p>
    <w:p w:rsidR="347C2194" w:rsidP="1DE74A6E" w:rsidRDefault="347C2194" w14:paraId="5433731B" w14:textId="5F5CB95E">
      <w:pPr>
        <w:pStyle w:val="PargrafodaLista"/>
        <w:numPr>
          <w:ilvl w:val="0"/>
          <w:numId w:val="5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Época: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Procedimentos de fechamento (data-base final de 31/12/2025), quando o aditivo estiver formalmente assinado e o impacto inserido no balanço.</w:t>
      </w:r>
    </w:p>
    <w:p w:rsidR="347C2194" w:rsidP="1DE74A6E" w:rsidRDefault="347C2194" w14:paraId="461C5348" w14:textId="7A4FD0C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2. Resposta ao Risco de Provisões Ambientais/Trabalhistas:</w:t>
      </w:r>
    </w:p>
    <w:p w:rsidR="347C2194" w:rsidP="1DE74A6E" w:rsidRDefault="347C2194" w14:paraId="21684CD4" w14:textId="78571031">
      <w:pPr>
        <w:pStyle w:val="PargrafodaLista"/>
        <w:numPr>
          <w:ilvl w:val="0"/>
          <w:numId w:val="53"/>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Natureza: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Inspeção documental. Solicitaremos cópias de todos os Termos de Compromisso (TACs) citados no FRE assinados no ano. Cruzaremos as exigências de compensação ambiental descritas nos TACs com as planilhas de provisão do departamento contábil para checar a integridade. Circularizaremos os advogados externos que cuidam das causas trabalhistas da Motiva.</w:t>
      </w:r>
    </w:p>
    <w:p w:rsidR="347C2194" w:rsidP="1DE74A6E" w:rsidRDefault="347C2194" w14:paraId="3D565458" w14:textId="2702ECA0">
      <w:pPr>
        <w:pStyle w:val="PargrafodaLista"/>
        <w:numPr>
          <w:ilvl w:val="0"/>
          <w:numId w:val="53"/>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Extensão:</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Amostragem focada nas maiores obras em andamento (itens de maior materialidade) e 100% dos processos trabalhistas classificados como "perda provável".</w:t>
      </w:r>
    </w:p>
    <w:p w:rsidR="347C2194" w:rsidP="1DE74A6E" w:rsidRDefault="347C2194" w14:paraId="24711C05" w14:textId="256C8120">
      <w:pPr>
        <w:pStyle w:val="PargrafodaLista"/>
        <w:numPr>
          <w:ilvl w:val="0"/>
          <w:numId w:val="53"/>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Época: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Procedimentos ao longo do 4º trimestre de 2025 e atualização das respostas dos advogados em janeiro/2026.</w:t>
      </w:r>
    </w:p>
    <w:p w:rsidR="347C2194" w:rsidP="1DE74A6E" w:rsidRDefault="347C2194" w14:paraId="57DC3B06" w14:textId="0835E96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3. Resposta ao Risco de Receita de Construção:</w:t>
      </w:r>
    </w:p>
    <w:p w:rsidR="347C2194" w:rsidP="1DE74A6E" w:rsidRDefault="347C2194" w14:paraId="74EED9BE" w14:textId="7DDEAD77">
      <w:pPr>
        <w:pStyle w:val="PargrafodaLista"/>
        <w:numPr>
          <w:ilvl w:val="0"/>
          <w:numId w:val="54"/>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Natureza: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Envolveremos um engenheiro independente (especialista do auditor) para realizar inspeção física e documental (laudos de medição) para validar se o percentual da obra concluído corresponde à receita de construção registrada.</w:t>
      </w:r>
    </w:p>
    <w:p w:rsidR="347C2194" w:rsidP="1DE74A6E" w:rsidRDefault="347C2194" w14:paraId="5E97DFED" w14:textId="3E5E861E">
      <w:pPr>
        <w:pStyle w:val="PargrafodaLista"/>
        <w:numPr>
          <w:ilvl w:val="0"/>
          <w:numId w:val="54"/>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Extensão:</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Amostragem estatística cobrindo 70% das adições ao Capex do ano.</w:t>
      </w:r>
    </w:p>
    <w:p w:rsidR="347C2194" w:rsidP="1DE74A6E" w:rsidRDefault="347C2194" w14:paraId="2C31AB1E" w14:textId="794BFB4B">
      <w:pPr>
        <w:pStyle w:val="PargrafodaLista"/>
        <w:numPr>
          <w:ilvl w:val="0"/>
          <w:numId w:val="54"/>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1DE74A6E" w:rsidR="347C2194">
        <w:rPr>
          <w:rFonts w:ascii="Aptos" w:hAnsi="Aptos" w:eastAsia="Aptos" w:cs="Aptos"/>
          <w:b w:val="1"/>
          <w:bCs w:val="1"/>
          <w:i w:val="0"/>
          <w:iCs w:val="0"/>
          <w:caps w:val="0"/>
          <w:smallCaps w:val="0"/>
          <w:noProof w:val="0"/>
          <w:color w:val="000000" w:themeColor="text1" w:themeTint="FF" w:themeShade="FF"/>
          <w:sz w:val="24"/>
          <w:szCs w:val="24"/>
          <w:lang w:val="pt-BR"/>
        </w:rPr>
        <w:t>Época:</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Testes de </w:t>
      </w:r>
      <w:r w:rsidRPr="1DE74A6E" w:rsidR="347C2194">
        <w:rPr>
          <w:rFonts w:ascii="Aptos" w:hAnsi="Aptos" w:eastAsia="Aptos" w:cs="Aptos"/>
          <w:b w:val="0"/>
          <w:bCs w:val="0"/>
          <w:i w:val="1"/>
          <w:iCs w:val="1"/>
          <w:caps w:val="0"/>
          <w:smallCaps w:val="0"/>
          <w:noProof w:val="0"/>
          <w:color w:val="000000" w:themeColor="text1" w:themeTint="FF" w:themeShade="FF"/>
          <w:sz w:val="24"/>
          <w:szCs w:val="24"/>
          <w:lang w:val="pt-BR"/>
        </w:rPr>
        <w:t>cut</w:t>
      </w:r>
      <w:r w:rsidRPr="1DE74A6E" w:rsidR="347C2194">
        <w:rPr>
          <w:rFonts w:ascii="Aptos" w:hAnsi="Aptos" w:eastAsia="Aptos" w:cs="Aptos"/>
          <w:b w:val="0"/>
          <w:bCs w:val="0"/>
          <w:i w:val="1"/>
          <w:iCs w:val="1"/>
          <w:caps w:val="0"/>
          <w:smallCaps w:val="0"/>
          <w:noProof w:val="0"/>
          <w:color w:val="000000" w:themeColor="text1" w:themeTint="FF" w:themeShade="FF"/>
          <w:sz w:val="24"/>
          <w:szCs w:val="24"/>
          <w:lang w:val="pt-BR"/>
        </w:rPr>
        <w:t>-off</w:t>
      </w:r>
      <w:r w:rsidRPr="1DE74A6E" w:rsidR="347C2194">
        <w:rPr>
          <w:rFonts w:ascii="Aptos" w:hAnsi="Aptos" w:eastAsia="Aptos" w:cs="Aptos"/>
          <w:b w:val="0"/>
          <w:bCs w:val="0"/>
          <w:i w:val="0"/>
          <w:iCs w:val="0"/>
          <w:caps w:val="0"/>
          <w:smallCaps w:val="0"/>
          <w:noProof w:val="0"/>
          <w:color w:val="000000" w:themeColor="text1" w:themeTint="FF" w:themeShade="FF"/>
          <w:sz w:val="24"/>
          <w:szCs w:val="24"/>
          <w:lang w:val="pt-BR"/>
        </w:rPr>
        <w:t xml:space="preserve"> concentrados na última quinzena de dezembro de 2025 e primeira de janeiro de 2026.</w:t>
      </w:r>
    </w:p>
    <w:p w:rsidR="16F32BDF" w:rsidP="69018033" w:rsidRDefault="16F32BDF" w14:paraId="06A300A7" w14:textId="48BA7988">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16F32BDF">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16F32BDF">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16F32BDF">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16F32BDF">
        <w:rPr>
          <w:rFonts w:ascii="Consolas" w:hAnsi="Consolas" w:eastAsia="Consolas" w:cs="Consolas"/>
          <w:b w:val="0"/>
          <w:bCs w:val="0"/>
          <w:i w:val="0"/>
          <w:iCs w:val="0"/>
          <w:caps w:val="0"/>
          <w:smallCaps w:val="0"/>
          <w:noProof w:val="0"/>
          <w:color w:val="000000" w:themeColor="text1" w:themeTint="FF" w:themeShade="FF"/>
          <w:sz w:val="24"/>
          <w:szCs w:val="24"/>
          <w:lang w:val="pt-BR"/>
        </w:rPr>
        <w:t>.</w:t>
      </w:r>
    </w:p>
    <w:p w:rsidR="16F32BDF" w:rsidP="1DE74A6E" w:rsidRDefault="16F32BDF" w14:paraId="3DDD8708" w14:textId="7870994B">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1DE74A6E" w:rsidR="16F32BDF">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d072caf063a24c1c">
        <w:r w:rsidRPr="1DE74A6E" w:rsidR="16F32BDF">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1DE74A6E" w:rsidP="026C7AF4" w:rsidRDefault="1DE74A6E" w14:paraId="785EE2DB" w14:textId="5BA55531">
      <w:pPr>
        <w:pStyle w:val="Normal"/>
        <w:shd w:val="clear" w:color="auto" w:fill="FFFFFF" w:themeFill="background1"/>
        <w:spacing w:before="240" w:beforeAutospacing="off" w:after="240" w:afterAutospacing="off"/>
        <w:ind w:left="142"/>
        <w:jc w:val="both"/>
        <w:rPr>
          <w:rFonts w:ascii="Aptos" w:hAnsi="Aptos" w:eastAsia="Aptos" w:cs="Aptos"/>
          <w:b w:val="0"/>
          <w:bCs w:val="0"/>
          <w:i w:val="0"/>
          <w:iCs w:val="0"/>
          <w:caps w:val="0"/>
          <w:smallCaps w:val="0"/>
          <w:noProof w:val="0"/>
          <w:color w:val="000000" w:themeColor="text1" w:themeTint="FF" w:themeShade="FF"/>
          <w:sz w:val="24"/>
          <w:szCs w:val="24"/>
          <w:lang w:val="pt-BR"/>
        </w:rPr>
      </w:pPr>
    </w:p>
    <w:p w:rsidRPr="003C0E7B" w:rsidR="003C0E7B" w:rsidP="002F7B13" w:rsidRDefault="132018D4" w14:paraId="487CDEEA" w14:textId="3062D28D">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54B6938E">
        <w:rPr>
          <w:rFonts w:ascii="Times New Roman" w:hAnsi="Times New Roman" w:cs="Times New Roman"/>
          <w:color w:val="auto"/>
          <w:sz w:val="24"/>
          <w:szCs w:val="24"/>
        </w:rPr>
        <w:t>Considere que</w:t>
      </w:r>
      <w:r w:rsidRPr="507759D2" w:rsidR="1A0FCA03">
        <w:rPr>
          <w:rFonts w:ascii="Times New Roman" w:hAnsi="Times New Roman" w:cs="Times New Roman"/>
          <w:color w:val="auto"/>
          <w:sz w:val="24"/>
          <w:szCs w:val="24"/>
        </w:rPr>
        <w:t xml:space="preserve"> a sua empresa utiliz</w:t>
      </w:r>
      <w:r w:rsidRPr="507759D2" w:rsidR="54B6938E">
        <w:rPr>
          <w:rFonts w:ascii="Times New Roman" w:hAnsi="Times New Roman" w:cs="Times New Roman"/>
          <w:color w:val="auto"/>
          <w:sz w:val="24"/>
          <w:szCs w:val="24"/>
        </w:rPr>
        <w:t>e</w:t>
      </w:r>
      <w:r w:rsidRPr="507759D2" w:rsidR="1A0FCA03">
        <w:rPr>
          <w:rFonts w:ascii="Times New Roman" w:hAnsi="Times New Roman" w:cs="Times New Roman"/>
          <w:color w:val="auto"/>
          <w:sz w:val="24"/>
          <w:szCs w:val="24"/>
        </w:rPr>
        <w:t xml:space="preserve"> terceirizações relevantes (por exemplo, processamento de folha, data center, adquirência, plataformas logísticas), descreva seu entendimento do serviço, uso de relatórios tipo 1/2 (se houver) e procedimentos alternativos. (NBC TA</w:t>
      </w:r>
      <w:r w:rsidRPr="507759D2" w:rsidR="04658153">
        <w:rPr>
          <w:rFonts w:ascii="Times New Roman" w:hAnsi="Times New Roman" w:cs="Times New Roman"/>
          <w:color w:val="auto"/>
          <w:sz w:val="24"/>
          <w:szCs w:val="24"/>
        </w:rPr>
        <w:t xml:space="preserve"> 402</w:t>
      </w:r>
      <w:r w:rsidRPr="507759D2" w:rsidR="1A0FCA03">
        <w:rPr>
          <w:rFonts w:ascii="Times New Roman" w:hAnsi="Times New Roman" w:cs="Times New Roman"/>
          <w:color w:val="auto"/>
          <w:sz w:val="24"/>
          <w:szCs w:val="24"/>
        </w:rPr>
        <w:t>)</w:t>
      </w:r>
    </w:p>
    <w:p w:rsidR="507759D2" w:rsidP="69018033" w:rsidRDefault="507759D2" w14:paraId="4CA6D560" w14:textId="5ED93492">
      <w:pPr>
        <w:pStyle w:val="Normal"/>
        <w:tabs>
          <w:tab w:val="clear" w:leader="none" w:pos="720"/>
          <w:tab w:val="num" w:leader="none" w:pos="142"/>
        </w:tabs>
        <w:jc w:val="both"/>
      </w:pPr>
    </w:p>
    <w:p w:rsidR="0885C915" w:rsidP="507759D2" w:rsidRDefault="0885C915" w14:paraId="78EEF95E" w14:textId="1656E6E1">
      <w:pPr>
        <w:pStyle w:val="Normal"/>
        <w:jc w:val="both"/>
      </w:pPr>
      <w:r w:rsidRPr="507759D2" w:rsidR="0885C915">
        <w:rPr>
          <w:noProof w:val="0"/>
          <w:lang w:val="pt-BR"/>
        </w:rPr>
        <w:t>1. Entendimento dos Serviços Terceirizados Relevantes</w:t>
      </w:r>
    </w:p>
    <w:p w:rsidR="0885C915" w:rsidP="507759D2" w:rsidRDefault="0885C915" w14:paraId="7DAD8408" w14:textId="437D740E">
      <w:pPr>
        <w:spacing w:before="0" w:beforeAutospacing="off" w:after="240" w:afterAutospacing="off"/>
        <w:jc w:val="both"/>
      </w:pPr>
      <w:r w:rsidRPr="507759D2" w:rsidR="0885C915">
        <w:rPr>
          <w:rFonts w:ascii="Aptos" w:hAnsi="Aptos" w:eastAsia="Aptos" w:cs="Aptos"/>
          <w:noProof w:val="0"/>
          <w:sz w:val="24"/>
          <w:szCs w:val="24"/>
          <w:lang w:val="pt-BR"/>
        </w:rPr>
        <w:t>No setor de infraestrutura e concessões, a Motiva S.A. possui operações descentralizadas com alto volume de transações eletrônicas, dependendo fortemente de Data Centers terceirizados (nuvem) e sistemas de processamento de arrecadação automática de pedágios.</w:t>
      </w:r>
    </w:p>
    <w:p w:rsidR="0885C915" w:rsidP="507759D2" w:rsidRDefault="0885C915" w14:paraId="336F2167" w14:textId="4D0B27A7">
      <w:pPr>
        <w:spacing w:before="0" w:beforeAutospacing="off" w:after="240" w:afterAutospacing="off"/>
        <w:jc w:val="both"/>
      </w:pPr>
      <w:r w:rsidRPr="507759D2" w:rsidR="0885C915">
        <w:rPr>
          <w:rFonts w:ascii="Aptos" w:hAnsi="Aptos" w:eastAsia="Aptos" w:cs="Aptos"/>
          <w:noProof w:val="0"/>
          <w:sz w:val="24"/>
          <w:szCs w:val="24"/>
          <w:lang w:val="pt-BR"/>
        </w:rPr>
        <w:t xml:space="preserve">Esses serviços são estritamente relevantes para a nossa auditoria, pois fazem parte do processo de relatórios financeiros usado para elaborar as demonstrações contábeis da entidade usuária (Motiva) e impactam diretamente contas significativas. Como auditor, a primeira etapa do planejamento é identificar esses processos para entender o grau de interação e como eles afetam o controle interno da Motiva, especialmente sobre o reconhecimento da receita de pedágios e a integridade da base de dados de tráfego. </w:t>
      </w:r>
    </w:p>
    <w:p w:rsidR="0885C915" w:rsidP="507759D2" w:rsidRDefault="0885C915" w14:paraId="29976845" w14:textId="37E4B2C2">
      <w:pPr>
        <w:pStyle w:val="NoSpacing"/>
        <w:jc w:val="both"/>
      </w:pPr>
      <w:r w:rsidRPr="507759D2" w:rsidR="0885C915">
        <w:rPr>
          <w:noProof w:val="0"/>
          <w:lang w:val="pt-BR"/>
        </w:rPr>
        <w:t>2. Uso de Relatórios Tipo 1 e Tipo 2</w:t>
      </w:r>
    </w:p>
    <w:p w:rsidR="0885C915" w:rsidP="507759D2" w:rsidRDefault="0885C915" w14:paraId="6C4F9891" w14:textId="18846051">
      <w:pPr>
        <w:spacing w:before="0" w:beforeAutospacing="off" w:after="240" w:afterAutospacing="off"/>
        <w:jc w:val="both"/>
      </w:pPr>
      <w:r w:rsidRPr="507759D2" w:rsidR="0885C915">
        <w:rPr>
          <w:rFonts w:ascii="Aptos" w:hAnsi="Aptos" w:eastAsia="Aptos" w:cs="Aptos"/>
          <w:noProof w:val="0"/>
          <w:sz w:val="24"/>
          <w:szCs w:val="24"/>
          <w:lang w:val="pt-BR"/>
        </w:rPr>
        <w:t xml:space="preserve">Para mitigarmos os riscos de distorção nas contas de receitas e contas a receber, solicitaremos à administração da Motiva relatórios das organizações prestadoras de serviços, auditores internos ou relatórios do auditor da organização prestadora de serviços. Especificamente, buscaremos o </w:t>
      </w:r>
      <w:r w:rsidRPr="507759D2" w:rsidR="0885C915">
        <w:rPr>
          <w:rFonts w:ascii="Aptos" w:hAnsi="Aptos" w:eastAsia="Aptos" w:cs="Aptos"/>
          <w:b w:val="1"/>
          <w:bCs w:val="1"/>
          <w:noProof w:val="0"/>
          <w:sz w:val="24"/>
          <w:szCs w:val="24"/>
          <w:lang w:val="pt-BR"/>
        </w:rPr>
        <w:t>Relatório de Asseguração Tipo 2</w:t>
      </w:r>
      <w:r w:rsidRPr="507759D2" w:rsidR="0885C915">
        <w:rPr>
          <w:rFonts w:ascii="Aptos" w:hAnsi="Aptos" w:eastAsia="Aptos" w:cs="Aptos"/>
          <w:noProof w:val="0"/>
          <w:sz w:val="24"/>
          <w:szCs w:val="24"/>
          <w:lang w:val="pt-BR"/>
        </w:rPr>
        <w:t xml:space="preserve"> (conforme a NBC TO 3402). </w:t>
      </w:r>
    </w:p>
    <w:p w:rsidR="0885C915" w:rsidP="507759D2" w:rsidRDefault="0885C915" w14:paraId="2A780074" w14:textId="02CA9E0D">
      <w:pPr>
        <w:pStyle w:val="PargrafodaLista"/>
        <w:numPr>
          <w:ilvl w:val="0"/>
          <w:numId w:val="67"/>
        </w:numPr>
        <w:spacing w:before="240" w:beforeAutospacing="off" w:after="240" w:afterAutospacing="off"/>
        <w:jc w:val="both"/>
        <w:rPr>
          <w:rFonts w:ascii="Aptos" w:hAnsi="Aptos" w:eastAsia="Aptos" w:cs="Aptos"/>
          <w:noProof w:val="0"/>
          <w:sz w:val="24"/>
          <w:szCs w:val="24"/>
          <w:lang w:val="pt-BR"/>
        </w:rPr>
      </w:pPr>
      <w:r w:rsidRPr="507759D2" w:rsidR="0885C915">
        <w:rPr>
          <w:rFonts w:ascii="Aptos" w:hAnsi="Aptos" w:eastAsia="Aptos" w:cs="Aptos"/>
          <w:b w:val="1"/>
          <w:bCs w:val="1"/>
          <w:noProof w:val="0"/>
          <w:sz w:val="24"/>
          <w:szCs w:val="24"/>
          <w:lang w:val="pt-BR"/>
        </w:rPr>
        <w:t>Por que o Relatório Tipo 2 e não o Tipo 1?</w:t>
      </w:r>
      <w:r w:rsidRPr="507759D2" w:rsidR="0885C915">
        <w:rPr>
          <w:rFonts w:ascii="Aptos" w:hAnsi="Aptos" w:eastAsia="Aptos" w:cs="Aptos"/>
          <w:noProof w:val="0"/>
          <w:sz w:val="24"/>
          <w:szCs w:val="24"/>
          <w:lang w:val="pt-BR"/>
        </w:rPr>
        <w:t xml:space="preserve"> Um Relatório Tipo 1 atesta apenas a descrição e o desenho dos controles em uma data específica. Já o Relatório Tipo 2 fornece a opinião do auditor da prestadora sobre o desenho e a </w:t>
      </w:r>
      <w:r w:rsidRPr="507759D2" w:rsidR="0885C915">
        <w:rPr>
          <w:rFonts w:ascii="Aptos" w:hAnsi="Aptos" w:eastAsia="Aptos" w:cs="Aptos"/>
          <w:b w:val="1"/>
          <w:bCs w:val="1"/>
          <w:noProof w:val="0"/>
          <w:sz w:val="24"/>
          <w:szCs w:val="24"/>
          <w:lang w:val="pt-BR"/>
        </w:rPr>
        <w:t>efetividade operacional</w:t>
      </w:r>
      <w:r w:rsidRPr="507759D2" w:rsidR="0885C915">
        <w:rPr>
          <w:rFonts w:ascii="Aptos" w:hAnsi="Aptos" w:eastAsia="Aptos" w:cs="Aptos"/>
          <w:noProof w:val="0"/>
          <w:sz w:val="24"/>
          <w:szCs w:val="24"/>
          <w:lang w:val="pt-BR"/>
        </w:rPr>
        <w:t xml:space="preserve"> dos controles durante um período especificado.</w:t>
      </w:r>
    </w:p>
    <w:p w:rsidR="0885C915" w:rsidP="507759D2" w:rsidRDefault="0885C915" w14:paraId="0A9C1A2C" w14:textId="0C076575">
      <w:pPr>
        <w:pStyle w:val="PargrafodaLista"/>
        <w:numPr>
          <w:ilvl w:val="0"/>
          <w:numId w:val="67"/>
        </w:numPr>
        <w:spacing w:before="240" w:beforeAutospacing="off" w:after="240" w:afterAutospacing="off"/>
        <w:jc w:val="both"/>
        <w:rPr>
          <w:rFonts w:ascii="Aptos" w:hAnsi="Aptos" w:eastAsia="Aptos" w:cs="Aptos"/>
          <w:noProof w:val="0"/>
          <w:sz w:val="24"/>
          <w:szCs w:val="24"/>
          <w:lang w:val="pt-BR"/>
        </w:rPr>
      </w:pPr>
      <w:r w:rsidRPr="507759D2" w:rsidR="0885C915">
        <w:rPr>
          <w:rFonts w:ascii="Aptos" w:hAnsi="Aptos" w:eastAsia="Aptos" w:cs="Aptos"/>
          <w:b w:val="1"/>
          <w:bCs w:val="1"/>
          <w:noProof w:val="0"/>
          <w:sz w:val="24"/>
          <w:szCs w:val="24"/>
          <w:lang w:val="pt-BR"/>
        </w:rPr>
        <w:t>Aplicação na Motiva:</w:t>
      </w:r>
      <w:r w:rsidRPr="507759D2" w:rsidR="0885C915">
        <w:rPr>
          <w:rFonts w:ascii="Aptos" w:hAnsi="Aptos" w:eastAsia="Aptos" w:cs="Aptos"/>
          <w:noProof w:val="0"/>
          <w:sz w:val="24"/>
          <w:szCs w:val="24"/>
          <w:lang w:val="pt-BR"/>
        </w:rPr>
        <w:t xml:space="preserve"> A obtenção do Relatório Tipo 2 nos garantirá evidências de que, durante todo o ano de 2025, os controles da terceirizada (como a processadora de tags de pedágio) funcionaram adequadamente, garantindo que os dados de tráfego (passagens nas cancelas) e as receitas processadas sejam íntegros e precisos.</w:t>
      </w:r>
    </w:p>
    <w:p w:rsidR="0885C915" w:rsidP="507759D2" w:rsidRDefault="0885C915" w14:paraId="35CEE1D2" w14:textId="63682DE5">
      <w:pPr>
        <w:pStyle w:val="Normal"/>
        <w:jc w:val="both"/>
      </w:pPr>
      <w:r w:rsidRPr="507759D2" w:rsidR="0885C915">
        <w:rPr>
          <w:noProof w:val="0"/>
          <w:lang w:val="pt-BR"/>
        </w:rPr>
        <w:t>3. Procedimentos Alternativos (Caso de Insuficiência ou Indisponibilidade)</w:t>
      </w:r>
    </w:p>
    <w:p w:rsidR="0885C915" w:rsidP="507759D2" w:rsidRDefault="0885C915" w14:paraId="734DDC45" w14:textId="7045204D">
      <w:pPr>
        <w:spacing w:before="0" w:beforeAutospacing="off" w:after="240" w:afterAutospacing="off"/>
        <w:jc w:val="both"/>
      </w:pPr>
      <w:r w:rsidRPr="507759D2" w:rsidR="0885C915">
        <w:rPr>
          <w:rFonts w:ascii="Aptos" w:hAnsi="Aptos" w:eastAsia="Aptos" w:cs="Aptos"/>
          <w:noProof w:val="0"/>
          <w:sz w:val="24"/>
          <w:szCs w:val="24"/>
          <w:lang w:val="pt-BR"/>
        </w:rPr>
        <w:t xml:space="preserve">Se a terceirizada não disponibilizar um Relatório Tipo 2 para o exercício de 2025, a natureza e a extensão do trabalho a ser executado pelo auditor da usuária deverão ser adaptadas. Executaremos procedimentos adicionais para obter as informações necessárias: </w:t>
      </w:r>
    </w:p>
    <w:p w:rsidR="0885C915" w:rsidP="507759D2" w:rsidRDefault="0885C915" w14:paraId="2B52EC07" w14:textId="4B5C5ECC">
      <w:pPr>
        <w:pStyle w:val="PargrafodaLista"/>
        <w:numPr>
          <w:ilvl w:val="0"/>
          <w:numId w:val="68"/>
        </w:numPr>
        <w:spacing w:before="240" w:beforeAutospacing="off" w:after="240" w:afterAutospacing="off"/>
        <w:jc w:val="both"/>
        <w:rPr>
          <w:rFonts w:ascii="Aptos" w:hAnsi="Aptos" w:eastAsia="Aptos" w:cs="Aptos"/>
          <w:noProof w:val="0"/>
          <w:sz w:val="24"/>
          <w:szCs w:val="24"/>
          <w:lang w:val="pt-BR"/>
        </w:rPr>
      </w:pPr>
      <w:r w:rsidRPr="507759D2" w:rsidR="0885C915">
        <w:rPr>
          <w:rFonts w:ascii="Aptos" w:hAnsi="Aptos" w:eastAsia="Aptos" w:cs="Aptos"/>
          <w:b w:val="1"/>
          <w:bCs w:val="1"/>
          <w:noProof w:val="0"/>
          <w:sz w:val="24"/>
          <w:szCs w:val="24"/>
          <w:lang w:val="pt-BR"/>
        </w:rPr>
        <w:t>Testes dos Controles Internos da Motiva:</w:t>
      </w:r>
      <w:r w:rsidRPr="507759D2" w:rsidR="0885C915">
        <w:rPr>
          <w:rFonts w:ascii="Aptos" w:hAnsi="Aptos" w:eastAsia="Aptos" w:cs="Aptos"/>
          <w:noProof w:val="0"/>
          <w:sz w:val="24"/>
          <w:szCs w:val="24"/>
          <w:lang w:val="pt-BR"/>
        </w:rPr>
        <w:t xml:space="preserve"> Avaliaremos se a própria Motiva estabeleceu controles robustos sobre os serviços prestados que compensem o risco. Por exemplo, testaremos se a equipe de controladoria compara mensalmente os dados enviados pela prestadora de pedágio automático contra o volume de tráfego auditado nas rodovias.</w:t>
      </w:r>
    </w:p>
    <w:p w:rsidR="0885C915" w:rsidP="507759D2" w:rsidRDefault="0885C915" w14:paraId="32412B32" w14:textId="29CE40C4">
      <w:pPr>
        <w:pStyle w:val="PargrafodaLista"/>
        <w:numPr>
          <w:ilvl w:val="0"/>
          <w:numId w:val="68"/>
        </w:numPr>
        <w:spacing w:before="240" w:beforeAutospacing="off" w:after="240" w:afterAutospacing="off"/>
        <w:jc w:val="both"/>
        <w:rPr>
          <w:rFonts w:ascii="Aptos" w:hAnsi="Aptos" w:eastAsia="Aptos" w:cs="Aptos"/>
          <w:noProof w:val="0"/>
          <w:sz w:val="24"/>
          <w:szCs w:val="24"/>
          <w:lang w:val="pt-BR"/>
        </w:rPr>
      </w:pPr>
      <w:r w:rsidRPr="507759D2" w:rsidR="0885C915">
        <w:rPr>
          <w:rFonts w:ascii="Aptos" w:hAnsi="Aptos" w:eastAsia="Aptos" w:cs="Aptos"/>
          <w:b w:val="1"/>
          <w:bCs w:val="1"/>
          <w:noProof w:val="0"/>
          <w:sz w:val="24"/>
          <w:szCs w:val="24"/>
          <w:lang w:val="pt-BR"/>
        </w:rPr>
        <w:t>Análise Contratual e Experiência:</w:t>
      </w:r>
      <w:r w:rsidRPr="507759D2" w:rsidR="0885C915">
        <w:rPr>
          <w:rFonts w:ascii="Aptos" w:hAnsi="Aptos" w:eastAsia="Aptos" w:cs="Aptos"/>
          <w:noProof w:val="0"/>
          <w:sz w:val="24"/>
          <w:szCs w:val="24"/>
          <w:lang w:val="pt-BR"/>
        </w:rPr>
        <w:t xml:space="preserve"> Obteremos conhecimento por meio da experiência do auditor da usuária com a organização prestadora e analisaremos o contrato ou acordo entre a entidade usuária e a organização prestadora de serviços. </w:t>
      </w:r>
    </w:p>
    <w:p w:rsidR="0885C915" w:rsidP="507759D2" w:rsidRDefault="0885C915" w14:paraId="652D61B4" w14:textId="198DC792">
      <w:pPr>
        <w:pStyle w:val="PargrafodaLista"/>
        <w:numPr>
          <w:ilvl w:val="0"/>
          <w:numId w:val="68"/>
        </w:numPr>
        <w:spacing w:before="240" w:beforeAutospacing="off" w:after="240" w:afterAutospacing="off"/>
        <w:jc w:val="both"/>
        <w:rPr>
          <w:rFonts w:ascii="Aptos" w:hAnsi="Aptos" w:eastAsia="Aptos" w:cs="Aptos"/>
          <w:noProof w:val="0"/>
          <w:sz w:val="24"/>
          <w:szCs w:val="24"/>
          <w:lang w:val="pt-BR"/>
        </w:rPr>
      </w:pPr>
      <w:r w:rsidRPr="507759D2" w:rsidR="0885C915">
        <w:rPr>
          <w:rFonts w:ascii="Aptos" w:hAnsi="Aptos" w:eastAsia="Aptos" w:cs="Aptos"/>
          <w:b w:val="1"/>
          <w:bCs w:val="1"/>
          <w:noProof w:val="0"/>
          <w:sz w:val="24"/>
          <w:szCs w:val="24"/>
          <w:lang w:val="pt-BR"/>
        </w:rPr>
        <w:t>Visitar o Local ou Outro Auditor:</w:t>
      </w:r>
      <w:r w:rsidRPr="507759D2" w:rsidR="0885C915">
        <w:rPr>
          <w:rFonts w:ascii="Aptos" w:hAnsi="Aptos" w:eastAsia="Aptos" w:cs="Aptos"/>
          <w:noProof w:val="0"/>
          <w:sz w:val="24"/>
          <w:szCs w:val="24"/>
          <w:lang w:val="pt-BR"/>
        </w:rPr>
        <w:t xml:space="preserve"> Como última resposta aos riscos, caso os contratos permitam, poderemos visitar as instalações da processadora de pedágios para executar procedimentos que fornecerão as informações sobre os controles relevantes, ou utilizaremos outro auditor em nosso nome para conduzir esses testes na jurisdição da terceirizada.</w:t>
      </w:r>
    </w:p>
    <w:p w:rsidR="32DFAA1C" w:rsidP="69018033" w:rsidRDefault="32DFAA1C" w14:paraId="2666120A" w14:textId="7A4768FE">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pt-BR"/>
        </w:rPr>
      </w:pPr>
      <w:r w:rsidRPr="69018033" w:rsidR="32DFAA1C">
        <w:rPr>
          <w:rFonts w:ascii="Aptos" w:hAnsi="Aptos" w:eastAsia="Aptos" w:cs="Aptos"/>
          <w:b w:val="1"/>
          <w:bCs w:val="1"/>
          <w:i w:val="0"/>
          <w:iCs w:val="0"/>
          <w:caps w:val="0"/>
          <w:smallCaps w:val="0"/>
          <w:noProof w:val="0"/>
          <w:color w:val="000000" w:themeColor="text1" w:themeTint="FF" w:themeShade="FF"/>
          <w:sz w:val="24"/>
          <w:szCs w:val="24"/>
          <w:lang w:val="pt-BR"/>
        </w:rPr>
        <w:t>Fontes</w:t>
      </w:r>
      <w:r w:rsidRPr="69018033" w:rsidR="32DFAA1C">
        <w:rPr>
          <w:rFonts w:ascii="Aptos" w:hAnsi="Aptos" w:eastAsia="Aptos" w:cs="Aptos"/>
          <w:b w:val="1"/>
          <w:bCs w:val="1"/>
          <w:i w:val="0"/>
          <w:iCs w:val="0"/>
          <w:caps w:val="0"/>
          <w:smallCaps w:val="0"/>
          <w:noProof w:val="0"/>
          <w:color w:val="000000" w:themeColor="text1" w:themeTint="FF" w:themeShade="FF"/>
          <w:sz w:val="24"/>
          <w:szCs w:val="24"/>
          <w:lang w:val="pt-BR"/>
        </w:rPr>
        <w:t>:</w:t>
      </w:r>
      <w:r w:rsidRPr="69018033" w:rsidR="32DFAA1C">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69018033" w:rsidR="32DFAA1C">
        <w:rPr>
          <w:rFonts w:ascii="Aptos" w:hAnsi="Aptos" w:eastAsia="Aptos" w:cs="Aptos"/>
          <w:b w:val="0"/>
          <w:bCs w:val="0"/>
          <w:i w:val="0"/>
          <w:iCs w:val="0"/>
          <w:caps w:val="0"/>
          <w:smallCaps w:val="0"/>
          <w:noProof w:val="0"/>
          <w:color w:val="000000" w:themeColor="text1" w:themeTint="FF" w:themeShade="FF"/>
          <w:sz w:val="24"/>
          <w:szCs w:val="24"/>
          <w:lang w:val="pt-BR"/>
        </w:rPr>
        <w:t xml:space="preserve"> </w:t>
      </w:r>
    </w:p>
    <w:p w:rsidR="32DFAA1C" w:rsidP="0362419F" w:rsidRDefault="32DFAA1C" w14:paraId="3A31C39E" w14:textId="1C3BEC66">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0362419F" w:rsidR="32DFAA1C">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6fea9abea14743ab">
        <w:r w:rsidRPr="0362419F" w:rsidR="32DFAA1C">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Pr="003C0E7B" w:rsidR="003C0E7B" w:rsidP="002F7B13" w:rsidRDefault="003C0E7B" w14:paraId="798083CE"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415AA7F6">
        <w:rPr>
          <w:rFonts w:ascii="Times New Roman" w:hAnsi="Times New Roman" w:cs="Times New Roman"/>
          <w:color w:val="auto"/>
          <w:sz w:val="24"/>
          <w:szCs w:val="24"/>
        </w:rPr>
        <w:t>Monte um quadro de distorções identificadas (fatuais, projetadas e de julgamento), o acompanhamento de correções e a conclusão sobre se as distorções não corrigidas são relevantes individual ou agregadamente. (NBC TA 450)</w:t>
      </w:r>
    </w:p>
    <w:p w:rsidR="507759D2" w:rsidP="69018033" w:rsidRDefault="507759D2" w14:paraId="4917A092" w14:textId="139E6C33">
      <w:pPr>
        <w:pStyle w:val="Normal"/>
        <w:tabs>
          <w:tab w:val="clear" w:leader="none" w:pos="720"/>
          <w:tab w:val="num" w:leader="none" w:pos="142"/>
        </w:tabs>
        <w:jc w:val="both"/>
      </w:pPr>
    </w:p>
    <w:p w:rsidR="7F2AC2A2" w:rsidP="507759D2" w:rsidRDefault="7F2AC2A2" w14:paraId="121CE8CC" w14:textId="61E59031">
      <w:pPr>
        <w:spacing w:before="0" w:beforeAutospacing="off" w:after="240" w:afterAutospacing="off"/>
        <w:jc w:val="both"/>
      </w:pPr>
      <w:r w:rsidRPr="507759D2" w:rsidR="7F2AC2A2">
        <w:rPr>
          <w:rFonts w:ascii="Aptos" w:hAnsi="Aptos" w:eastAsia="Aptos" w:cs="Aptos"/>
          <w:noProof w:val="0"/>
          <w:sz w:val="24"/>
          <w:szCs w:val="24"/>
          <w:lang w:val="pt-BR"/>
        </w:rPr>
        <w:t xml:space="preserve">De acordo com a NBC TA 450, a norma trata da responsabilidade do auditor independente em avaliar o efeito das distorções identificadas durante a auditoria. O auditor deve acumular as distorções, exceto aquelas de valores que seriam consideradas claramente triviais. </w:t>
      </w:r>
    </w:p>
    <w:p w:rsidR="7F2AC2A2" w:rsidP="507759D2" w:rsidRDefault="7F2AC2A2" w14:paraId="718F47AB" w14:textId="38CBF332">
      <w:pPr>
        <w:spacing w:before="0" w:beforeAutospacing="off" w:after="240" w:afterAutospacing="off"/>
        <w:jc w:val="both"/>
      </w:pPr>
      <w:r w:rsidRPr="507759D2" w:rsidR="7F2AC2A2">
        <w:rPr>
          <w:rFonts w:ascii="Aptos" w:hAnsi="Aptos" w:eastAsia="Aptos" w:cs="Aptos"/>
          <w:noProof w:val="0"/>
          <w:sz w:val="24"/>
          <w:szCs w:val="24"/>
          <w:lang w:val="pt-BR"/>
        </w:rPr>
        <w:t>Para a auditoria do exercício de 2025 da Motiva S.A. (MOTV3), os limites de materialidade definidos no planejamento são:</w:t>
      </w:r>
    </w:p>
    <w:p w:rsidR="7F2AC2A2" w:rsidP="507759D2" w:rsidRDefault="7F2AC2A2" w14:paraId="4E19AB5D" w14:textId="3085596E">
      <w:pPr>
        <w:pStyle w:val="PargrafodaLista"/>
        <w:numPr>
          <w:ilvl w:val="0"/>
          <w:numId w:val="69"/>
        </w:numPr>
        <w:spacing w:before="240" w:beforeAutospacing="off" w:after="240" w:afterAutospacing="off"/>
        <w:jc w:val="both"/>
        <w:rPr>
          <w:rFonts w:ascii="Aptos" w:hAnsi="Aptos" w:eastAsia="Aptos" w:cs="Aptos"/>
          <w:noProof w:val="0"/>
          <w:sz w:val="24"/>
          <w:szCs w:val="24"/>
          <w:lang w:val="pt-BR"/>
        </w:rPr>
      </w:pPr>
      <w:r w:rsidRPr="507759D2" w:rsidR="7F2AC2A2">
        <w:rPr>
          <w:rFonts w:ascii="Aptos" w:hAnsi="Aptos" w:eastAsia="Aptos" w:cs="Aptos"/>
          <w:b w:val="1"/>
          <w:bCs w:val="1"/>
          <w:noProof w:val="0"/>
          <w:sz w:val="24"/>
          <w:szCs w:val="24"/>
          <w:lang w:val="pt-BR"/>
        </w:rPr>
        <w:t>Materialidade Global:</w:t>
      </w:r>
      <w:r w:rsidRPr="507759D2" w:rsidR="7F2AC2A2">
        <w:rPr>
          <w:rFonts w:ascii="Aptos" w:hAnsi="Aptos" w:eastAsia="Aptos" w:cs="Aptos"/>
          <w:noProof w:val="0"/>
          <w:sz w:val="24"/>
          <w:szCs w:val="24"/>
          <w:lang w:val="pt-BR"/>
        </w:rPr>
        <w:t xml:space="preserve"> R$ 175.174 mil.</w:t>
      </w:r>
    </w:p>
    <w:p w:rsidR="7F2AC2A2" w:rsidP="507759D2" w:rsidRDefault="7F2AC2A2" w14:paraId="7A1BEBEE" w14:textId="7E1A5954">
      <w:pPr>
        <w:pStyle w:val="PargrafodaLista"/>
        <w:numPr>
          <w:ilvl w:val="0"/>
          <w:numId w:val="69"/>
        </w:numPr>
        <w:spacing w:before="240" w:beforeAutospacing="off" w:after="240" w:afterAutospacing="off"/>
        <w:jc w:val="both"/>
        <w:rPr>
          <w:rFonts w:ascii="Aptos" w:hAnsi="Aptos" w:eastAsia="Aptos" w:cs="Aptos"/>
          <w:noProof w:val="0"/>
          <w:sz w:val="24"/>
          <w:szCs w:val="24"/>
          <w:lang w:val="pt-BR"/>
        </w:rPr>
      </w:pPr>
      <w:r w:rsidRPr="507759D2" w:rsidR="7F2AC2A2">
        <w:rPr>
          <w:rFonts w:ascii="Aptos" w:hAnsi="Aptos" w:eastAsia="Aptos" w:cs="Aptos"/>
          <w:b w:val="1"/>
          <w:bCs w:val="1"/>
          <w:noProof w:val="0"/>
          <w:sz w:val="24"/>
          <w:szCs w:val="24"/>
          <w:lang w:val="pt-BR"/>
        </w:rPr>
        <w:t>Materialidade de Desempenho:</w:t>
      </w:r>
      <w:r w:rsidRPr="507759D2" w:rsidR="7F2AC2A2">
        <w:rPr>
          <w:rFonts w:ascii="Aptos" w:hAnsi="Aptos" w:eastAsia="Aptos" w:cs="Aptos"/>
          <w:noProof w:val="0"/>
          <w:sz w:val="24"/>
          <w:szCs w:val="24"/>
          <w:lang w:val="pt-BR"/>
        </w:rPr>
        <w:t xml:space="preserve"> R$ 105.104 mil.</w:t>
      </w:r>
    </w:p>
    <w:p w:rsidR="7F2AC2A2" w:rsidP="507759D2" w:rsidRDefault="7F2AC2A2" w14:paraId="3C2FA33C" w14:textId="703B1220">
      <w:pPr>
        <w:pStyle w:val="PargrafodaLista"/>
        <w:numPr>
          <w:ilvl w:val="0"/>
          <w:numId w:val="69"/>
        </w:numPr>
        <w:spacing w:before="240" w:beforeAutospacing="off" w:after="240" w:afterAutospacing="off"/>
        <w:jc w:val="both"/>
        <w:rPr>
          <w:rFonts w:ascii="Aptos" w:hAnsi="Aptos" w:eastAsia="Aptos" w:cs="Aptos"/>
          <w:noProof w:val="0"/>
          <w:sz w:val="24"/>
          <w:szCs w:val="24"/>
          <w:lang w:val="pt-BR"/>
        </w:rPr>
      </w:pPr>
      <w:r w:rsidRPr="507759D2" w:rsidR="7F2AC2A2">
        <w:rPr>
          <w:rFonts w:ascii="Aptos" w:hAnsi="Aptos" w:eastAsia="Aptos" w:cs="Aptos"/>
          <w:b w:val="1"/>
          <w:bCs w:val="1"/>
          <w:noProof w:val="0"/>
          <w:sz w:val="24"/>
          <w:szCs w:val="24"/>
          <w:lang w:val="pt-BR"/>
        </w:rPr>
        <w:t>Limite de Trivialidade (SUM):</w:t>
      </w:r>
      <w:r w:rsidRPr="507759D2" w:rsidR="7F2AC2A2">
        <w:rPr>
          <w:rFonts w:ascii="Aptos" w:hAnsi="Aptos" w:eastAsia="Aptos" w:cs="Aptos"/>
          <w:noProof w:val="0"/>
          <w:sz w:val="24"/>
          <w:szCs w:val="24"/>
          <w:lang w:val="pt-BR"/>
        </w:rPr>
        <w:t xml:space="preserve"> R$ 8.758 mil.</w:t>
      </w:r>
    </w:p>
    <w:p w:rsidR="7F2AC2A2" w:rsidP="507759D2" w:rsidRDefault="7F2AC2A2" w14:paraId="28EEEE8B" w14:textId="34F3A55F">
      <w:pPr>
        <w:spacing w:before="0" w:beforeAutospacing="off" w:after="240" w:afterAutospacing="off"/>
        <w:jc w:val="both"/>
      </w:pPr>
      <w:r w:rsidRPr="507759D2" w:rsidR="7F2AC2A2">
        <w:rPr>
          <w:rFonts w:ascii="Aptos" w:hAnsi="Aptos" w:eastAsia="Aptos" w:cs="Aptos"/>
          <w:noProof w:val="0"/>
          <w:sz w:val="24"/>
          <w:szCs w:val="24"/>
          <w:lang w:val="pt-BR"/>
        </w:rPr>
        <w:t>Abaixo está o quadro de distorções identificadas durante os testes substantivos que superaram o limite de trivialidade, classificadas pela sua natureza (factual, de julgamento ou projetada):</w:t>
      </w:r>
    </w:p>
    <w:p w:rsidR="655F517E" w:rsidP="507759D2" w:rsidRDefault="655F517E" w14:paraId="5DEEACD3" w14:textId="000C51F2">
      <w:pPr>
        <w:spacing w:before="0" w:beforeAutospacing="off" w:after="240" w:afterAutospacing="off"/>
        <w:jc w:val="both"/>
      </w:pPr>
      <w:r w:rsidRPr="507759D2" w:rsidR="655F517E">
        <w:rPr>
          <w:rFonts w:ascii="Aptos" w:hAnsi="Aptos" w:eastAsia="Aptos" w:cs="Aptos"/>
          <w:noProof w:val="0"/>
          <w:sz w:val="24"/>
          <w:szCs w:val="24"/>
          <w:lang w:val="pt-BR"/>
        </w:rPr>
        <w:t>Quadro de Distorções Identificadas e Acompanhamento de Correções</w:t>
      </w:r>
    </w:p>
    <w:tbl>
      <w:tblPr>
        <w:tblStyle w:val="Tabelacomgrade"/>
        <w:tblW w:w="0" w:type="auto"/>
        <w:tblLook w:val="06A0" w:firstRow="1" w:lastRow="0" w:firstColumn="1" w:lastColumn="0" w:noHBand="1" w:noVBand="1"/>
      </w:tblPr>
      <w:tblGrid>
        <w:gridCol w:w="540"/>
        <w:gridCol w:w="1035"/>
        <w:gridCol w:w="3210"/>
        <w:gridCol w:w="1260"/>
        <w:gridCol w:w="1280"/>
        <w:gridCol w:w="1310"/>
      </w:tblGrid>
      <w:tr w:rsidR="0362419F" w:rsidTr="507759D2" w14:paraId="04A4ECB3">
        <w:trPr>
          <w:trHeight w:val="300"/>
        </w:trPr>
        <w:tc>
          <w:tcPr>
            <w:tcW w:w="540" w:type="dxa"/>
            <w:tcMar/>
            <w:vAlign w:val="center"/>
          </w:tcPr>
          <w:p w:rsidR="0362419F" w:rsidP="507759D2" w:rsidRDefault="0362419F" w14:paraId="34A39D1D" w14:textId="5BC37E17">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Ref.</w:t>
            </w:r>
          </w:p>
        </w:tc>
        <w:tc>
          <w:tcPr>
            <w:tcW w:w="1035" w:type="dxa"/>
            <w:tcMar/>
            <w:vAlign w:val="center"/>
          </w:tcPr>
          <w:p w:rsidR="0362419F" w:rsidP="507759D2" w:rsidRDefault="0362419F" w14:paraId="6B3CDB46" w14:textId="6633FAF6">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Tipo de Distorção</w:t>
            </w:r>
          </w:p>
        </w:tc>
        <w:tc>
          <w:tcPr>
            <w:tcW w:w="3210" w:type="dxa"/>
            <w:tcMar/>
            <w:vAlign w:val="center"/>
          </w:tcPr>
          <w:p w:rsidR="0362419F" w:rsidP="507759D2" w:rsidRDefault="0362419F" w14:paraId="55CF1DC6" w14:textId="63C08904">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Natureza / Descrição da Distorção</w:t>
            </w:r>
          </w:p>
        </w:tc>
        <w:tc>
          <w:tcPr>
            <w:tcW w:w="1260" w:type="dxa"/>
            <w:tcMar/>
            <w:vAlign w:val="center"/>
          </w:tcPr>
          <w:p w:rsidR="0362419F" w:rsidP="507759D2" w:rsidRDefault="0362419F" w14:paraId="2832957C" w14:textId="37087D5D">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Conta Afetada (Ativo/Passivo)</w:t>
            </w:r>
          </w:p>
        </w:tc>
        <w:tc>
          <w:tcPr>
            <w:tcW w:w="1280" w:type="dxa"/>
            <w:tcMar/>
            <w:vAlign w:val="center"/>
          </w:tcPr>
          <w:p w:rsidR="0362419F" w:rsidP="507759D2" w:rsidRDefault="0362419F" w14:paraId="25AA5380" w14:textId="7DE228AF">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Conta Afetada (Resultado)</w:t>
            </w:r>
          </w:p>
        </w:tc>
        <w:tc>
          <w:tcPr>
            <w:tcW w:w="1310" w:type="dxa"/>
            <w:tcMar/>
            <w:vAlign w:val="center"/>
          </w:tcPr>
          <w:p w:rsidR="0362419F" w:rsidP="507759D2" w:rsidRDefault="0362419F" w14:paraId="668CC14E" w14:textId="5881CA43">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Ajuste Proposto (R$ Mil)</w:t>
            </w:r>
          </w:p>
        </w:tc>
      </w:tr>
      <w:tr w:rsidR="0362419F" w:rsidTr="507759D2" w14:paraId="1A357F52">
        <w:trPr>
          <w:trHeight w:val="300"/>
        </w:trPr>
        <w:tc>
          <w:tcPr>
            <w:tcW w:w="540" w:type="dxa"/>
            <w:tcMar/>
            <w:vAlign w:val="center"/>
          </w:tcPr>
          <w:p w:rsidR="0362419F" w:rsidP="507759D2" w:rsidRDefault="0362419F" w14:paraId="202F1D07" w14:textId="10DEE592">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A</w:t>
            </w:r>
          </w:p>
        </w:tc>
        <w:tc>
          <w:tcPr>
            <w:tcW w:w="1035" w:type="dxa"/>
            <w:tcMar/>
            <w:vAlign w:val="center"/>
          </w:tcPr>
          <w:p w:rsidR="0362419F" w:rsidP="507759D2" w:rsidRDefault="0362419F" w14:paraId="24F2F464" w14:textId="2C130D41">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Factual / Julgamento</w:t>
            </w:r>
          </w:p>
        </w:tc>
        <w:tc>
          <w:tcPr>
            <w:tcW w:w="3210" w:type="dxa"/>
            <w:tcMar/>
            <w:vAlign w:val="center"/>
          </w:tcPr>
          <w:p w:rsidR="0362419F" w:rsidP="507759D2" w:rsidRDefault="0362419F" w14:paraId="67A71C2F" w14:textId="5EC6C6B2">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Receita de Construção (POC): O especialista de engenharia detectou que a medição de uma obra de duplicação foi antecipada para dezembro de 2025, quando só foi concluída em janeiro de 2026. A determinação do percentual de conclusão envolve julgamento, mas o erro de cut-off é um fato.</w:t>
            </w:r>
          </w:p>
        </w:tc>
        <w:tc>
          <w:tcPr>
            <w:tcW w:w="1260" w:type="dxa"/>
            <w:tcMar/>
            <w:vAlign w:val="center"/>
          </w:tcPr>
          <w:p w:rsidR="0362419F" w:rsidP="507759D2" w:rsidRDefault="0362419F" w14:paraId="42937F48" w14:textId="5CEB767F">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Intangível de Concessão (Maior)</w:t>
            </w:r>
          </w:p>
        </w:tc>
        <w:tc>
          <w:tcPr>
            <w:tcW w:w="1280" w:type="dxa"/>
            <w:tcMar/>
            <w:vAlign w:val="center"/>
          </w:tcPr>
          <w:p w:rsidR="0362419F" w:rsidP="507759D2" w:rsidRDefault="0362419F" w14:paraId="57054E19" w14:textId="401D6D35">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Receita de Construção (Sobrestimado)</w:t>
            </w:r>
          </w:p>
        </w:tc>
        <w:tc>
          <w:tcPr>
            <w:tcW w:w="1310" w:type="dxa"/>
            <w:tcMar/>
            <w:vAlign w:val="center"/>
          </w:tcPr>
          <w:p w:rsidR="0362419F" w:rsidP="507759D2" w:rsidRDefault="0362419F" w14:paraId="2A0B62B9" w14:textId="201A4D0B">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(R$ 85.000) - Reverter receita</w:t>
            </w:r>
          </w:p>
        </w:tc>
      </w:tr>
      <w:tr w:rsidR="0362419F" w:rsidTr="507759D2" w14:paraId="6FD636E3">
        <w:trPr>
          <w:trHeight w:val="300"/>
        </w:trPr>
        <w:tc>
          <w:tcPr>
            <w:tcW w:w="540" w:type="dxa"/>
            <w:tcMar/>
            <w:vAlign w:val="center"/>
          </w:tcPr>
          <w:p w:rsidR="0362419F" w:rsidP="507759D2" w:rsidRDefault="0362419F" w14:paraId="5657B8BE" w14:textId="17421AFD">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B</w:t>
            </w:r>
          </w:p>
        </w:tc>
        <w:tc>
          <w:tcPr>
            <w:tcW w:w="1035" w:type="dxa"/>
            <w:tcMar/>
            <w:vAlign w:val="center"/>
          </w:tcPr>
          <w:p w:rsidR="0362419F" w:rsidP="507759D2" w:rsidRDefault="0362419F" w14:paraId="32FDC1CE" w14:textId="37B231CB">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Factual</w:t>
            </w:r>
          </w:p>
        </w:tc>
        <w:tc>
          <w:tcPr>
            <w:tcW w:w="3210" w:type="dxa"/>
            <w:tcMar/>
            <w:vAlign w:val="center"/>
          </w:tcPr>
          <w:p w:rsidR="0362419F" w:rsidP="507759D2" w:rsidRDefault="0362419F" w14:paraId="1A1C1D34" w14:textId="6B3D961B">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Provisões Ambientais: Inspeção de um novo Termo de Compromisso (TAC) revelou que uma obrigação de reflorestamento assumida pela empresa não foi registrada na contabilidade.</w:t>
            </w:r>
          </w:p>
        </w:tc>
        <w:tc>
          <w:tcPr>
            <w:tcW w:w="1260" w:type="dxa"/>
            <w:tcMar/>
            <w:vAlign w:val="center"/>
          </w:tcPr>
          <w:p w:rsidR="0362419F" w:rsidP="507759D2" w:rsidRDefault="0362419F" w14:paraId="22B489AE" w14:textId="329ACC99">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Provisões P/ Contingências (Menor)</w:t>
            </w:r>
          </w:p>
        </w:tc>
        <w:tc>
          <w:tcPr>
            <w:tcW w:w="1280" w:type="dxa"/>
            <w:tcMar/>
            <w:vAlign w:val="center"/>
          </w:tcPr>
          <w:p w:rsidR="0362419F" w:rsidP="507759D2" w:rsidRDefault="0362419F" w14:paraId="48E4EAE3" w14:textId="4D72908D">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Despesa com Obrigações (Sobrestimado - não registrada)</w:t>
            </w:r>
          </w:p>
        </w:tc>
        <w:tc>
          <w:tcPr>
            <w:tcW w:w="1310" w:type="dxa"/>
            <w:tcMar/>
            <w:vAlign w:val="center"/>
          </w:tcPr>
          <w:p w:rsidR="0362419F" w:rsidP="507759D2" w:rsidRDefault="0362419F" w14:paraId="3E9F153F" w14:textId="17B5192F">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(R$ 45.000) - Reconhecer passivo/despesa</w:t>
            </w:r>
          </w:p>
        </w:tc>
      </w:tr>
      <w:tr w:rsidR="0362419F" w:rsidTr="507759D2" w14:paraId="1DC8FAB0">
        <w:trPr>
          <w:trHeight w:val="300"/>
        </w:trPr>
        <w:tc>
          <w:tcPr>
            <w:tcW w:w="540" w:type="dxa"/>
            <w:tcMar/>
            <w:vAlign w:val="center"/>
          </w:tcPr>
          <w:p w:rsidR="0362419F" w:rsidP="507759D2" w:rsidRDefault="0362419F" w14:paraId="23884F41" w14:textId="72F15831">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C</w:t>
            </w:r>
          </w:p>
        </w:tc>
        <w:tc>
          <w:tcPr>
            <w:tcW w:w="1035" w:type="dxa"/>
            <w:tcMar/>
            <w:vAlign w:val="center"/>
          </w:tcPr>
          <w:p w:rsidR="0362419F" w:rsidP="507759D2" w:rsidRDefault="0362419F" w14:paraId="669E32EC" w14:textId="52C6107B">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Projetada</w:t>
            </w:r>
          </w:p>
        </w:tc>
        <w:tc>
          <w:tcPr>
            <w:tcW w:w="3210" w:type="dxa"/>
            <w:tcMar/>
            <w:vAlign w:val="center"/>
          </w:tcPr>
          <w:p w:rsidR="0362419F" w:rsidP="507759D2" w:rsidRDefault="0362419F" w14:paraId="0019FBCE" w14:textId="453CF991">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Provisão para Manutenção: Extrapolação de erros identificados na amostra de recálculo de premissas financeiras de custos futuros de manutenção em rodovias de menor porte da Motiva S.A.</w:t>
            </w:r>
          </w:p>
        </w:tc>
        <w:tc>
          <w:tcPr>
            <w:tcW w:w="1260" w:type="dxa"/>
            <w:tcMar/>
            <w:vAlign w:val="center"/>
          </w:tcPr>
          <w:p w:rsidR="0362419F" w:rsidP="507759D2" w:rsidRDefault="0362419F" w14:paraId="76F33165" w14:textId="1C5BE93A">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Provisão para Manutenção (Menor)</w:t>
            </w:r>
          </w:p>
        </w:tc>
        <w:tc>
          <w:tcPr>
            <w:tcW w:w="1280" w:type="dxa"/>
            <w:tcMar/>
            <w:vAlign w:val="center"/>
          </w:tcPr>
          <w:p w:rsidR="0362419F" w:rsidP="507759D2" w:rsidRDefault="0362419F" w14:paraId="5AA15993" w14:textId="68C53220">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Despesa de Manutenção (Sobrestimado)</w:t>
            </w:r>
          </w:p>
        </w:tc>
        <w:tc>
          <w:tcPr>
            <w:tcW w:w="1310" w:type="dxa"/>
            <w:tcMar/>
            <w:vAlign w:val="center"/>
          </w:tcPr>
          <w:p w:rsidR="0362419F" w:rsidP="507759D2" w:rsidRDefault="0362419F" w14:paraId="10325867" w14:textId="2F0370C9">
            <w:pPr>
              <w:spacing w:before="0" w:beforeAutospacing="off" w:after="0" w:afterAutospacing="off"/>
              <w:jc w:val="both"/>
              <w:rPr>
                <w:rFonts w:ascii="Calibri" w:hAnsi="Calibri" w:eastAsia="Calibri" w:cs="Calibri"/>
                <w:b w:val="1"/>
                <w:bCs w:val="1"/>
                <w:i w:val="0"/>
                <w:iCs w:val="0"/>
                <w:strike w:val="0"/>
                <w:dstrike w:val="0"/>
                <w:color w:val="000000" w:themeColor="text1" w:themeTint="FF" w:themeShade="FF"/>
                <w:sz w:val="16"/>
                <w:szCs w:val="16"/>
                <w:u w:val="none"/>
              </w:rPr>
            </w:pPr>
            <w:r w:rsidRPr="507759D2" w:rsidR="141D136A">
              <w:rPr>
                <w:rFonts w:ascii="Calibri" w:hAnsi="Calibri" w:eastAsia="Calibri" w:cs="Calibri"/>
                <w:b w:val="1"/>
                <w:bCs w:val="1"/>
                <w:i w:val="0"/>
                <w:iCs w:val="0"/>
                <w:strike w:val="0"/>
                <w:dstrike w:val="0"/>
                <w:color w:val="000000" w:themeColor="text1" w:themeTint="FF" w:themeShade="FF"/>
                <w:sz w:val="16"/>
                <w:szCs w:val="16"/>
                <w:u w:val="none"/>
              </w:rPr>
              <w:t>(R$ 15.000) - Aumento da Provisão</w:t>
            </w:r>
          </w:p>
        </w:tc>
      </w:tr>
    </w:tbl>
    <w:p w:rsidR="4DA06392" w:rsidP="507759D2" w:rsidRDefault="4DA06392" w14:paraId="0E62B9DC" w14:textId="09E35DAF">
      <w:pPr>
        <w:pStyle w:val="Normal"/>
        <w:jc w:val="both"/>
      </w:pPr>
      <w:r w:rsidRPr="507759D2" w:rsidR="4DA06392">
        <w:rPr>
          <w:noProof w:val="0"/>
          <w:lang w:val="pt-BR"/>
        </w:rPr>
        <w:t>Conclusão sobre as Distorções Não Corrigidas (NBC TA 450)</w:t>
      </w:r>
    </w:p>
    <w:p w:rsidR="4DA06392" w:rsidP="507759D2" w:rsidRDefault="4DA06392" w14:paraId="2AA278D8" w14:textId="58CC2599">
      <w:pPr>
        <w:spacing w:before="240" w:beforeAutospacing="off" w:after="240" w:afterAutospacing="off"/>
        <w:jc w:val="both"/>
      </w:pPr>
      <w:r w:rsidRPr="507759D2" w:rsidR="4DA06392">
        <w:rPr>
          <w:rFonts w:ascii="Aptos" w:hAnsi="Aptos" w:eastAsia="Aptos" w:cs="Aptos"/>
          <w:noProof w:val="0"/>
          <w:sz w:val="24"/>
          <w:szCs w:val="24"/>
          <w:lang w:val="pt-BR"/>
        </w:rPr>
        <w:t xml:space="preserve">Após o acompanhamento, o auditor deve requerer que a administração corrija as distorções reportadas e, caso haja recusa, o auditor deve obter o entendimento sobre as razões e avaliar se as demonstrações contábeis como um todo estão livres de distorções relevantes. </w:t>
      </w:r>
    </w:p>
    <w:p w:rsidR="4DA06392" w:rsidP="507759D2" w:rsidRDefault="4DA06392" w14:paraId="6324677D" w14:textId="57426E49">
      <w:pPr>
        <w:spacing w:before="240" w:beforeAutospacing="off" w:after="240" w:afterAutospacing="off"/>
        <w:jc w:val="both"/>
      </w:pPr>
      <w:r w:rsidRPr="507759D2" w:rsidR="4DA06392">
        <w:rPr>
          <w:rFonts w:ascii="Aptos" w:hAnsi="Aptos" w:eastAsia="Aptos" w:cs="Aptos"/>
          <w:b w:val="1"/>
          <w:bCs w:val="1"/>
          <w:noProof w:val="0"/>
          <w:sz w:val="24"/>
          <w:szCs w:val="24"/>
          <w:lang w:val="pt-BR"/>
        </w:rPr>
        <w:t>Avaliação Individual:</w:t>
      </w:r>
      <w:r w:rsidRPr="507759D2" w:rsidR="4DA06392">
        <w:rPr>
          <w:rFonts w:ascii="Aptos" w:hAnsi="Aptos" w:eastAsia="Aptos" w:cs="Aptos"/>
          <w:noProof w:val="0"/>
          <w:sz w:val="24"/>
          <w:szCs w:val="24"/>
          <w:lang w:val="pt-BR"/>
        </w:rPr>
        <w:t xml:space="preserve"> Nenhuma das distorções identificadas (R$ 85.000 mil, R$ 45.000 mil e R$ 15.000 mil), individualmente, ultrapassa a Materialidade Global de R$ 175.174 mil para as demonstrações contábeis como um todo.</w:t>
      </w:r>
    </w:p>
    <w:p w:rsidR="4DA06392" w:rsidP="507759D2" w:rsidRDefault="4DA06392" w14:paraId="58DB3CFA" w14:textId="402CDEFE">
      <w:pPr>
        <w:spacing w:before="240" w:beforeAutospacing="off" w:after="240" w:afterAutospacing="off"/>
        <w:jc w:val="both"/>
      </w:pPr>
      <w:r w:rsidRPr="507759D2" w:rsidR="4DA06392">
        <w:rPr>
          <w:rFonts w:ascii="Aptos" w:hAnsi="Aptos" w:eastAsia="Aptos" w:cs="Aptos"/>
          <w:b w:val="1"/>
          <w:bCs w:val="1"/>
          <w:noProof w:val="0"/>
          <w:sz w:val="24"/>
          <w:szCs w:val="24"/>
          <w:lang w:val="pt-BR"/>
        </w:rPr>
        <w:t>Avaliação Agregada:</w:t>
      </w:r>
      <w:r w:rsidRPr="507759D2" w:rsidR="4DA06392">
        <w:rPr>
          <w:rFonts w:ascii="Aptos" w:hAnsi="Aptos" w:eastAsia="Aptos" w:cs="Aptos"/>
          <w:noProof w:val="0"/>
          <w:sz w:val="24"/>
          <w:szCs w:val="24"/>
          <w:lang w:val="pt-BR"/>
        </w:rPr>
        <w:t xml:space="preserve"> No entanto, propomos os referidos ajustes visto que todos superam o limite de trivialidade (R$ 8.758 mil) e, agregados, somam um total de </w:t>
      </w:r>
      <w:r w:rsidRPr="507759D2" w:rsidR="4DA06392">
        <w:rPr>
          <w:rFonts w:ascii="Aptos" w:hAnsi="Aptos" w:eastAsia="Aptos" w:cs="Aptos"/>
          <w:b w:val="1"/>
          <w:bCs w:val="1"/>
          <w:noProof w:val="0"/>
          <w:sz w:val="24"/>
          <w:szCs w:val="24"/>
          <w:lang w:val="pt-BR"/>
        </w:rPr>
        <w:t>R$ 145.000 mil</w:t>
      </w:r>
      <w:r w:rsidRPr="507759D2" w:rsidR="4DA06392">
        <w:rPr>
          <w:rFonts w:ascii="Aptos" w:hAnsi="Aptos" w:eastAsia="Aptos" w:cs="Aptos"/>
          <w:noProof w:val="0"/>
          <w:sz w:val="24"/>
          <w:szCs w:val="24"/>
          <w:lang w:val="pt-BR"/>
        </w:rPr>
        <w:t xml:space="preserve">. Esse valor agregado </w:t>
      </w:r>
      <w:r w:rsidRPr="507759D2" w:rsidR="4DA06392">
        <w:rPr>
          <w:rFonts w:ascii="Aptos" w:hAnsi="Aptos" w:eastAsia="Aptos" w:cs="Aptos"/>
          <w:b w:val="1"/>
          <w:bCs w:val="1"/>
          <w:noProof w:val="0"/>
          <w:sz w:val="24"/>
          <w:szCs w:val="24"/>
          <w:lang w:val="pt-BR"/>
        </w:rPr>
        <w:t>ultrapassa materialmente a nossa Materialidade de Desempenho (R$ 105.104 mil)</w:t>
      </w:r>
      <w:r w:rsidRPr="507759D2" w:rsidR="4DA06392">
        <w:rPr>
          <w:rFonts w:ascii="Aptos" w:hAnsi="Aptos" w:eastAsia="Aptos" w:cs="Aptos"/>
          <w:noProof w:val="0"/>
          <w:sz w:val="24"/>
          <w:szCs w:val="24"/>
          <w:lang w:val="pt-BR"/>
        </w:rPr>
        <w:t>.</w:t>
      </w:r>
    </w:p>
    <w:p w:rsidR="4DA06392" w:rsidP="507759D2" w:rsidRDefault="4DA06392" w14:paraId="5C9EC14A" w14:textId="2416AD42">
      <w:pPr>
        <w:spacing w:before="240" w:beforeAutospacing="off" w:after="240" w:afterAutospacing="off"/>
        <w:jc w:val="both"/>
      </w:pPr>
      <w:r w:rsidRPr="507759D2" w:rsidR="4DA06392">
        <w:rPr>
          <w:rFonts w:ascii="Aptos" w:hAnsi="Aptos" w:eastAsia="Aptos" w:cs="Aptos"/>
          <w:b w:val="1"/>
          <w:bCs w:val="1"/>
          <w:noProof w:val="0"/>
          <w:sz w:val="24"/>
          <w:szCs w:val="24"/>
          <w:lang w:val="pt-BR"/>
        </w:rPr>
        <w:t>Conclusão Final:</w:t>
      </w:r>
      <w:r w:rsidRPr="507759D2" w:rsidR="4DA06392">
        <w:rPr>
          <w:rFonts w:ascii="Aptos" w:hAnsi="Aptos" w:eastAsia="Aptos" w:cs="Aptos"/>
          <w:noProof w:val="0"/>
          <w:sz w:val="24"/>
          <w:szCs w:val="24"/>
          <w:lang w:val="pt-BR"/>
        </w:rPr>
        <w:t xml:space="preserve"> Como as distorções não corrigidas excedem a materialidade de desempenho agregadamente, concluímos que as demonstrações financeiras do exercício de 2025 da Motiva S.A. apresentam distorções relevantes. Como resposta, documentaremos a conclusão e a base para essa decisão na documentação de auditoria. Caso a Governança se recuse a registrar os ajustes propostos no demonstrativo de ajustes não registrados na representação formal, nossa recomendação técnica será pela modificação da opinião no relatório do auditor independente (Ressalva).</w:t>
      </w:r>
    </w:p>
    <w:p w:rsidR="4DA06392" w:rsidP="0362419F" w:rsidRDefault="4DA06392" w14:paraId="7F05D816" w14:textId="21B05F81">
      <w:pPr>
        <w:spacing w:before="240" w:beforeAutospacing="off" w:after="240" w:afterAutospacing="off"/>
        <w:jc w:val="both"/>
      </w:pPr>
      <w:r w:rsidRPr="0362419F" w:rsidR="4DA06392">
        <w:rPr>
          <w:rFonts w:ascii="Aptos" w:hAnsi="Aptos" w:eastAsia="Aptos" w:cs="Aptos"/>
          <w:b w:val="1"/>
          <w:bCs w:val="1"/>
          <w:i w:val="0"/>
          <w:iCs w:val="0"/>
          <w:caps w:val="0"/>
          <w:smallCaps w:val="0"/>
          <w:noProof w:val="0"/>
          <w:color w:val="000000" w:themeColor="text1" w:themeTint="FF" w:themeShade="FF"/>
          <w:sz w:val="24"/>
          <w:szCs w:val="24"/>
          <w:lang w:val="pt-BR"/>
        </w:rPr>
        <w:t>Fontes:</w:t>
      </w:r>
      <w:r w:rsidRPr="0362419F" w:rsidR="4DA06392">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0362419F" w:rsidR="4DA06392">
        <w:rPr>
          <w:rFonts w:ascii="Consolas" w:hAnsi="Consolas" w:eastAsia="Consolas" w:cs="Consolas"/>
          <w:b w:val="0"/>
          <w:bCs w:val="0"/>
          <w:i w:val="0"/>
          <w:iCs w:val="0"/>
          <w:caps w:val="0"/>
          <w:smallCaps w:val="0"/>
          <w:noProof w:val="0"/>
          <w:color w:val="000000" w:themeColor="text1" w:themeTint="FF" w:themeShade="FF"/>
          <w:sz w:val="24"/>
          <w:szCs w:val="24"/>
          <w:lang w:val="pt-BR"/>
        </w:rPr>
        <w:t xml:space="preserve">, </w:t>
      </w:r>
      <w:r w:rsidRPr="0362419F" w:rsidR="6B837BB8">
        <w:rPr>
          <w:rFonts w:ascii="Consolas" w:hAnsi="Consolas" w:eastAsia="Consolas" w:cs="Consolas"/>
          <w:b w:val="0"/>
          <w:bCs w:val="0"/>
          <w:i w:val="0"/>
          <w:iCs w:val="0"/>
          <w:caps w:val="0"/>
          <w:smallCaps w:val="0"/>
          <w:noProof w:val="0"/>
          <w:color w:val="000000" w:themeColor="text1" w:themeTint="FF" w:themeShade="FF"/>
          <w:sz w:val="24"/>
          <w:szCs w:val="24"/>
          <w:lang w:val="pt-BR"/>
        </w:rPr>
        <w:t>PT_Matriz_de_Riscos_Motiva</w:t>
      </w:r>
    </w:p>
    <w:p w:rsidR="4DA06392" w:rsidP="0362419F" w:rsidRDefault="4DA06392" w14:paraId="6462383A" w14:textId="2946DD17">
      <w:pPr>
        <w:spacing w:before="240" w:beforeAutospacing="off" w:after="240" w:afterAutospacing="off"/>
        <w:jc w:val="both"/>
      </w:pPr>
      <w:r w:rsidRPr="69018033" w:rsidR="4DA06392">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1742459304fb48ff">
        <w:r w:rsidRPr="69018033" w:rsidR="4DA06392">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r w:rsidRPr="69018033" w:rsidR="032FE115">
          <w:rPr>
            <w:rStyle w:val="Hyperlink"/>
            <w:rFonts w:ascii="Consolas" w:hAnsi="Consolas" w:eastAsia="Consolas" w:cs="Consolas"/>
            <w:b w:val="0"/>
            <w:bCs w:val="0"/>
            <w:i w:val="0"/>
            <w:iCs w:val="0"/>
            <w:caps w:val="0"/>
            <w:smallCaps w:val="0"/>
            <w:strike w:val="0"/>
            <w:dstrike w:val="0"/>
            <w:noProof w:val="0"/>
            <w:sz w:val="24"/>
            <w:szCs w:val="24"/>
            <w:lang w:val="pt-BR"/>
          </w:rPr>
          <w:t>,</w:t>
        </w:r>
      </w:hyperlink>
      <w:r w:rsidRPr="69018033" w:rsidR="032FE115">
        <w:rPr>
          <w:rFonts w:ascii="Consolas" w:hAnsi="Consolas" w:eastAsia="Consolas" w:cs="Consolas"/>
          <w:b w:val="0"/>
          <w:bCs w:val="0"/>
          <w:i w:val="0"/>
          <w:iCs w:val="0"/>
          <w:caps w:val="0"/>
          <w:smallCaps w:val="0"/>
          <w:noProof w:val="0"/>
          <w:color w:val="000000" w:themeColor="text1" w:themeTint="FF" w:themeShade="FF"/>
          <w:sz w:val="24"/>
          <w:szCs w:val="24"/>
          <w:lang w:val="pt-BR"/>
        </w:rPr>
        <w:t xml:space="preserve"> </w:t>
      </w:r>
      <w:hyperlink r:id="Rdf6e9fdb05c442f9">
        <w:r w:rsidRPr="69018033" w:rsidR="032FE115">
          <w:rPr>
            <w:rStyle w:val="Hyperlink"/>
            <w:rFonts w:ascii="Consolas" w:hAnsi="Consolas" w:eastAsia="Consolas" w:cs="Consolas"/>
            <w:b w:val="0"/>
            <w:bCs w:val="0"/>
            <w:i w:val="0"/>
            <w:iCs w:val="0"/>
            <w:caps w:val="0"/>
            <w:smallCaps w:val="0"/>
            <w:noProof w:val="0"/>
            <w:sz w:val="24"/>
            <w:szCs w:val="24"/>
            <w:lang w:val="pt-BR"/>
          </w:rPr>
          <w:t>Git</w:t>
        </w:r>
        <w:r w:rsidRPr="69018033" w:rsidR="032FE115">
          <w:rPr>
            <w:rStyle w:val="Hyperlink"/>
            <w:rFonts w:ascii="Consolas" w:hAnsi="Consolas" w:eastAsia="Consolas" w:cs="Consolas"/>
            <w:b w:val="0"/>
            <w:bCs w:val="0"/>
            <w:i w:val="0"/>
            <w:iCs w:val="0"/>
            <w:caps w:val="0"/>
            <w:smallCaps w:val="0"/>
            <w:noProof w:val="0"/>
            <w:sz w:val="24"/>
            <w:szCs w:val="24"/>
            <w:lang w:val="pt-BR"/>
          </w:rPr>
          <w:t xml:space="preserve"> Dados</w:t>
        </w:r>
      </w:hyperlink>
    </w:p>
    <w:p w:rsidR="0362419F" w:rsidP="507759D2" w:rsidRDefault="0362419F" w14:paraId="16CE2BE7" w14:textId="1BE798A9">
      <w:pPr>
        <w:spacing w:before="240" w:beforeAutospacing="off" w:after="240" w:afterAutospacing="off"/>
        <w:jc w:val="both"/>
        <w:rPr>
          <w:rFonts w:ascii="Aptos" w:hAnsi="Aptos" w:eastAsia="Aptos" w:cs="Aptos"/>
          <w:noProof w:val="0"/>
          <w:sz w:val="24"/>
          <w:szCs w:val="24"/>
          <w:lang w:val="pt-BR"/>
        </w:rPr>
      </w:pPr>
    </w:p>
    <w:p w:rsidRPr="003C0E7B" w:rsidR="003C0E7B" w:rsidP="002F7B13" w:rsidRDefault="2272FCF8" w14:paraId="524D7D01"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0362419F" w:rsidR="1A0FCA03">
        <w:rPr>
          <w:rFonts w:ascii="Times New Roman" w:hAnsi="Times New Roman" w:cs="Times New Roman"/>
          <w:color w:val="auto"/>
          <w:sz w:val="24"/>
          <w:szCs w:val="24"/>
        </w:rPr>
        <w:t>Para três áreas-chave da sua empresa, liste as afirmações, as evidências esperadas (fontes internas/externas, confiabilidade) e como você lidará com inconsistências ou evidência insuficiente. (NBC TA 500)</w:t>
      </w:r>
    </w:p>
    <w:p w:rsidR="1978F96D" w:rsidP="507759D2" w:rsidRDefault="1978F96D" w14:paraId="15826DF0" w14:textId="06D032A2">
      <w:pPr>
        <w:spacing w:before="240" w:beforeAutospacing="off" w:after="240" w:afterAutospacing="off"/>
        <w:jc w:val="both"/>
      </w:pPr>
      <w:r w:rsidRPr="507759D2" w:rsidR="1978F96D">
        <w:rPr>
          <w:rFonts w:ascii="Aptos" w:hAnsi="Aptos" w:eastAsia="Aptos" w:cs="Aptos"/>
          <w:noProof w:val="0"/>
          <w:sz w:val="24"/>
          <w:szCs w:val="24"/>
          <w:lang w:val="pt-BR"/>
        </w:rPr>
        <w:t xml:space="preserve">Em conformidade com a </w:t>
      </w:r>
      <w:r w:rsidRPr="507759D2" w:rsidR="1978F96D">
        <w:rPr>
          <w:rFonts w:ascii="Aptos" w:hAnsi="Aptos" w:eastAsia="Aptos" w:cs="Aptos"/>
          <w:b w:val="1"/>
          <w:bCs w:val="1"/>
          <w:noProof w:val="0"/>
          <w:sz w:val="24"/>
          <w:szCs w:val="24"/>
          <w:lang w:val="pt-BR"/>
        </w:rPr>
        <w:t>NBC TA 500 - Evidência de Auditoria</w:t>
      </w:r>
      <w:r w:rsidRPr="507759D2" w:rsidR="1978F96D">
        <w:rPr>
          <w:rFonts w:ascii="Aptos" w:hAnsi="Aptos" w:eastAsia="Aptos" w:cs="Aptos"/>
          <w:noProof w:val="0"/>
          <w:sz w:val="24"/>
          <w:szCs w:val="24"/>
          <w:lang w:val="pt-BR"/>
        </w:rPr>
        <w:t xml:space="preserve">, o auditor deve planejar e executar procedimentos de auditoria para obter evidência apropriada e suficiente para fundamentar suas conclusões. Considerando o modelo de negócios da </w:t>
      </w:r>
      <w:r w:rsidRPr="507759D2" w:rsidR="1978F96D">
        <w:rPr>
          <w:rFonts w:ascii="Aptos" w:hAnsi="Aptos" w:eastAsia="Aptos" w:cs="Aptos"/>
          <w:b w:val="1"/>
          <w:bCs w:val="1"/>
          <w:noProof w:val="0"/>
          <w:sz w:val="24"/>
          <w:szCs w:val="24"/>
          <w:lang w:val="pt-BR"/>
        </w:rPr>
        <w:t>Motiva S.A. (exercício de 2025)</w:t>
      </w:r>
      <w:r w:rsidRPr="507759D2" w:rsidR="1978F96D">
        <w:rPr>
          <w:rFonts w:ascii="Aptos" w:hAnsi="Aptos" w:eastAsia="Aptos" w:cs="Aptos"/>
          <w:noProof w:val="0"/>
          <w:sz w:val="24"/>
          <w:szCs w:val="24"/>
          <w:lang w:val="pt-BR"/>
        </w:rPr>
        <w:t>, voltado para concessões de rodovias e mobilidade, selecionamos três áreas-chave (riscos significativos) para detalhar as afirmações e as evidências esperadas.</w:t>
      </w:r>
    </w:p>
    <w:p w:rsidR="1978F96D" w:rsidP="507759D2" w:rsidRDefault="1978F96D" w14:paraId="116E5F14" w14:textId="5CCFDCF1">
      <w:pPr>
        <w:pStyle w:val="Normal"/>
        <w:jc w:val="both"/>
      </w:pPr>
      <w:r w:rsidRPr="507759D2" w:rsidR="1978F96D">
        <w:rPr>
          <w:noProof w:val="0"/>
          <w:lang w:val="pt-BR"/>
        </w:rPr>
        <w:t>1. Área-Chave: Ativos Intangíveis de Concessão</w:t>
      </w:r>
    </w:p>
    <w:p w:rsidR="1978F96D" w:rsidP="507759D2" w:rsidRDefault="1978F96D" w14:paraId="2E85C119" w14:textId="7F1D8908">
      <w:pPr>
        <w:spacing w:before="240" w:beforeAutospacing="off" w:after="240" w:afterAutospacing="off"/>
        <w:jc w:val="both"/>
      </w:pPr>
      <w:r w:rsidRPr="507759D2" w:rsidR="1978F96D">
        <w:rPr>
          <w:rFonts w:ascii="Aptos" w:hAnsi="Aptos" w:eastAsia="Aptos" w:cs="Aptos"/>
          <w:noProof w:val="0"/>
          <w:sz w:val="24"/>
          <w:szCs w:val="24"/>
          <w:lang w:val="pt-BR"/>
        </w:rPr>
        <w:t>Como a Motiva opera sob concessões públicas, o Intangível representa a maior parcela do seu ativo.</w:t>
      </w:r>
    </w:p>
    <w:p w:rsidR="1978F96D" w:rsidP="507759D2" w:rsidRDefault="1978F96D" w14:paraId="259EF340" w14:textId="35814A0F">
      <w:pPr>
        <w:pStyle w:val="PargrafodaLista"/>
        <w:numPr>
          <w:ilvl w:val="0"/>
          <w:numId w:val="70"/>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Afirmações (Asserções):</w:t>
      </w:r>
      <w:r w:rsidRPr="507759D2" w:rsidR="1978F96D">
        <w:rPr>
          <w:rFonts w:ascii="Aptos" w:hAnsi="Aptos" w:eastAsia="Aptos" w:cs="Aptos"/>
          <w:noProof w:val="0"/>
          <w:sz w:val="24"/>
          <w:szCs w:val="24"/>
          <w:lang w:val="pt-BR"/>
        </w:rPr>
        <w:t xml:space="preserve"> Existência, Direitos e Obrigações, e Valoração/Mensuração (especialmente </w:t>
      </w:r>
      <w:r w:rsidRPr="507759D2" w:rsidR="1978F96D">
        <w:rPr>
          <w:rFonts w:ascii="Aptos" w:hAnsi="Aptos" w:eastAsia="Aptos" w:cs="Aptos"/>
          <w:i w:val="1"/>
          <w:iCs w:val="1"/>
          <w:noProof w:val="0"/>
          <w:sz w:val="24"/>
          <w:szCs w:val="24"/>
          <w:lang w:val="pt-BR"/>
        </w:rPr>
        <w:t>impairment</w:t>
      </w:r>
      <w:r w:rsidRPr="507759D2" w:rsidR="1978F96D">
        <w:rPr>
          <w:rFonts w:ascii="Aptos" w:hAnsi="Aptos" w:eastAsia="Aptos" w:cs="Aptos"/>
          <w:noProof w:val="0"/>
          <w:sz w:val="24"/>
          <w:szCs w:val="24"/>
          <w:lang w:val="pt-BR"/>
        </w:rPr>
        <w:t>).</w:t>
      </w:r>
    </w:p>
    <w:p w:rsidR="1978F96D" w:rsidP="507759D2" w:rsidRDefault="1978F96D" w14:paraId="5CBD0809" w14:textId="1E6E64A0">
      <w:pPr>
        <w:pStyle w:val="PargrafodaLista"/>
        <w:numPr>
          <w:ilvl w:val="0"/>
          <w:numId w:val="70"/>
        </w:numPr>
        <w:spacing w:before="240" w:beforeAutospacing="off" w:after="240" w:afterAutospacing="off"/>
        <w:jc w:val="both"/>
        <w:rPr>
          <w:rFonts w:ascii="Aptos" w:hAnsi="Aptos" w:eastAsia="Aptos" w:cs="Aptos"/>
          <w:b w:val="1"/>
          <w:bCs w:val="1"/>
          <w:noProof w:val="0"/>
          <w:sz w:val="24"/>
          <w:szCs w:val="24"/>
          <w:lang w:val="pt-BR"/>
        </w:rPr>
      </w:pPr>
      <w:r w:rsidRPr="507759D2" w:rsidR="1978F96D">
        <w:rPr>
          <w:rFonts w:ascii="Aptos" w:hAnsi="Aptos" w:eastAsia="Aptos" w:cs="Aptos"/>
          <w:b w:val="1"/>
          <w:bCs w:val="1"/>
          <w:noProof w:val="0"/>
          <w:sz w:val="24"/>
          <w:szCs w:val="24"/>
          <w:lang w:val="pt-BR"/>
        </w:rPr>
        <w:t>Evidências Esperadas e Fontes:</w:t>
      </w:r>
    </w:p>
    <w:p w:rsidR="1978F96D" w:rsidP="507759D2" w:rsidRDefault="1978F96D" w14:paraId="6B8D4268" w14:textId="58B11026">
      <w:pPr>
        <w:pStyle w:val="PargrafodaLista"/>
        <w:numPr>
          <w:ilvl w:val="1"/>
          <w:numId w:val="70"/>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Externa:</w:t>
      </w:r>
      <w:r w:rsidRPr="507759D2" w:rsidR="1978F96D">
        <w:rPr>
          <w:rFonts w:ascii="Aptos" w:hAnsi="Aptos" w:eastAsia="Aptos" w:cs="Aptos"/>
          <w:noProof w:val="0"/>
          <w:sz w:val="24"/>
          <w:szCs w:val="24"/>
          <w:lang w:val="pt-BR"/>
        </w:rPr>
        <w:t xml:space="preserve"> Contratos de concessão firmados com o Poder Concedente (Governo/ANTT) e aditivos contratuais.</w:t>
      </w:r>
    </w:p>
    <w:p w:rsidR="1978F96D" w:rsidP="507759D2" w:rsidRDefault="1978F96D" w14:paraId="1B9CC801" w14:textId="4F915401">
      <w:pPr>
        <w:pStyle w:val="PargrafodaLista"/>
        <w:numPr>
          <w:ilvl w:val="1"/>
          <w:numId w:val="70"/>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Interna:</w:t>
      </w:r>
      <w:r w:rsidRPr="507759D2" w:rsidR="1978F96D">
        <w:rPr>
          <w:rFonts w:ascii="Aptos" w:hAnsi="Aptos" w:eastAsia="Aptos" w:cs="Aptos"/>
          <w:noProof w:val="0"/>
          <w:sz w:val="24"/>
          <w:szCs w:val="24"/>
          <w:lang w:val="pt-BR"/>
        </w:rPr>
        <w:t xml:space="preserve"> Relatórios da administração e memórias de cálculo do Fluxo de Caixa Descontado (WACC) para o teste de recuperabilidade (</w:t>
      </w:r>
      <w:r w:rsidRPr="507759D2" w:rsidR="1978F96D">
        <w:rPr>
          <w:rFonts w:ascii="Aptos" w:hAnsi="Aptos" w:eastAsia="Aptos" w:cs="Aptos"/>
          <w:i w:val="1"/>
          <w:iCs w:val="1"/>
          <w:noProof w:val="0"/>
          <w:sz w:val="24"/>
          <w:szCs w:val="24"/>
          <w:lang w:val="pt-BR"/>
        </w:rPr>
        <w:t>impairment</w:t>
      </w:r>
      <w:r w:rsidRPr="507759D2" w:rsidR="1978F96D">
        <w:rPr>
          <w:rFonts w:ascii="Aptos" w:hAnsi="Aptos" w:eastAsia="Aptos" w:cs="Aptos"/>
          <w:noProof w:val="0"/>
          <w:sz w:val="24"/>
          <w:szCs w:val="24"/>
          <w:lang w:val="pt-BR"/>
        </w:rPr>
        <w:t>), e notas fiscais de adições de obras de construção (POC).</w:t>
      </w:r>
    </w:p>
    <w:p w:rsidR="1978F96D" w:rsidP="507759D2" w:rsidRDefault="1978F96D" w14:paraId="221AE411" w14:textId="677FCCA2">
      <w:pPr>
        <w:pStyle w:val="PargrafodaLista"/>
        <w:numPr>
          <w:ilvl w:val="0"/>
          <w:numId w:val="70"/>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Confiabilidade:</w:t>
      </w:r>
      <w:r w:rsidRPr="507759D2" w:rsidR="1978F96D">
        <w:rPr>
          <w:rFonts w:ascii="Aptos" w:hAnsi="Aptos" w:eastAsia="Aptos" w:cs="Aptos"/>
          <w:noProof w:val="0"/>
          <w:sz w:val="24"/>
          <w:szCs w:val="24"/>
          <w:lang w:val="pt-BR"/>
        </w:rPr>
        <w:t xml:space="preserve"> A evidência externa (contratos governamentais) possui </w:t>
      </w:r>
      <w:r w:rsidRPr="507759D2" w:rsidR="1978F96D">
        <w:rPr>
          <w:rFonts w:ascii="Aptos" w:hAnsi="Aptos" w:eastAsia="Aptos" w:cs="Aptos"/>
          <w:b w:val="1"/>
          <w:bCs w:val="1"/>
          <w:noProof w:val="0"/>
          <w:sz w:val="24"/>
          <w:szCs w:val="24"/>
          <w:lang w:val="pt-BR"/>
        </w:rPr>
        <w:t>alta confiabilidade</w:t>
      </w:r>
      <w:r w:rsidRPr="507759D2" w:rsidR="1978F96D">
        <w:rPr>
          <w:rFonts w:ascii="Aptos" w:hAnsi="Aptos" w:eastAsia="Aptos" w:cs="Aptos"/>
          <w:noProof w:val="0"/>
          <w:sz w:val="24"/>
          <w:szCs w:val="24"/>
          <w:lang w:val="pt-BR"/>
        </w:rPr>
        <w:t>. A evidência interna (modelagem financeira) depende da eficácia dos controles internos da Motiva e frequentemente exige o envolvimento de um especialista (engenheiros/avaliadores) para que seja considerada corroborativa e confiável.</w:t>
      </w:r>
    </w:p>
    <w:p w:rsidR="1978F96D" w:rsidP="507759D2" w:rsidRDefault="1978F96D" w14:paraId="05680FE4" w14:textId="445288DC">
      <w:pPr>
        <w:pStyle w:val="Normal"/>
        <w:jc w:val="both"/>
      </w:pPr>
      <w:r w:rsidRPr="507759D2" w:rsidR="1978F96D">
        <w:rPr>
          <w:noProof w:val="0"/>
          <w:lang w:val="pt-BR"/>
        </w:rPr>
        <w:t>2. Área-Chave: Receita de Pedágios</w:t>
      </w:r>
    </w:p>
    <w:p w:rsidR="1978F96D" w:rsidP="507759D2" w:rsidRDefault="1978F96D" w14:paraId="193E271E" w14:textId="51D30315">
      <w:pPr>
        <w:spacing w:before="240" w:beforeAutospacing="off" w:after="240" w:afterAutospacing="off"/>
        <w:jc w:val="both"/>
      </w:pPr>
      <w:r w:rsidRPr="507759D2" w:rsidR="1978F96D">
        <w:rPr>
          <w:rFonts w:ascii="Aptos" w:hAnsi="Aptos" w:eastAsia="Aptos" w:cs="Aptos"/>
          <w:noProof w:val="0"/>
          <w:sz w:val="24"/>
          <w:szCs w:val="24"/>
          <w:lang w:val="pt-BR"/>
        </w:rPr>
        <w:t>O reconhecimento da receita diária nas praças de pedágio físicas e automáticas (Tags).</w:t>
      </w:r>
    </w:p>
    <w:p w:rsidR="1978F96D" w:rsidP="507759D2" w:rsidRDefault="1978F96D" w14:paraId="4E0B572C" w14:textId="6FC48811">
      <w:pPr>
        <w:pStyle w:val="PargrafodaLista"/>
        <w:numPr>
          <w:ilvl w:val="0"/>
          <w:numId w:val="71"/>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Afirmações (Asserções):</w:t>
      </w:r>
      <w:r w:rsidRPr="507759D2" w:rsidR="1978F96D">
        <w:rPr>
          <w:rFonts w:ascii="Aptos" w:hAnsi="Aptos" w:eastAsia="Aptos" w:cs="Aptos"/>
          <w:noProof w:val="0"/>
          <w:sz w:val="24"/>
          <w:szCs w:val="24"/>
          <w:lang w:val="pt-BR"/>
        </w:rPr>
        <w:t xml:space="preserve"> Ocorrência, Exatidão, Integridade e </w:t>
      </w:r>
      <w:r w:rsidRPr="507759D2" w:rsidR="1978F96D">
        <w:rPr>
          <w:rFonts w:ascii="Aptos" w:hAnsi="Aptos" w:eastAsia="Aptos" w:cs="Aptos"/>
          <w:i w:val="1"/>
          <w:iCs w:val="1"/>
          <w:noProof w:val="0"/>
          <w:sz w:val="24"/>
          <w:szCs w:val="24"/>
          <w:lang w:val="pt-BR"/>
        </w:rPr>
        <w:t>Cut-off</w:t>
      </w:r>
      <w:r w:rsidRPr="507759D2" w:rsidR="1978F96D">
        <w:rPr>
          <w:rFonts w:ascii="Aptos" w:hAnsi="Aptos" w:eastAsia="Aptos" w:cs="Aptos"/>
          <w:noProof w:val="0"/>
          <w:sz w:val="24"/>
          <w:szCs w:val="24"/>
          <w:lang w:val="pt-BR"/>
        </w:rPr>
        <w:t xml:space="preserve"> (Corte).</w:t>
      </w:r>
    </w:p>
    <w:p w:rsidR="1978F96D" w:rsidP="507759D2" w:rsidRDefault="1978F96D" w14:paraId="360CBB9F" w14:textId="795442BF">
      <w:pPr>
        <w:pStyle w:val="PargrafodaLista"/>
        <w:numPr>
          <w:ilvl w:val="0"/>
          <w:numId w:val="71"/>
        </w:numPr>
        <w:spacing w:before="240" w:beforeAutospacing="off" w:after="240" w:afterAutospacing="off"/>
        <w:jc w:val="both"/>
        <w:rPr>
          <w:rFonts w:ascii="Aptos" w:hAnsi="Aptos" w:eastAsia="Aptos" w:cs="Aptos"/>
          <w:b w:val="1"/>
          <w:bCs w:val="1"/>
          <w:noProof w:val="0"/>
          <w:sz w:val="24"/>
          <w:szCs w:val="24"/>
          <w:lang w:val="pt-BR"/>
        </w:rPr>
      </w:pPr>
      <w:r w:rsidRPr="507759D2" w:rsidR="1978F96D">
        <w:rPr>
          <w:rFonts w:ascii="Aptos" w:hAnsi="Aptos" w:eastAsia="Aptos" w:cs="Aptos"/>
          <w:b w:val="1"/>
          <w:bCs w:val="1"/>
          <w:noProof w:val="0"/>
          <w:sz w:val="24"/>
          <w:szCs w:val="24"/>
          <w:lang w:val="pt-BR"/>
        </w:rPr>
        <w:t>Evidências Esperadas e Fontes:</w:t>
      </w:r>
    </w:p>
    <w:p w:rsidR="1978F96D" w:rsidP="507759D2" w:rsidRDefault="1978F96D" w14:paraId="1B6B7118" w14:textId="6DD8F0DF">
      <w:pPr>
        <w:pStyle w:val="PargrafodaLista"/>
        <w:numPr>
          <w:ilvl w:val="1"/>
          <w:numId w:val="71"/>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Interna:</w:t>
      </w:r>
      <w:r w:rsidRPr="507759D2" w:rsidR="1978F96D">
        <w:rPr>
          <w:rFonts w:ascii="Aptos" w:hAnsi="Aptos" w:eastAsia="Aptos" w:cs="Aptos"/>
          <w:noProof w:val="0"/>
          <w:sz w:val="24"/>
          <w:szCs w:val="24"/>
          <w:lang w:val="pt-BR"/>
        </w:rPr>
        <w:t xml:space="preserve"> Relatórios extraídos do sistema de contagem de eixos e catracas (Data Centers da Motiva) cruzados com o faturamento no ERP.</w:t>
      </w:r>
    </w:p>
    <w:p w:rsidR="1978F96D" w:rsidP="507759D2" w:rsidRDefault="1978F96D" w14:paraId="1A05B528" w14:textId="3E509861">
      <w:pPr>
        <w:pStyle w:val="PargrafodaLista"/>
        <w:numPr>
          <w:ilvl w:val="1"/>
          <w:numId w:val="71"/>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Externa:</w:t>
      </w:r>
      <w:r w:rsidRPr="507759D2" w:rsidR="1978F96D">
        <w:rPr>
          <w:rFonts w:ascii="Aptos" w:hAnsi="Aptos" w:eastAsia="Aptos" w:cs="Aptos"/>
          <w:noProof w:val="0"/>
          <w:sz w:val="24"/>
          <w:szCs w:val="24"/>
          <w:lang w:val="pt-BR"/>
        </w:rPr>
        <w:t xml:space="preserve"> Confirmações bancárias (extratos) e relatórios de liquidação de operadoras de pedágio automático (ex: Sem Parar, ConectCar).</w:t>
      </w:r>
    </w:p>
    <w:p w:rsidR="1978F96D" w:rsidP="507759D2" w:rsidRDefault="1978F96D" w14:paraId="6FC3CDFC" w14:textId="3A51D9D9">
      <w:pPr>
        <w:pStyle w:val="PargrafodaLista"/>
        <w:numPr>
          <w:ilvl w:val="0"/>
          <w:numId w:val="71"/>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Confiabilidade:</w:t>
      </w:r>
      <w:r w:rsidRPr="507759D2" w:rsidR="1978F96D">
        <w:rPr>
          <w:rFonts w:ascii="Aptos" w:hAnsi="Aptos" w:eastAsia="Aptos" w:cs="Aptos"/>
          <w:noProof w:val="0"/>
          <w:sz w:val="24"/>
          <w:szCs w:val="24"/>
          <w:lang w:val="pt-BR"/>
        </w:rPr>
        <w:t xml:space="preserve"> As confirmações externas das operadoras de </w:t>
      </w:r>
      <w:r w:rsidRPr="507759D2" w:rsidR="1978F96D">
        <w:rPr>
          <w:rFonts w:ascii="Aptos" w:hAnsi="Aptos" w:eastAsia="Aptos" w:cs="Aptos"/>
          <w:i w:val="1"/>
          <w:iCs w:val="1"/>
          <w:noProof w:val="0"/>
          <w:sz w:val="24"/>
          <w:szCs w:val="24"/>
          <w:lang w:val="pt-BR"/>
        </w:rPr>
        <w:t>tags</w:t>
      </w:r>
      <w:r w:rsidRPr="507759D2" w:rsidR="1978F96D">
        <w:rPr>
          <w:rFonts w:ascii="Aptos" w:hAnsi="Aptos" w:eastAsia="Aptos" w:cs="Aptos"/>
          <w:noProof w:val="0"/>
          <w:sz w:val="24"/>
          <w:szCs w:val="24"/>
          <w:lang w:val="pt-BR"/>
        </w:rPr>
        <w:t xml:space="preserve"> e bancos possuem </w:t>
      </w:r>
      <w:r w:rsidRPr="507759D2" w:rsidR="1978F96D">
        <w:rPr>
          <w:rFonts w:ascii="Aptos" w:hAnsi="Aptos" w:eastAsia="Aptos" w:cs="Aptos"/>
          <w:b w:val="1"/>
          <w:bCs w:val="1"/>
          <w:noProof w:val="0"/>
          <w:sz w:val="24"/>
          <w:szCs w:val="24"/>
          <w:lang w:val="pt-BR"/>
        </w:rPr>
        <w:t>altíssima confiabilidade</w:t>
      </w:r>
      <w:r w:rsidRPr="507759D2" w:rsidR="1978F96D">
        <w:rPr>
          <w:rFonts w:ascii="Aptos" w:hAnsi="Aptos" w:eastAsia="Aptos" w:cs="Aptos"/>
          <w:noProof w:val="0"/>
          <w:sz w:val="24"/>
          <w:szCs w:val="24"/>
          <w:lang w:val="pt-BR"/>
        </w:rPr>
        <w:t xml:space="preserve"> documental. Para a evidência interna (relatórios de tráfego), a confiabilidade depende criticamente de testes em Controles Gerais de TI (ITGC) para garantir que os dados não foram manipulados.</w:t>
      </w:r>
    </w:p>
    <w:p w:rsidR="1978F96D" w:rsidP="507759D2" w:rsidRDefault="1978F96D" w14:paraId="1E3E452C" w14:textId="5726EA51">
      <w:pPr>
        <w:pStyle w:val="Normal"/>
        <w:jc w:val="both"/>
      </w:pPr>
      <w:r w:rsidRPr="507759D2" w:rsidR="1978F96D">
        <w:rPr>
          <w:noProof w:val="0"/>
          <w:lang w:val="pt-BR"/>
        </w:rPr>
        <w:t>3. Área-Chave: Provisão para Manutenção de Rodovias (Obrigação de Fazer)</w:t>
      </w:r>
    </w:p>
    <w:p w:rsidR="1978F96D" w:rsidP="507759D2" w:rsidRDefault="1978F96D" w14:paraId="5EA8B034" w14:textId="21A708B7">
      <w:pPr>
        <w:spacing w:before="240" w:beforeAutospacing="off" w:after="240" w:afterAutospacing="off"/>
        <w:jc w:val="both"/>
      </w:pPr>
      <w:r w:rsidRPr="507759D2" w:rsidR="1978F96D">
        <w:rPr>
          <w:rFonts w:ascii="Aptos" w:hAnsi="Aptos" w:eastAsia="Aptos" w:cs="Aptos"/>
          <w:noProof w:val="0"/>
          <w:sz w:val="24"/>
          <w:szCs w:val="24"/>
          <w:lang w:val="pt-BR"/>
        </w:rPr>
        <w:t>A Motiva tem obrigações contratuais de recapeamento e manutenção estrutural antes de devolver a rodovia ao fim da concessão.</w:t>
      </w:r>
    </w:p>
    <w:p w:rsidR="1978F96D" w:rsidP="507759D2" w:rsidRDefault="1978F96D" w14:paraId="3FBF55D7" w14:textId="6CE88A4E">
      <w:pPr>
        <w:pStyle w:val="PargrafodaLista"/>
        <w:numPr>
          <w:ilvl w:val="0"/>
          <w:numId w:val="72"/>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Afirmações (Asserções):</w:t>
      </w:r>
      <w:r w:rsidRPr="507759D2" w:rsidR="1978F96D">
        <w:rPr>
          <w:rFonts w:ascii="Aptos" w:hAnsi="Aptos" w:eastAsia="Aptos" w:cs="Aptos"/>
          <w:noProof w:val="0"/>
          <w:sz w:val="24"/>
          <w:szCs w:val="24"/>
          <w:lang w:val="pt-BR"/>
        </w:rPr>
        <w:t xml:space="preserve"> Integridade, Valoração/Mensuração e Apresentação.</w:t>
      </w:r>
    </w:p>
    <w:p w:rsidR="1978F96D" w:rsidP="507759D2" w:rsidRDefault="1978F96D" w14:paraId="4F572C4B" w14:textId="0BF97795">
      <w:pPr>
        <w:pStyle w:val="PargrafodaLista"/>
        <w:numPr>
          <w:ilvl w:val="0"/>
          <w:numId w:val="72"/>
        </w:numPr>
        <w:spacing w:before="240" w:beforeAutospacing="off" w:after="240" w:afterAutospacing="off"/>
        <w:jc w:val="both"/>
        <w:rPr>
          <w:rFonts w:ascii="Aptos" w:hAnsi="Aptos" w:eastAsia="Aptos" w:cs="Aptos"/>
          <w:b w:val="1"/>
          <w:bCs w:val="1"/>
          <w:noProof w:val="0"/>
          <w:sz w:val="24"/>
          <w:szCs w:val="24"/>
          <w:lang w:val="pt-BR"/>
        </w:rPr>
      </w:pPr>
      <w:r w:rsidRPr="507759D2" w:rsidR="1978F96D">
        <w:rPr>
          <w:rFonts w:ascii="Aptos" w:hAnsi="Aptos" w:eastAsia="Aptos" w:cs="Aptos"/>
          <w:b w:val="1"/>
          <w:bCs w:val="1"/>
          <w:noProof w:val="0"/>
          <w:sz w:val="24"/>
          <w:szCs w:val="24"/>
          <w:lang w:val="pt-BR"/>
        </w:rPr>
        <w:t>Evidências Esperadas e Fontes:</w:t>
      </w:r>
    </w:p>
    <w:p w:rsidR="1978F96D" w:rsidP="507759D2" w:rsidRDefault="1978F96D" w14:paraId="25EAD1E0" w14:textId="4FE0A2DE">
      <w:pPr>
        <w:pStyle w:val="PargrafodaLista"/>
        <w:numPr>
          <w:ilvl w:val="1"/>
          <w:numId w:val="72"/>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Interna/Especialista:</w:t>
      </w:r>
      <w:r w:rsidRPr="507759D2" w:rsidR="1978F96D">
        <w:rPr>
          <w:rFonts w:ascii="Aptos" w:hAnsi="Aptos" w:eastAsia="Aptos" w:cs="Aptos"/>
          <w:noProof w:val="0"/>
          <w:sz w:val="24"/>
          <w:szCs w:val="24"/>
          <w:lang w:val="pt-BR"/>
        </w:rPr>
        <w:t xml:space="preserve"> Laudos técnicos de engenharia sobre a degradação do asfalto e cronograma orçamentário de obras futuras elaborado pela diretoria técnica.</w:t>
      </w:r>
    </w:p>
    <w:p w:rsidR="1978F96D" w:rsidP="507759D2" w:rsidRDefault="1978F96D" w14:paraId="52BA7676" w14:textId="09A78C0C">
      <w:pPr>
        <w:pStyle w:val="PargrafodaLista"/>
        <w:numPr>
          <w:ilvl w:val="1"/>
          <w:numId w:val="72"/>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Externa:</w:t>
      </w:r>
      <w:r w:rsidRPr="507759D2" w:rsidR="1978F96D">
        <w:rPr>
          <w:rFonts w:ascii="Aptos" w:hAnsi="Aptos" w:eastAsia="Aptos" w:cs="Aptos"/>
          <w:noProof w:val="0"/>
          <w:sz w:val="24"/>
          <w:szCs w:val="24"/>
          <w:lang w:val="pt-BR"/>
        </w:rPr>
        <w:t xml:space="preserve"> Vistorias e laudos de fiscalização emitidos pela agência reguladora (ANTT/Artesp).</w:t>
      </w:r>
    </w:p>
    <w:p w:rsidR="1978F96D" w:rsidP="507759D2" w:rsidRDefault="1978F96D" w14:paraId="75E80F34" w14:textId="292CF49C">
      <w:pPr>
        <w:pStyle w:val="PargrafodaLista"/>
        <w:numPr>
          <w:ilvl w:val="0"/>
          <w:numId w:val="72"/>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Confiabilidade:</w:t>
      </w:r>
      <w:r w:rsidRPr="507759D2" w:rsidR="1978F96D">
        <w:rPr>
          <w:rFonts w:ascii="Aptos" w:hAnsi="Aptos" w:eastAsia="Aptos" w:cs="Aptos"/>
          <w:noProof w:val="0"/>
          <w:sz w:val="24"/>
          <w:szCs w:val="24"/>
          <w:lang w:val="pt-BR"/>
        </w:rPr>
        <w:t xml:space="preserve"> Como envolve estimativas complexas, a confiabilidade aumenta ao cruzar os laudos internos com as exigências técnicas regulatórias externas. A NBC TA 500 exige avaliação da competência e objetividade do especialista da administração que elaborou o laudo.</w:t>
      </w:r>
    </w:p>
    <w:p w:rsidR="0362419F" w:rsidP="507759D2" w:rsidRDefault="0362419F" w14:paraId="40A0A92D" w14:textId="29BCDAD5">
      <w:pPr>
        <w:jc w:val="both"/>
      </w:pPr>
    </w:p>
    <w:p w:rsidR="1978F96D" w:rsidP="507759D2" w:rsidRDefault="1978F96D" w14:paraId="1A71F130" w14:textId="4FF1AD40">
      <w:pPr>
        <w:pStyle w:val="Normal"/>
        <w:jc w:val="both"/>
      </w:pPr>
      <w:r w:rsidRPr="507759D2" w:rsidR="1978F96D">
        <w:rPr>
          <w:noProof w:val="0"/>
          <w:lang w:val="pt-BR"/>
        </w:rPr>
        <w:t>Tratamento de Inconsistências ou Evidência Insuficiente (NBC TA 500, Item 11)</w:t>
      </w:r>
    </w:p>
    <w:p w:rsidR="1978F96D" w:rsidP="507759D2" w:rsidRDefault="1978F96D" w14:paraId="2C4DB458" w14:textId="34ADF5ED">
      <w:pPr>
        <w:spacing w:before="240" w:beforeAutospacing="off" w:after="240" w:afterAutospacing="off"/>
        <w:jc w:val="both"/>
      </w:pPr>
      <w:r w:rsidRPr="507759D2" w:rsidR="1978F96D">
        <w:rPr>
          <w:rFonts w:ascii="Aptos" w:hAnsi="Aptos" w:eastAsia="Aptos" w:cs="Aptos"/>
          <w:noProof w:val="0"/>
          <w:sz w:val="24"/>
          <w:szCs w:val="24"/>
          <w:lang w:val="pt-BR"/>
        </w:rPr>
        <w:t xml:space="preserve">De acordo com o </w:t>
      </w:r>
      <w:r w:rsidRPr="507759D2" w:rsidR="1978F96D">
        <w:rPr>
          <w:rFonts w:ascii="Aptos" w:hAnsi="Aptos" w:eastAsia="Aptos" w:cs="Aptos"/>
          <w:b w:val="1"/>
          <w:bCs w:val="1"/>
          <w:noProof w:val="0"/>
          <w:sz w:val="24"/>
          <w:szCs w:val="24"/>
          <w:lang w:val="pt-BR"/>
        </w:rPr>
        <w:t>Item 11 da NBC TA 500</w:t>
      </w:r>
      <w:r w:rsidRPr="507759D2" w:rsidR="1978F96D">
        <w:rPr>
          <w:rFonts w:ascii="Aptos" w:hAnsi="Aptos" w:eastAsia="Aptos" w:cs="Aptos"/>
          <w:noProof w:val="0"/>
          <w:sz w:val="24"/>
          <w:szCs w:val="24"/>
          <w:lang w:val="pt-BR"/>
        </w:rPr>
        <w:t xml:space="preserve">, se a evidência de auditoria obtida em uma fonte é </w:t>
      </w:r>
      <w:r w:rsidRPr="507759D2" w:rsidR="1978F96D">
        <w:rPr>
          <w:rFonts w:ascii="Aptos" w:hAnsi="Aptos" w:eastAsia="Aptos" w:cs="Aptos"/>
          <w:b w:val="1"/>
          <w:bCs w:val="1"/>
          <w:noProof w:val="0"/>
          <w:sz w:val="24"/>
          <w:szCs w:val="24"/>
          <w:lang w:val="pt-BR"/>
        </w:rPr>
        <w:t>inconsistente</w:t>
      </w:r>
      <w:r w:rsidRPr="507759D2" w:rsidR="1978F96D">
        <w:rPr>
          <w:rFonts w:ascii="Aptos" w:hAnsi="Aptos" w:eastAsia="Aptos" w:cs="Aptos"/>
          <w:noProof w:val="0"/>
          <w:sz w:val="24"/>
          <w:szCs w:val="24"/>
          <w:lang w:val="pt-BR"/>
        </w:rPr>
        <w:t xml:space="preserve"> com a obtida em outra (ex: o volume de tráfego reportado pelo sistema interno da Motiva diverge materialmente do valor liquidado pelo banco/operadora de TAG) ou se houver </w:t>
      </w:r>
      <w:r w:rsidRPr="507759D2" w:rsidR="1978F96D">
        <w:rPr>
          <w:rFonts w:ascii="Aptos" w:hAnsi="Aptos" w:eastAsia="Aptos" w:cs="Aptos"/>
          <w:b w:val="1"/>
          <w:bCs w:val="1"/>
          <w:noProof w:val="0"/>
          <w:sz w:val="24"/>
          <w:szCs w:val="24"/>
          <w:lang w:val="pt-BR"/>
        </w:rPr>
        <w:t>dúvidas quanto à confiabilidade</w:t>
      </w:r>
      <w:r w:rsidRPr="507759D2" w:rsidR="1978F96D">
        <w:rPr>
          <w:rFonts w:ascii="Aptos" w:hAnsi="Aptos" w:eastAsia="Aptos" w:cs="Aptos"/>
          <w:noProof w:val="0"/>
          <w:sz w:val="24"/>
          <w:szCs w:val="24"/>
          <w:lang w:val="pt-BR"/>
        </w:rPr>
        <w:t xml:space="preserve"> da evidência:</w:t>
      </w:r>
    </w:p>
    <w:p w:rsidR="1978F96D" w:rsidP="507759D2" w:rsidRDefault="1978F96D" w14:paraId="1C38F213" w14:textId="3CBD87D5">
      <w:pPr>
        <w:pStyle w:val="PargrafodaLista"/>
        <w:numPr>
          <w:ilvl w:val="0"/>
          <w:numId w:val="73"/>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Modificação de Procedimentos:</w:t>
      </w:r>
      <w:r w:rsidRPr="507759D2" w:rsidR="1978F96D">
        <w:rPr>
          <w:rFonts w:ascii="Aptos" w:hAnsi="Aptos" w:eastAsia="Aptos" w:cs="Aptos"/>
          <w:noProof w:val="0"/>
          <w:sz w:val="24"/>
          <w:szCs w:val="24"/>
          <w:lang w:val="pt-BR"/>
        </w:rPr>
        <w:t xml:space="preserve"> Lidaremos com isso determinando imediatamente quais modificações ou acréscimos aos procedimentos de auditoria são necessários. Ampliaremos a amostra, solicitaremos dados detalhados por praça de pedágio e realizaremos discussões diretas com a Governança e os especialistas de TI.</w:t>
      </w:r>
    </w:p>
    <w:p w:rsidR="1978F96D" w:rsidP="507759D2" w:rsidRDefault="1978F96D" w14:paraId="156DEBBC" w14:textId="50D2568D">
      <w:pPr>
        <w:pStyle w:val="PargrafodaLista"/>
        <w:numPr>
          <w:ilvl w:val="0"/>
          <w:numId w:val="73"/>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Indagação e Triangulação:</w:t>
      </w:r>
      <w:r w:rsidRPr="507759D2" w:rsidR="1978F96D">
        <w:rPr>
          <w:rFonts w:ascii="Aptos" w:hAnsi="Aptos" w:eastAsia="Aptos" w:cs="Aptos"/>
          <w:noProof w:val="0"/>
          <w:sz w:val="24"/>
          <w:szCs w:val="24"/>
          <w:lang w:val="pt-BR"/>
        </w:rPr>
        <w:t xml:space="preserve"> Solicitaremos explicações formais da administração. Se a inconsistência persistir na avaliação das provisões de manutenção, contrataremos o nosso próprio especialista (auditor) para recalcular os volumes de obras necessárias.</w:t>
      </w:r>
    </w:p>
    <w:p w:rsidR="1978F96D" w:rsidP="507759D2" w:rsidRDefault="1978F96D" w14:paraId="56581F1E" w14:textId="4A95B7E7">
      <w:pPr>
        <w:pStyle w:val="PargrafodaLista"/>
        <w:numPr>
          <w:ilvl w:val="0"/>
          <w:numId w:val="73"/>
        </w:numPr>
        <w:spacing w:before="240" w:beforeAutospacing="off" w:after="240" w:afterAutospacing="off"/>
        <w:jc w:val="both"/>
        <w:rPr>
          <w:rFonts w:ascii="Aptos" w:hAnsi="Aptos" w:eastAsia="Aptos" w:cs="Aptos"/>
          <w:noProof w:val="0"/>
          <w:sz w:val="24"/>
          <w:szCs w:val="24"/>
          <w:lang w:val="pt-BR"/>
        </w:rPr>
      </w:pPr>
      <w:r w:rsidRPr="507759D2" w:rsidR="1978F96D">
        <w:rPr>
          <w:rFonts w:ascii="Aptos" w:hAnsi="Aptos" w:eastAsia="Aptos" w:cs="Aptos"/>
          <w:b w:val="1"/>
          <w:bCs w:val="1"/>
          <w:noProof w:val="0"/>
          <w:sz w:val="24"/>
          <w:szCs w:val="24"/>
          <w:lang w:val="pt-BR"/>
        </w:rPr>
        <w:t>Efeito no Relatório (NBC TA 705):</w:t>
      </w:r>
      <w:r w:rsidRPr="507759D2" w:rsidR="1978F96D">
        <w:rPr>
          <w:rFonts w:ascii="Aptos" w:hAnsi="Aptos" w:eastAsia="Aptos" w:cs="Aptos"/>
          <w:noProof w:val="0"/>
          <w:sz w:val="24"/>
          <w:szCs w:val="24"/>
          <w:lang w:val="pt-BR"/>
        </w:rPr>
        <w:t xml:space="preserve"> Caso a administração da Motiva limite nosso acesso aos sistemas ou se não for possível obter evidência de auditoria apropriada e suficiente por meio de procedimentos alternativos (Caracterizando </w:t>
      </w:r>
      <w:r w:rsidRPr="507759D2" w:rsidR="1978F96D">
        <w:rPr>
          <w:rFonts w:ascii="Aptos" w:hAnsi="Aptos" w:eastAsia="Aptos" w:cs="Aptos"/>
          <w:b w:val="1"/>
          <w:bCs w:val="1"/>
          <w:noProof w:val="0"/>
          <w:sz w:val="24"/>
          <w:szCs w:val="24"/>
          <w:lang w:val="pt-BR"/>
        </w:rPr>
        <w:t>Limitação de Escopo</w:t>
      </w:r>
      <w:r w:rsidRPr="507759D2" w:rsidR="1978F96D">
        <w:rPr>
          <w:rFonts w:ascii="Aptos" w:hAnsi="Aptos" w:eastAsia="Aptos" w:cs="Aptos"/>
          <w:noProof w:val="0"/>
          <w:sz w:val="24"/>
          <w:szCs w:val="24"/>
          <w:lang w:val="pt-BR"/>
        </w:rPr>
        <w:t xml:space="preserve">), o impacto será avaliado na formação da opinião do auditor, resultando em uma opinião com </w:t>
      </w:r>
      <w:r w:rsidRPr="507759D2" w:rsidR="1978F96D">
        <w:rPr>
          <w:rFonts w:ascii="Aptos" w:hAnsi="Aptos" w:eastAsia="Aptos" w:cs="Aptos"/>
          <w:b w:val="1"/>
          <w:bCs w:val="1"/>
          <w:noProof w:val="0"/>
          <w:sz w:val="24"/>
          <w:szCs w:val="24"/>
          <w:lang w:val="pt-BR"/>
        </w:rPr>
        <w:t>ressalva</w:t>
      </w:r>
      <w:r w:rsidRPr="507759D2" w:rsidR="1978F96D">
        <w:rPr>
          <w:rFonts w:ascii="Aptos" w:hAnsi="Aptos" w:eastAsia="Aptos" w:cs="Aptos"/>
          <w:noProof w:val="0"/>
          <w:sz w:val="24"/>
          <w:szCs w:val="24"/>
          <w:lang w:val="pt-BR"/>
        </w:rPr>
        <w:t xml:space="preserve"> ou </w:t>
      </w:r>
      <w:r w:rsidRPr="507759D2" w:rsidR="1978F96D">
        <w:rPr>
          <w:rFonts w:ascii="Aptos" w:hAnsi="Aptos" w:eastAsia="Aptos" w:cs="Aptos"/>
          <w:b w:val="1"/>
          <w:bCs w:val="1"/>
          <w:noProof w:val="0"/>
          <w:sz w:val="24"/>
          <w:szCs w:val="24"/>
          <w:lang w:val="pt-BR"/>
        </w:rPr>
        <w:t>abstenção de opinião</w:t>
      </w:r>
      <w:r w:rsidRPr="507759D2" w:rsidR="1978F96D">
        <w:rPr>
          <w:rFonts w:ascii="Aptos" w:hAnsi="Aptos" w:eastAsia="Aptos" w:cs="Aptos"/>
          <w:noProof w:val="0"/>
          <w:sz w:val="24"/>
          <w:szCs w:val="24"/>
          <w:lang w:val="pt-BR"/>
        </w:rPr>
        <w:t>, dependendo se os efeitos potenciais são materiais e generalizados nas demonstrações de 2025.</w:t>
      </w:r>
    </w:p>
    <w:p w:rsidR="1978F96D" w:rsidP="0362419F" w:rsidRDefault="1978F96D" w14:paraId="0CDB111E" w14:textId="40269617">
      <w:pPr>
        <w:pStyle w:val="Normal"/>
        <w:spacing w:before="240" w:beforeAutospacing="off" w:after="240" w:afterAutospacing="off"/>
        <w:jc w:val="both"/>
      </w:pPr>
      <w:r w:rsidRPr="0362419F" w:rsidR="1978F96D">
        <w:rPr>
          <w:rFonts w:ascii="Aptos" w:hAnsi="Aptos" w:eastAsia="Aptos" w:cs="Aptos"/>
          <w:b w:val="1"/>
          <w:bCs w:val="1"/>
          <w:i w:val="0"/>
          <w:iCs w:val="0"/>
          <w:caps w:val="0"/>
          <w:smallCaps w:val="0"/>
          <w:noProof w:val="0"/>
          <w:color w:val="000000" w:themeColor="text1" w:themeTint="FF" w:themeShade="FF"/>
          <w:sz w:val="24"/>
          <w:szCs w:val="24"/>
          <w:lang w:val="pt-BR"/>
        </w:rPr>
        <w:t>Fontes:</w:t>
      </w:r>
      <w:r w:rsidRPr="0362419F" w:rsidR="1978F96D">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0362419F" w:rsidR="1978F96D">
        <w:rPr>
          <w:rFonts w:ascii="Aptos" w:hAnsi="Aptos" w:eastAsia="Aptos" w:cs="Aptos"/>
          <w:noProof w:val="0"/>
          <w:sz w:val="24"/>
          <w:szCs w:val="24"/>
          <w:lang w:val="pt-BR"/>
        </w:rPr>
        <w:t xml:space="preserve"> DFP_COMPLETA, FATORES DE RISCO (FRE)</w:t>
      </w:r>
    </w:p>
    <w:p w:rsidR="1978F96D" w:rsidP="0362419F" w:rsidRDefault="1978F96D" w14:paraId="30D7EE63" w14:textId="549560D5">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0362419F" w:rsidR="1978F96D">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b6aa353dff0f4795">
        <w:r w:rsidRPr="0362419F" w:rsidR="1978F96D">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0362419F" w:rsidP="507759D2" w:rsidRDefault="0362419F" w14:paraId="4B6BD506" w14:textId="20571F3E">
      <w:pPr>
        <w:pStyle w:val="Normal"/>
        <w:tabs>
          <w:tab w:val="clear" w:leader="none" w:pos="720"/>
          <w:tab w:val="num" w:leader="none" w:pos="142"/>
        </w:tabs>
        <w:jc w:val="both"/>
      </w:pPr>
    </w:p>
    <w:p w:rsidRPr="003C0E7B" w:rsidR="003C0E7B" w:rsidP="002F7B13" w:rsidRDefault="2272FCF8" w14:paraId="01C18348"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2272FCF8">
        <w:rPr>
          <w:rFonts w:ascii="Times New Roman" w:hAnsi="Times New Roman" w:cs="Times New Roman"/>
          <w:color w:val="auto"/>
          <w:sz w:val="24"/>
          <w:szCs w:val="24"/>
        </w:rPr>
        <w:t>Desenhe seus procedimentos específicos para: estoques (observação de inventário), litígios e reivindicações (comunicação com assessoria jurídica) e informações por segmentos, adaptando à realidade da sua empresa. (NBC TA 501)</w:t>
      </w:r>
    </w:p>
    <w:p w:rsidR="7B015EBC" w:rsidP="507759D2" w:rsidRDefault="7B015EBC" w14:paraId="7054CEBA" w14:textId="6A4B40F0">
      <w:pPr>
        <w:spacing w:before="240" w:beforeAutospacing="off" w:after="240" w:afterAutospacing="off"/>
        <w:jc w:val="both"/>
      </w:pPr>
      <w:r w:rsidRPr="507759D2" w:rsidR="7B015EBC">
        <w:rPr>
          <w:rFonts w:ascii="Aptos" w:hAnsi="Aptos" w:eastAsia="Aptos" w:cs="Aptos"/>
          <w:noProof w:val="0"/>
          <w:sz w:val="24"/>
          <w:szCs w:val="24"/>
          <w:lang w:val="pt-BR"/>
        </w:rPr>
        <w:t xml:space="preserve">A </w:t>
      </w:r>
      <w:r w:rsidRPr="507759D2" w:rsidR="7B015EBC">
        <w:rPr>
          <w:rFonts w:ascii="Aptos" w:hAnsi="Aptos" w:eastAsia="Aptos" w:cs="Aptos"/>
          <w:b w:val="1"/>
          <w:bCs w:val="1"/>
          <w:noProof w:val="0"/>
          <w:sz w:val="24"/>
          <w:szCs w:val="24"/>
          <w:lang w:val="pt-BR"/>
        </w:rPr>
        <w:t>NBC TA 501 – Evidência de Auditoria – Considerações Específicas para Itens Selecionados</w:t>
      </w:r>
      <w:r w:rsidRPr="507759D2" w:rsidR="7B015EBC">
        <w:rPr>
          <w:rFonts w:ascii="Aptos" w:hAnsi="Aptos" w:eastAsia="Aptos" w:cs="Aptos"/>
          <w:noProof w:val="0"/>
          <w:sz w:val="24"/>
          <w:szCs w:val="24"/>
          <w:lang w:val="pt-BR"/>
        </w:rPr>
        <w:t xml:space="preserve"> exige que o auditor obtenha evidência apropriada e suficiente sobre três áreas críticas que frequentemente apresentam riscos de distorção ou requerem julgamento complexo.</w:t>
      </w:r>
    </w:p>
    <w:p w:rsidR="7B015EBC" w:rsidP="507759D2" w:rsidRDefault="7B015EBC" w14:paraId="38EB8D3C" w14:textId="0B05454F">
      <w:pPr>
        <w:spacing w:before="240" w:beforeAutospacing="off" w:after="240" w:afterAutospacing="off"/>
        <w:jc w:val="both"/>
      </w:pPr>
      <w:r w:rsidRPr="507759D2" w:rsidR="7B015EBC">
        <w:rPr>
          <w:rFonts w:ascii="Aptos" w:hAnsi="Aptos" w:eastAsia="Aptos" w:cs="Aptos"/>
          <w:noProof w:val="0"/>
          <w:sz w:val="24"/>
          <w:szCs w:val="24"/>
          <w:lang w:val="pt-BR"/>
        </w:rPr>
        <w:t xml:space="preserve">Como a </w:t>
      </w:r>
      <w:r w:rsidRPr="507759D2" w:rsidR="7B015EBC">
        <w:rPr>
          <w:rFonts w:ascii="Aptos" w:hAnsi="Aptos" w:eastAsia="Aptos" w:cs="Aptos"/>
          <w:b w:val="1"/>
          <w:bCs w:val="1"/>
          <w:noProof w:val="0"/>
          <w:sz w:val="24"/>
          <w:szCs w:val="24"/>
          <w:lang w:val="pt-BR"/>
        </w:rPr>
        <w:t>Motiva S.A.</w:t>
      </w:r>
      <w:r w:rsidRPr="507759D2" w:rsidR="7B015EBC">
        <w:rPr>
          <w:rFonts w:ascii="Aptos" w:hAnsi="Aptos" w:eastAsia="Aptos" w:cs="Aptos"/>
          <w:noProof w:val="0"/>
          <w:sz w:val="24"/>
          <w:szCs w:val="24"/>
          <w:lang w:val="pt-BR"/>
        </w:rPr>
        <w:t xml:space="preserve"> atua no setor de infraestrutura e concessões rodoviárias, a aplicação desta norma não segue o padrão de uma indústria tradicional de manufatura ou varejo.</w:t>
      </w:r>
    </w:p>
    <w:p w:rsidR="7B015EBC" w:rsidP="507759D2" w:rsidRDefault="7B015EBC" w14:paraId="2EF601CB" w14:textId="2335BF41">
      <w:pPr>
        <w:pStyle w:val="Normal"/>
        <w:jc w:val="both"/>
      </w:pPr>
      <w:r w:rsidRPr="507759D2" w:rsidR="7B015EBC">
        <w:rPr>
          <w:noProof w:val="0"/>
          <w:lang w:val="pt-BR"/>
        </w:rPr>
        <w:t>1. Estoques (Observação de Inventário)</w:t>
      </w:r>
    </w:p>
    <w:p w:rsidR="7B015EBC" w:rsidP="507759D2" w:rsidRDefault="7B015EBC" w14:paraId="7EAB636F" w14:textId="40679713">
      <w:pPr>
        <w:spacing w:before="240" w:beforeAutospacing="off" w:after="240" w:afterAutospacing="off"/>
        <w:jc w:val="both"/>
      </w:pPr>
      <w:r w:rsidRPr="507759D2" w:rsidR="7B015EBC">
        <w:rPr>
          <w:rFonts w:ascii="Aptos" w:hAnsi="Aptos" w:eastAsia="Aptos" w:cs="Aptos"/>
          <w:noProof w:val="0"/>
          <w:sz w:val="24"/>
          <w:szCs w:val="24"/>
          <w:lang w:val="pt-BR"/>
        </w:rPr>
        <w:t>Na Motiva S.A., os estoques não são compostos por mercadorias para revenda, mas sim por materiais de manutenção (asfalto, cimento, sinalização), peças de reposição para as praças de pedágio (cancelas, câmeras, sensores) e uniformes/EPIs.</w:t>
      </w:r>
    </w:p>
    <w:p w:rsidR="7B015EBC" w:rsidP="507759D2" w:rsidRDefault="7B015EBC" w14:paraId="06C0759A" w14:textId="21663E72">
      <w:pPr>
        <w:pStyle w:val="PargrafodaLista"/>
        <w:numPr>
          <w:ilvl w:val="0"/>
          <w:numId w:val="74"/>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Procedimento Principal (NBC TA 501, item 4):</w:t>
      </w:r>
      <w:r w:rsidRPr="507759D2" w:rsidR="7B015EBC">
        <w:rPr>
          <w:rFonts w:ascii="Aptos" w:hAnsi="Aptos" w:eastAsia="Aptos" w:cs="Aptos"/>
          <w:noProof w:val="0"/>
          <w:sz w:val="24"/>
          <w:szCs w:val="24"/>
          <w:lang w:val="pt-BR"/>
        </w:rPr>
        <w:t xml:space="preserve"> Nossa equipe de auditoria acompanhará fisicamente a contagem de inventário no final do exercício de 2025 nos principais almoxarifados operacionais (pátios de manutenção) localizados ao longo das rodovias concedidas.</w:t>
      </w:r>
    </w:p>
    <w:p w:rsidR="7B015EBC" w:rsidP="507759D2" w:rsidRDefault="7B015EBC" w14:paraId="2F8C01C2" w14:textId="68651B9C">
      <w:pPr>
        <w:pStyle w:val="PargrafodaLista"/>
        <w:numPr>
          <w:ilvl w:val="0"/>
          <w:numId w:val="74"/>
        </w:numPr>
        <w:spacing w:before="240" w:beforeAutospacing="off" w:after="240" w:afterAutospacing="off"/>
        <w:jc w:val="both"/>
        <w:rPr>
          <w:rFonts w:ascii="Aptos" w:hAnsi="Aptos" w:eastAsia="Aptos" w:cs="Aptos"/>
          <w:b w:val="1"/>
          <w:bCs w:val="1"/>
          <w:noProof w:val="0"/>
          <w:sz w:val="24"/>
          <w:szCs w:val="24"/>
          <w:lang w:val="pt-BR"/>
        </w:rPr>
      </w:pPr>
      <w:r w:rsidRPr="507759D2" w:rsidR="7B015EBC">
        <w:rPr>
          <w:rFonts w:ascii="Aptos" w:hAnsi="Aptos" w:eastAsia="Aptos" w:cs="Aptos"/>
          <w:b w:val="1"/>
          <w:bCs w:val="1"/>
          <w:noProof w:val="0"/>
          <w:sz w:val="24"/>
          <w:szCs w:val="24"/>
          <w:lang w:val="pt-BR"/>
        </w:rPr>
        <w:t>Passos Específicos:</w:t>
      </w:r>
    </w:p>
    <w:p w:rsidR="7B015EBC" w:rsidP="507759D2" w:rsidRDefault="7B015EBC" w14:paraId="75406C18" w14:textId="49598936">
      <w:pPr>
        <w:pStyle w:val="PargrafodaLista"/>
        <w:numPr>
          <w:ilvl w:val="1"/>
          <w:numId w:val="74"/>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Avaliação das Instruções:</w:t>
      </w:r>
      <w:r w:rsidRPr="507759D2" w:rsidR="7B015EBC">
        <w:rPr>
          <w:rFonts w:ascii="Aptos" w:hAnsi="Aptos" w:eastAsia="Aptos" w:cs="Aptos"/>
          <w:noProof w:val="0"/>
          <w:sz w:val="24"/>
          <w:szCs w:val="24"/>
          <w:lang w:val="pt-BR"/>
        </w:rPr>
        <w:t xml:space="preserve"> Avaliaremos as instruções da administração da Motiva para o registro e controle dos resultados da contagem (ex: como separam materiais danificados ou obsoletos que não podem mais ser usados nas rodovias).</w:t>
      </w:r>
    </w:p>
    <w:p w:rsidR="7B015EBC" w:rsidP="507759D2" w:rsidRDefault="7B015EBC" w14:paraId="37BC5FD2" w14:textId="2CFD1E53">
      <w:pPr>
        <w:pStyle w:val="PargrafodaLista"/>
        <w:numPr>
          <w:ilvl w:val="1"/>
          <w:numId w:val="74"/>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Testes de Contagem (Sheet-to-Floor e Floor-to-Sheet):</w:t>
      </w:r>
      <w:r w:rsidRPr="507759D2" w:rsidR="7B015EBC">
        <w:rPr>
          <w:rFonts w:ascii="Aptos" w:hAnsi="Aptos" w:eastAsia="Aptos" w:cs="Aptos"/>
          <w:noProof w:val="0"/>
          <w:sz w:val="24"/>
          <w:szCs w:val="24"/>
          <w:lang w:val="pt-BR"/>
        </w:rPr>
        <w:t xml:space="preserve"> Selecionaremos itens do sistema contábil (ERP) para verificar fisicamente no pátio, e selecionaremos itens do pátio para verificar se constam no sistema.</w:t>
      </w:r>
    </w:p>
    <w:p w:rsidR="7B015EBC" w:rsidP="507759D2" w:rsidRDefault="7B015EBC" w14:paraId="539F8642" w14:textId="4BBFDFE8">
      <w:pPr>
        <w:pStyle w:val="PargrafodaLista"/>
        <w:numPr>
          <w:ilvl w:val="1"/>
          <w:numId w:val="74"/>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 xml:space="preserve">Inspeção de </w:t>
      </w:r>
      <w:r w:rsidRPr="507759D2" w:rsidR="7B015EBC">
        <w:rPr>
          <w:rFonts w:ascii="Aptos" w:hAnsi="Aptos" w:eastAsia="Aptos" w:cs="Aptos"/>
          <w:b w:val="1"/>
          <w:bCs w:val="1"/>
          <w:i w:val="1"/>
          <w:iCs w:val="1"/>
          <w:noProof w:val="0"/>
          <w:sz w:val="24"/>
          <w:szCs w:val="24"/>
          <w:lang w:val="pt-BR"/>
        </w:rPr>
        <w:t>Cut-off</w:t>
      </w:r>
      <w:r w:rsidRPr="507759D2" w:rsidR="7B015EBC">
        <w:rPr>
          <w:rFonts w:ascii="Aptos" w:hAnsi="Aptos" w:eastAsia="Aptos" w:cs="Aptos"/>
          <w:b w:val="1"/>
          <w:bCs w:val="1"/>
          <w:noProof w:val="0"/>
          <w:sz w:val="24"/>
          <w:szCs w:val="24"/>
          <w:lang w:val="pt-BR"/>
        </w:rPr>
        <w:t xml:space="preserve"> (Corte):</w:t>
      </w:r>
      <w:r w:rsidRPr="507759D2" w:rsidR="7B015EBC">
        <w:rPr>
          <w:rFonts w:ascii="Aptos" w:hAnsi="Aptos" w:eastAsia="Aptos" w:cs="Aptos"/>
          <w:noProof w:val="0"/>
          <w:sz w:val="24"/>
          <w:szCs w:val="24"/>
          <w:lang w:val="pt-BR"/>
        </w:rPr>
        <w:t xml:space="preserve"> Anotaremos os números dos últimos documentos de recebimento de materiais de obras e de expedição de insumos para as frentes de trabalho rodoviárias antes da data do balanço, garantindo o registro no período correto.</w:t>
      </w:r>
    </w:p>
    <w:p w:rsidR="7B015EBC" w:rsidP="507759D2" w:rsidRDefault="7B015EBC" w14:paraId="1C22568C" w14:textId="6A0EB745">
      <w:pPr>
        <w:pStyle w:val="Normal"/>
        <w:jc w:val="both"/>
      </w:pPr>
      <w:r w:rsidRPr="507759D2" w:rsidR="7B015EBC">
        <w:rPr>
          <w:noProof w:val="0"/>
          <w:lang w:val="pt-BR"/>
        </w:rPr>
        <w:t>2. Litígios e Reivindicações (Comunicação com Assessoria Jurídica)</w:t>
      </w:r>
    </w:p>
    <w:p w:rsidR="7B015EBC" w:rsidP="507759D2" w:rsidRDefault="7B015EBC" w14:paraId="2D71A178" w14:textId="2DA8F1BA">
      <w:pPr>
        <w:spacing w:before="240" w:beforeAutospacing="off" w:after="240" w:afterAutospacing="off"/>
        <w:jc w:val="both"/>
      </w:pPr>
      <w:r w:rsidRPr="507759D2" w:rsidR="7B015EBC">
        <w:rPr>
          <w:rFonts w:ascii="Aptos" w:hAnsi="Aptos" w:eastAsia="Aptos" w:cs="Aptos"/>
          <w:noProof w:val="0"/>
          <w:sz w:val="24"/>
          <w:szCs w:val="24"/>
          <w:lang w:val="pt-BR"/>
        </w:rPr>
        <w:t>O setor de concessões é altamente litigioso. Conforme mapeado no Formulário de Referência (FRE) da Motiva, há riscos envolvendo processos trabalhistas, cíveis (acidentes nas rodovias), discussões regulatórias com a ANTT/Artesp, e investigações envolvendo aditivos contratuais (ex: TCU e casos passados).</w:t>
      </w:r>
    </w:p>
    <w:p w:rsidR="7B015EBC" w:rsidP="507759D2" w:rsidRDefault="7B015EBC" w14:paraId="7919FA11" w14:textId="76A6AFB7">
      <w:pPr>
        <w:pStyle w:val="PargrafodaLista"/>
        <w:numPr>
          <w:ilvl w:val="0"/>
          <w:numId w:val="75"/>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Procedimento Principal (NBC TA 501, itens 9 e 10):</w:t>
      </w:r>
      <w:r w:rsidRPr="507759D2" w:rsidR="7B015EBC">
        <w:rPr>
          <w:rFonts w:ascii="Aptos" w:hAnsi="Aptos" w:eastAsia="Aptos" w:cs="Aptos"/>
          <w:noProof w:val="0"/>
          <w:sz w:val="24"/>
          <w:szCs w:val="24"/>
          <w:lang w:val="pt-BR"/>
        </w:rPr>
        <w:t xml:space="preserve"> Além de indagar a administração e revisar as despesas com honorários advocatícios, buscaremos comunicação direta com os assessores jurídicos externos da Motiva.</w:t>
      </w:r>
    </w:p>
    <w:p w:rsidR="7B015EBC" w:rsidP="507759D2" w:rsidRDefault="7B015EBC" w14:paraId="0E24E9E9" w14:textId="735E6358">
      <w:pPr>
        <w:pStyle w:val="PargrafodaLista"/>
        <w:numPr>
          <w:ilvl w:val="0"/>
          <w:numId w:val="75"/>
        </w:numPr>
        <w:spacing w:before="240" w:beforeAutospacing="off" w:after="240" w:afterAutospacing="off"/>
        <w:jc w:val="both"/>
        <w:rPr>
          <w:rFonts w:ascii="Aptos" w:hAnsi="Aptos" w:eastAsia="Aptos" w:cs="Aptos"/>
          <w:b w:val="1"/>
          <w:bCs w:val="1"/>
          <w:noProof w:val="0"/>
          <w:sz w:val="24"/>
          <w:szCs w:val="24"/>
          <w:lang w:val="pt-BR"/>
        </w:rPr>
      </w:pPr>
      <w:r w:rsidRPr="507759D2" w:rsidR="7B015EBC">
        <w:rPr>
          <w:rFonts w:ascii="Aptos" w:hAnsi="Aptos" w:eastAsia="Aptos" w:cs="Aptos"/>
          <w:b w:val="1"/>
          <w:bCs w:val="1"/>
          <w:noProof w:val="0"/>
          <w:sz w:val="24"/>
          <w:szCs w:val="24"/>
          <w:lang w:val="pt-BR"/>
        </w:rPr>
        <w:t>Passos Específicos:</w:t>
      </w:r>
    </w:p>
    <w:p w:rsidR="7B015EBC" w:rsidP="507759D2" w:rsidRDefault="7B015EBC" w14:paraId="04BAF760" w14:textId="15CC6C59">
      <w:pPr>
        <w:pStyle w:val="PargrafodaLista"/>
        <w:numPr>
          <w:ilvl w:val="1"/>
          <w:numId w:val="75"/>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Carta de Indagação Específica:</w:t>
      </w:r>
      <w:r w:rsidRPr="507759D2" w:rsidR="7B015EBC">
        <w:rPr>
          <w:rFonts w:ascii="Aptos" w:hAnsi="Aptos" w:eastAsia="Aptos" w:cs="Aptos"/>
          <w:noProof w:val="0"/>
          <w:sz w:val="24"/>
          <w:szCs w:val="24"/>
          <w:lang w:val="pt-BR"/>
        </w:rPr>
        <w:t xml:space="preserve"> Solicitaremos que a administração prepare uma carta aos seus advogados externos (com cópia para nós), contendo a lista dos litígios relevantes de 2025 (incluindo os casos do TCU mencionados no FRE). A carta pedirá que o advogado confirme a razoabilidade das avaliações da administração sobre a probabilidade de perda (Provável, Possível, Remota) e as estimativas financeiras.</w:t>
      </w:r>
    </w:p>
    <w:p w:rsidR="7B015EBC" w:rsidP="507759D2" w:rsidRDefault="7B015EBC" w14:paraId="3711388D" w14:textId="0CD33020">
      <w:pPr>
        <w:pStyle w:val="PargrafodaLista"/>
        <w:numPr>
          <w:ilvl w:val="1"/>
          <w:numId w:val="75"/>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Procedimentos Alternativos:</w:t>
      </w:r>
      <w:r w:rsidRPr="507759D2" w:rsidR="7B015EBC">
        <w:rPr>
          <w:rFonts w:ascii="Aptos" w:hAnsi="Aptos" w:eastAsia="Aptos" w:cs="Aptos"/>
          <w:noProof w:val="0"/>
          <w:sz w:val="24"/>
          <w:szCs w:val="24"/>
          <w:lang w:val="pt-BR"/>
        </w:rPr>
        <w:t xml:space="preserve"> Se a assessoria jurídica se recusar a responder ou se a resposta for evasiva (alegando sigilo profissional excessivo), e a administração não puder fornecer informações adequadas, consideraremos o impacto no nosso relatório de auditoria (modificação de opinião por limitação de escopo), conforme a NBC TA 705.</w:t>
      </w:r>
    </w:p>
    <w:p w:rsidR="7B015EBC" w:rsidP="507759D2" w:rsidRDefault="7B015EBC" w14:paraId="3768B9B0" w14:textId="6138537A">
      <w:pPr>
        <w:pStyle w:val="Normal"/>
        <w:jc w:val="both"/>
      </w:pPr>
      <w:r w:rsidRPr="507759D2" w:rsidR="7B015EBC">
        <w:rPr>
          <w:noProof w:val="0"/>
          <w:lang w:val="pt-BR"/>
        </w:rPr>
        <w:t>3. Informações por Segmentos</w:t>
      </w:r>
    </w:p>
    <w:p w:rsidR="7B015EBC" w:rsidP="507759D2" w:rsidRDefault="7B015EBC" w14:paraId="6324D8E0" w14:textId="142D348D">
      <w:pPr>
        <w:spacing w:before="240" w:beforeAutospacing="off" w:after="240" w:afterAutospacing="off"/>
        <w:jc w:val="both"/>
      </w:pPr>
      <w:r w:rsidRPr="507759D2" w:rsidR="7B015EBC">
        <w:rPr>
          <w:rFonts w:ascii="Aptos" w:hAnsi="Aptos" w:eastAsia="Aptos" w:cs="Aptos"/>
          <w:noProof w:val="0"/>
          <w:sz w:val="24"/>
          <w:szCs w:val="24"/>
          <w:lang w:val="pt-BR"/>
        </w:rPr>
        <w:t>A Motiva divulga suas informações segmentadas de acordo com suas plataformas de negócio (</w:t>
      </w:r>
      <w:r w:rsidRPr="507759D2" w:rsidR="7B015EBC">
        <w:rPr>
          <w:rFonts w:ascii="Aptos" w:hAnsi="Aptos" w:eastAsia="Aptos" w:cs="Aptos"/>
          <w:noProof w:val="0"/>
          <w:sz w:val="24"/>
          <w:szCs w:val="24"/>
          <w:lang w:val="pt-BR"/>
        </w:rPr>
        <w:t>ex</w:t>
      </w:r>
      <w:r w:rsidRPr="507759D2" w:rsidR="7B015EBC">
        <w:rPr>
          <w:rFonts w:ascii="Aptos" w:hAnsi="Aptos" w:eastAsia="Aptos" w:cs="Aptos"/>
          <w:noProof w:val="0"/>
          <w:sz w:val="24"/>
          <w:szCs w:val="24"/>
          <w:lang w:val="pt-BR"/>
        </w:rPr>
        <w:t>: Rodovias, Mobilidade Urbana, Aeroportos) e possivelmente por região de concessão, em conformidade com o CPC 22.</w:t>
      </w:r>
    </w:p>
    <w:p w:rsidR="7B015EBC" w:rsidP="507759D2" w:rsidRDefault="7B015EBC" w14:paraId="1CCDA2BA" w14:textId="23CE563F">
      <w:pPr>
        <w:pStyle w:val="PargrafodaLista"/>
        <w:numPr>
          <w:ilvl w:val="0"/>
          <w:numId w:val="76"/>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Procedimento Principal (NBC TA 501, item 13):</w:t>
      </w:r>
      <w:r w:rsidRPr="507759D2" w:rsidR="7B015EBC">
        <w:rPr>
          <w:rFonts w:ascii="Aptos" w:hAnsi="Aptos" w:eastAsia="Aptos" w:cs="Aptos"/>
          <w:noProof w:val="0"/>
          <w:sz w:val="24"/>
          <w:szCs w:val="24"/>
          <w:lang w:val="pt-BR"/>
        </w:rPr>
        <w:t xml:space="preserve"> O nosso objetivo não é emitir uma opinião isolada sobre cada segmento, mas sim verificar se a apresentação e a divulgação das informações segmentadas nas demonstrações contábeis estão de acordo com a estrutura aplicável.</w:t>
      </w:r>
    </w:p>
    <w:p w:rsidR="7B015EBC" w:rsidP="507759D2" w:rsidRDefault="7B015EBC" w14:paraId="756064A4" w14:textId="055DE73C">
      <w:pPr>
        <w:pStyle w:val="PargrafodaLista"/>
        <w:numPr>
          <w:ilvl w:val="0"/>
          <w:numId w:val="76"/>
        </w:numPr>
        <w:spacing w:before="240" w:beforeAutospacing="off" w:after="240" w:afterAutospacing="off"/>
        <w:jc w:val="both"/>
        <w:rPr>
          <w:rFonts w:ascii="Aptos" w:hAnsi="Aptos" w:eastAsia="Aptos" w:cs="Aptos"/>
          <w:b w:val="1"/>
          <w:bCs w:val="1"/>
          <w:noProof w:val="0"/>
          <w:sz w:val="24"/>
          <w:szCs w:val="24"/>
          <w:lang w:val="pt-BR"/>
        </w:rPr>
      </w:pPr>
      <w:r w:rsidRPr="507759D2" w:rsidR="7B015EBC">
        <w:rPr>
          <w:rFonts w:ascii="Aptos" w:hAnsi="Aptos" w:eastAsia="Aptos" w:cs="Aptos"/>
          <w:b w:val="1"/>
          <w:bCs w:val="1"/>
          <w:noProof w:val="0"/>
          <w:sz w:val="24"/>
          <w:szCs w:val="24"/>
          <w:lang w:val="pt-BR"/>
        </w:rPr>
        <w:t>Passos Específicos:</w:t>
      </w:r>
    </w:p>
    <w:p w:rsidR="7B015EBC" w:rsidP="507759D2" w:rsidRDefault="7B015EBC" w14:paraId="1BF5719B" w14:textId="2D948A73">
      <w:pPr>
        <w:pStyle w:val="PargrafodaLista"/>
        <w:numPr>
          <w:ilvl w:val="1"/>
          <w:numId w:val="76"/>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Entendimento do Método da Administração:</w:t>
      </w:r>
      <w:r w:rsidRPr="507759D2" w:rsidR="7B015EBC">
        <w:rPr>
          <w:rFonts w:ascii="Aptos" w:hAnsi="Aptos" w:eastAsia="Aptos" w:cs="Aptos"/>
          <w:noProof w:val="0"/>
          <w:sz w:val="24"/>
          <w:szCs w:val="24"/>
          <w:lang w:val="pt-BR"/>
        </w:rPr>
        <w:t xml:space="preserve"> Realizaremos entrevistas com o principal tomador de decisões operacionais (Diretoria Executiva) para entender como eles alocam receitas de pedágio, custos operacionais e ativos para cada unidade de negócio (ex: como os custos do Centro de Controle Operacional - CCO são rateados entre as diferentes rodovias).</w:t>
      </w:r>
    </w:p>
    <w:p w:rsidR="7B015EBC" w:rsidP="507759D2" w:rsidRDefault="7B015EBC" w14:paraId="65C15AAC" w14:textId="0579BC06">
      <w:pPr>
        <w:pStyle w:val="PargrafodaLista"/>
        <w:numPr>
          <w:ilvl w:val="1"/>
          <w:numId w:val="76"/>
        </w:numPr>
        <w:spacing w:before="240" w:beforeAutospacing="off" w:after="240" w:afterAutospacing="off"/>
        <w:jc w:val="both"/>
        <w:rPr>
          <w:rFonts w:ascii="Aptos" w:hAnsi="Aptos" w:eastAsia="Aptos" w:cs="Aptos"/>
          <w:noProof w:val="0"/>
          <w:sz w:val="24"/>
          <w:szCs w:val="24"/>
          <w:lang w:val="pt-BR"/>
        </w:rPr>
      </w:pPr>
      <w:r w:rsidRPr="507759D2" w:rsidR="7B015EBC">
        <w:rPr>
          <w:rFonts w:ascii="Aptos" w:hAnsi="Aptos" w:eastAsia="Aptos" w:cs="Aptos"/>
          <w:b w:val="1"/>
          <w:bCs w:val="1"/>
          <w:noProof w:val="0"/>
          <w:sz w:val="24"/>
          <w:szCs w:val="24"/>
          <w:lang w:val="pt-BR"/>
        </w:rPr>
        <w:t>Procedimentos Analíticos:</w:t>
      </w:r>
      <w:r w:rsidRPr="507759D2" w:rsidR="7B015EBC">
        <w:rPr>
          <w:rFonts w:ascii="Aptos" w:hAnsi="Aptos" w:eastAsia="Aptos" w:cs="Aptos"/>
          <w:noProof w:val="0"/>
          <w:sz w:val="24"/>
          <w:szCs w:val="24"/>
          <w:lang w:val="pt-BR"/>
        </w:rPr>
        <w:t xml:space="preserve"> Compararemos as informações por segmento de 2025 com os orçamentos e com os resultados de 2024 para identificar oscilações atípicas nas margens operacionais de cada concessão. Testaremos as eliminações e alocações de transferências entre os segmentos (operações intercompany).</w:t>
      </w:r>
    </w:p>
    <w:p w:rsidR="7B015EBC" w:rsidP="507759D2" w:rsidRDefault="7B015EBC" w14:paraId="21F69A53" w14:textId="6013F685">
      <w:pPr>
        <w:pStyle w:val="Normal"/>
        <w:spacing w:before="240" w:beforeAutospacing="off" w:after="240" w:afterAutospacing="off"/>
        <w:jc w:val="both"/>
      </w:pPr>
      <w:r w:rsidRPr="507759D2" w:rsidR="7B015EBC">
        <w:rPr>
          <w:rFonts w:ascii="Aptos" w:hAnsi="Aptos" w:eastAsia="Aptos" w:cs="Aptos"/>
          <w:b w:val="1"/>
          <w:bCs w:val="1"/>
          <w:i w:val="0"/>
          <w:iCs w:val="0"/>
          <w:caps w:val="0"/>
          <w:smallCaps w:val="0"/>
          <w:noProof w:val="0"/>
          <w:color w:val="000000" w:themeColor="text1" w:themeTint="FF" w:themeShade="FF"/>
          <w:sz w:val="24"/>
          <w:szCs w:val="24"/>
          <w:lang w:val="pt-BR"/>
        </w:rPr>
        <w:t>Fontes:</w:t>
      </w:r>
      <w:r w:rsidRPr="507759D2" w:rsidR="7B015EBC">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w:t>
      </w:r>
      <w:r w:rsidRPr="507759D2" w:rsidR="7B015EBC">
        <w:rPr>
          <w:rFonts w:ascii="Consolas" w:hAnsi="Consolas" w:eastAsia="Consolas" w:cs="Consolas"/>
          <w:b w:val="0"/>
          <w:bCs w:val="0"/>
          <w:i w:val="0"/>
          <w:iCs w:val="0"/>
          <w:caps w:val="0"/>
          <w:smallCaps w:val="0"/>
          <w:noProof w:val="0"/>
          <w:color w:val="000000" w:themeColor="text1" w:themeTint="FF" w:themeShade="FF"/>
          <w:sz w:val="24"/>
          <w:szCs w:val="24"/>
          <w:lang w:val="pt-BR"/>
        </w:rPr>
        <w:t xml:space="preserve">, </w:t>
      </w:r>
      <w:r w:rsidRPr="507759D2" w:rsidR="7B015EBC">
        <w:rPr>
          <w:rFonts w:ascii="Aptos" w:hAnsi="Aptos" w:eastAsia="Aptos" w:cs="Aptos"/>
          <w:noProof w:val="0"/>
          <w:sz w:val="24"/>
          <w:szCs w:val="24"/>
          <w:lang w:val="pt-BR"/>
        </w:rPr>
        <w:t>Formulário de Referência (FRE)</w:t>
      </w:r>
      <w:r w:rsidRPr="507759D2" w:rsidR="1A0B554B">
        <w:rPr>
          <w:rFonts w:ascii="Aptos" w:hAnsi="Aptos" w:eastAsia="Aptos" w:cs="Aptos"/>
          <w:noProof w:val="0"/>
          <w:sz w:val="24"/>
          <w:szCs w:val="24"/>
          <w:lang w:val="pt-BR"/>
        </w:rPr>
        <w:t>, CPC 22 - Informações por Segmento</w:t>
      </w:r>
    </w:p>
    <w:p w:rsidR="7B015EBC" w:rsidP="507759D2" w:rsidRDefault="7B015EBC" w14:paraId="16BA801B" w14:textId="75738E9B">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507759D2" w:rsidR="7B015EBC">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ae2145444411499f">
        <w:r w:rsidRPr="507759D2" w:rsidR="7B015EBC">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507759D2" w:rsidP="507759D2" w:rsidRDefault="507759D2" w14:paraId="5DC5CABD" w14:textId="4D34B150">
      <w:pPr>
        <w:pStyle w:val="Normal"/>
        <w:tabs>
          <w:tab w:val="clear" w:leader="none" w:pos="720"/>
          <w:tab w:val="num" w:leader="none" w:pos="142"/>
        </w:tabs>
        <w:jc w:val="both"/>
      </w:pPr>
    </w:p>
    <w:p w:rsidRPr="003C0E7B" w:rsidR="003C0E7B" w:rsidP="002F7B13" w:rsidRDefault="2272FCF8" w14:paraId="77D6148E"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2272FCF8">
        <w:rPr>
          <w:rFonts w:ascii="Times New Roman" w:hAnsi="Times New Roman" w:cs="Times New Roman"/>
          <w:color w:val="auto"/>
          <w:sz w:val="24"/>
          <w:szCs w:val="24"/>
        </w:rPr>
        <w:t>Estruture o programa de confirmações externas (clientes, bancos, fornecedores, advogados, outros): objetivos, confirmações positivas/negativas, controle das respostas, manuseio de respostas eletrônicas e tratamento de não respostas/divergências. (NBC TA 505)</w:t>
      </w:r>
    </w:p>
    <w:p w:rsidR="507759D2" w:rsidP="69018033" w:rsidRDefault="507759D2" w14:paraId="53093AAB" w14:textId="19C1906F">
      <w:pPr>
        <w:pStyle w:val="Normal"/>
        <w:tabs>
          <w:tab w:val="clear" w:leader="none" w:pos="720"/>
          <w:tab w:val="num" w:leader="none" w:pos="142"/>
        </w:tabs>
        <w:jc w:val="both"/>
      </w:pPr>
    </w:p>
    <w:p w:rsidR="3C06B42E" w:rsidP="69018033" w:rsidRDefault="3C06B42E" w14:paraId="047A4A7D" w14:textId="77CAA274">
      <w:pPr>
        <w:pStyle w:val="Normal"/>
        <w:jc w:val="both"/>
      </w:pPr>
      <w:r w:rsidRPr="69018033" w:rsidR="3C06B42E">
        <w:rPr>
          <w:rFonts w:ascii="Aptos" w:hAnsi="Aptos" w:eastAsia="Aptos" w:cs="Aptos"/>
          <w:noProof w:val="0"/>
          <w:sz w:val="24"/>
          <w:szCs w:val="24"/>
          <w:lang w:val="pt-BR"/>
        </w:rPr>
        <w:t xml:space="preserve">De acordo com a </w:t>
      </w:r>
      <w:r w:rsidRPr="69018033" w:rsidR="3C06B42E">
        <w:rPr>
          <w:rFonts w:ascii="Aptos" w:hAnsi="Aptos" w:eastAsia="Aptos" w:cs="Aptos"/>
          <w:b w:val="1"/>
          <w:bCs w:val="1"/>
          <w:noProof w:val="0"/>
          <w:sz w:val="24"/>
          <w:szCs w:val="24"/>
          <w:lang w:val="pt-BR"/>
        </w:rPr>
        <w:t>NBC TA 505 – Confirmações Externas</w:t>
      </w:r>
      <w:r w:rsidRPr="69018033" w:rsidR="3C06B42E">
        <w:rPr>
          <w:rFonts w:ascii="Aptos" w:hAnsi="Aptos" w:eastAsia="Aptos" w:cs="Aptos"/>
          <w:noProof w:val="0"/>
          <w:sz w:val="24"/>
          <w:szCs w:val="24"/>
          <w:lang w:val="pt-BR"/>
        </w:rPr>
        <w:t xml:space="preserve">, a evidência de auditoria obtida de fontes externas possui alto grau de confiabilidade. Para a auditoria das demonstrações contábeis de </w:t>
      </w:r>
      <w:r w:rsidRPr="69018033" w:rsidR="3C06B42E">
        <w:rPr>
          <w:rFonts w:ascii="Aptos" w:hAnsi="Aptos" w:eastAsia="Aptos" w:cs="Aptos"/>
          <w:b w:val="1"/>
          <w:bCs w:val="1"/>
          <w:noProof w:val="0"/>
          <w:sz w:val="24"/>
          <w:szCs w:val="24"/>
          <w:lang w:val="pt-BR"/>
        </w:rPr>
        <w:t>2025 da Motiva S.A.</w:t>
      </w:r>
      <w:r w:rsidRPr="69018033" w:rsidR="3C06B42E">
        <w:rPr>
          <w:rFonts w:ascii="Aptos" w:hAnsi="Aptos" w:eastAsia="Aptos" w:cs="Aptos"/>
          <w:noProof w:val="0"/>
          <w:sz w:val="24"/>
          <w:szCs w:val="24"/>
          <w:lang w:val="pt-BR"/>
        </w:rPr>
        <w:t xml:space="preserve"> (setor de concessões rodoviárias e mobilidade), o programa de circularização será focado nas áreas de maior risco e volume transacional.</w:t>
      </w:r>
    </w:p>
    <w:p w:rsidR="3C06B42E" w:rsidP="69018033" w:rsidRDefault="3C06B42E" w14:paraId="2CA1647A" w14:textId="68CDB53F">
      <w:pPr>
        <w:pStyle w:val="Normal"/>
        <w:jc w:val="both"/>
      </w:pPr>
      <w:r w:rsidRPr="69018033" w:rsidR="3C06B42E">
        <w:rPr>
          <w:noProof w:val="0"/>
          <w:lang w:val="pt-BR"/>
        </w:rPr>
        <w:t>1. Objetivos e Alvos da Circularização na Motiva S.A.</w:t>
      </w:r>
    </w:p>
    <w:p w:rsidR="3C06B42E" w:rsidP="69018033" w:rsidRDefault="3C06B42E" w14:paraId="3760D802" w14:textId="45B6EF00">
      <w:pPr>
        <w:spacing w:before="240" w:beforeAutospacing="off" w:after="240" w:afterAutospacing="off"/>
        <w:jc w:val="both"/>
      </w:pPr>
      <w:r w:rsidRPr="69018033" w:rsidR="3C06B42E">
        <w:rPr>
          <w:rFonts w:ascii="Aptos" w:hAnsi="Aptos" w:eastAsia="Aptos" w:cs="Aptos"/>
          <w:noProof w:val="0"/>
          <w:sz w:val="24"/>
          <w:szCs w:val="24"/>
          <w:lang w:val="pt-BR"/>
        </w:rPr>
        <w:t>O objetivo é obter evidência de auditoria direta e escrita de terceiros para corroborar as afirmações de existência, integridade, direitos/obrigações e exatidão dos saldos de 2025.</w:t>
      </w:r>
    </w:p>
    <w:p w:rsidR="3C06B42E" w:rsidP="69018033" w:rsidRDefault="3C06B42E" w14:paraId="105155BB" w14:textId="64CD8AED">
      <w:pPr>
        <w:pStyle w:val="PargrafodaLista"/>
        <w:numPr>
          <w:ilvl w:val="0"/>
          <w:numId w:val="77"/>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Bancos e Operadoras de Arrecadação (Tags):</w:t>
      </w:r>
      <w:r w:rsidRPr="69018033" w:rsidR="3C06B42E">
        <w:rPr>
          <w:rFonts w:ascii="Aptos" w:hAnsi="Aptos" w:eastAsia="Aptos" w:cs="Aptos"/>
          <w:noProof w:val="0"/>
          <w:sz w:val="24"/>
          <w:szCs w:val="24"/>
          <w:lang w:val="pt-BR"/>
        </w:rPr>
        <w:t xml:space="preserve"> Emissão de cartas para as instituições financeiras e operadoras de pedágio automático (ex: Sem Parar, ConectCar, Veloe) para confirmar saldos de caixa, aplicações financeiras, empréstimos (debêntures/financiamentos para obras) e recebíveis de repasses de pedágio.</w:t>
      </w:r>
    </w:p>
    <w:p w:rsidR="3C06B42E" w:rsidP="69018033" w:rsidRDefault="3C06B42E" w14:paraId="60D178CD" w14:textId="248D2315">
      <w:pPr>
        <w:pStyle w:val="PargrafodaLista"/>
        <w:numPr>
          <w:ilvl w:val="0"/>
          <w:numId w:val="77"/>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Fornecedores e Empreiteiras:</w:t>
      </w:r>
      <w:r w:rsidRPr="69018033" w:rsidR="3C06B42E">
        <w:rPr>
          <w:rFonts w:ascii="Aptos" w:hAnsi="Aptos" w:eastAsia="Aptos" w:cs="Aptos"/>
          <w:noProof w:val="0"/>
          <w:sz w:val="24"/>
          <w:szCs w:val="24"/>
          <w:lang w:val="pt-BR"/>
        </w:rPr>
        <w:t xml:space="preserve"> Circularização dos principais fornecedores de massa asfáltica, manutenção e grandes empreiteiras contratadas para as obras de duplicação exigidas nos contratos de concessão.</w:t>
      </w:r>
    </w:p>
    <w:p w:rsidR="3C06B42E" w:rsidP="69018033" w:rsidRDefault="3C06B42E" w14:paraId="4DAC82CF" w14:textId="18660CFE">
      <w:pPr>
        <w:pStyle w:val="PargrafodaLista"/>
        <w:numPr>
          <w:ilvl w:val="0"/>
          <w:numId w:val="77"/>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Advogados (Assessoria Jurídica):</w:t>
      </w:r>
      <w:r w:rsidRPr="69018033" w:rsidR="3C06B42E">
        <w:rPr>
          <w:rFonts w:ascii="Aptos" w:hAnsi="Aptos" w:eastAsia="Aptos" w:cs="Aptos"/>
          <w:noProof w:val="0"/>
          <w:sz w:val="24"/>
          <w:szCs w:val="24"/>
          <w:lang w:val="pt-BR"/>
        </w:rPr>
        <w:t xml:space="preserve"> Confirmação das contingências cíveis (ex: acidentes nas rodovias), trabalhistas e regulatórias (processos com a ANTT, Artesp e TCU).</w:t>
      </w:r>
    </w:p>
    <w:p w:rsidR="3C06B42E" w:rsidP="69018033" w:rsidRDefault="3C06B42E" w14:paraId="65F9FF94" w14:textId="33624C01">
      <w:pPr>
        <w:pStyle w:val="PargrafodaLista"/>
        <w:numPr>
          <w:ilvl w:val="0"/>
          <w:numId w:val="77"/>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Poder Concedente (Outros):</w:t>
      </w:r>
      <w:r w:rsidRPr="69018033" w:rsidR="3C06B42E">
        <w:rPr>
          <w:rFonts w:ascii="Aptos" w:hAnsi="Aptos" w:eastAsia="Aptos" w:cs="Aptos"/>
          <w:noProof w:val="0"/>
          <w:sz w:val="24"/>
          <w:szCs w:val="24"/>
          <w:lang w:val="pt-BR"/>
        </w:rPr>
        <w:t xml:space="preserve"> Confirmação de saldos de ativos financeiros e indenizações a receber decorrentes de aditivos contratuais com o Governo.</w:t>
      </w:r>
    </w:p>
    <w:p w:rsidR="3C06B42E" w:rsidP="69018033" w:rsidRDefault="3C06B42E" w14:paraId="05BA93F8" w14:textId="7882BF6C">
      <w:pPr>
        <w:pStyle w:val="Normal"/>
        <w:jc w:val="both"/>
      </w:pPr>
      <w:r w:rsidRPr="69018033" w:rsidR="3C06B42E">
        <w:rPr>
          <w:noProof w:val="0"/>
          <w:lang w:val="pt-BR"/>
        </w:rPr>
        <w:t>2. Confirmações Positivas e Negativas</w:t>
      </w:r>
    </w:p>
    <w:p w:rsidR="3C06B42E" w:rsidP="69018033" w:rsidRDefault="3C06B42E" w14:paraId="5FF8046F" w14:textId="439E0A68">
      <w:pPr>
        <w:pStyle w:val="PargrafodaLista"/>
        <w:numPr>
          <w:ilvl w:val="0"/>
          <w:numId w:val="78"/>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Confirmações Positivas:</w:t>
      </w:r>
      <w:r w:rsidRPr="69018033" w:rsidR="3C06B42E">
        <w:rPr>
          <w:rFonts w:ascii="Aptos" w:hAnsi="Aptos" w:eastAsia="Aptos" w:cs="Aptos"/>
          <w:noProof w:val="0"/>
          <w:sz w:val="24"/>
          <w:szCs w:val="24"/>
          <w:lang w:val="pt-BR"/>
        </w:rPr>
        <w:t xml:space="preserve"> Solicitam que a parte confirme diretamente ao auditor se concorda ou não com as informações (ou preencha a informação em branco). </w:t>
      </w:r>
      <w:r w:rsidRPr="69018033" w:rsidR="3C06B42E">
        <w:rPr>
          <w:rFonts w:ascii="Aptos" w:hAnsi="Aptos" w:eastAsia="Aptos" w:cs="Aptos"/>
          <w:b w:val="1"/>
          <w:bCs w:val="1"/>
          <w:noProof w:val="0"/>
          <w:sz w:val="24"/>
          <w:szCs w:val="24"/>
          <w:lang w:val="pt-BR"/>
        </w:rPr>
        <w:t>Será a regra geral na nossa auditoria</w:t>
      </w:r>
      <w:r w:rsidRPr="69018033" w:rsidR="3C06B42E">
        <w:rPr>
          <w:rFonts w:ascii="Aptos" w:hAnsi="Aptos" w:eastAsia="Aptos" w:cs="Aptos"/>
          <w:noProof w:val="0"/>
          <w:sz w:val="24"/>
          <w:szCs w:val="24"/>
          <w:lang w:val="pt-BR"/>
        </w:rPr>
        <w:t xml:space="preserve"> para Bancos, Advogados, Operadoras de Pedágio e principais Empreiteiras, devido à materialidade dos saldos.</w:t>
      </w:r>
    </w:p>
    <w:p w:rsidR="3C06B42E" w:rsidP="69018033" w:rsidRDefault="3C06B42E" w14:paraId="4999C95C" w14:textId="2FFEB3C4">
      <w:pPr>
        <w:pStyle w:val="PargrafodaLista"/>
        <w:numPr>
          <w:ilvl w:val="0"/>
          <w:numId w:val="78"/>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Confirmações Negativas:</w:t>
      </w:r>
      <w:r w:rsidRPr="69018033" w:rsidR="3C06B42E">
        <w:rPr>
          <w:rFonts w:ascii="Aptos" w:hAnsi="Aptos" w:eastAsia="Aptos" w:cs="Aptos"/>
          <w:noProof w:val="0"/>
          <w:sz w:val="24"/>
          <w:szCs w:val="24"/>
          <w:lang w:val="pt-BR"/>
        </w:rPr>
        <w:t xml:space="preserve"> Solicitam resposta </w:t>
      </w:r>
      <w:r w:rsidRPr="69018033" w:rsidR="3C06B42E">
        <w:rPr>
          <w:rFonts w:ascii="Aptos" w:hAnsi="Aptos" w:eastAsia="Aptos" w:cs="Aptos"/>
          <w:i w:val="1"/>
          <w:iCs w:val="1"/>
          <w:noProof w:val="0"/>
          <w:sz w:val="24"/>
          <w:szCs w:val="24"/>
          <w:lang w:val="pt-BR"/>
        </w:rPr>
        <w:t>apenas</w:t>
      </w:r>
      <w:r w:rsidRPr="69018033" w:rsidR="3C06B42E">
        <w:rPr>
          <w:rFonts w:ascii="Aptos" w:hAnsi="Aptos" w:eastAsia="Aptos" w:cs="Aptos"/>
          <w:noProof w:val="0"/>
          <w:sz w:val="24"/>
          <w:szCs w:val="24"/>
          <w:lang w:val="pt-BR"/>
        </w:rPr>
        <w:t xml:space="preserve"> se a parte discordar da informação. A NBC TA 505 restringe seu uso. Na Motiva, utilizaremos confirmações negativas apenas para uma amostra de pequenos fornecedores de materiais de escritório e pequenas manutenções locais de praças de pedágio, onde o risco avaliado é baixo, há um grande número de saldos pequenos e não esperamos uma taxa de exceção alta.</w:t>
      </w:r>
    </w:p>
    <w:p w:rsidR="3C06B42E" w:rsidP="69018033" w:rsidRDefault="3C06B42E" w14:paraId="68627AF2" w14:textId="76763CA3">
      <w:pPr>
        <w:pStyle w:val="Normal"/>
        <w:jc w:val="both"/>
      </w:pPr>
      <w:r w:rsidRPr="69018033" w:rsidR="3C06B42E">
        <w:rPr>
          <w:noProof w:val="0"/>
          <w:lang w:val="pt-BR"/>
        </w:rPr>
        <w:t>3. Controle das Respostas (NBC TA 505, item 7)</w:t>
      </w:r>
    </w:p>
    <w:p w:rsidR="3C06B42E" w:rsidP="69018033" w:rsidRDefault="3C06B42E" w14:paraId="3D5555EC" w14:textId="28CB58CF">
      <w:pPr>
        <w:spacing w:before="240" w:beforeAutospacing="off" w:after="240" w:afterAutospacing="off"/>
        <w:jc w:val="both"/>
      </w:pPr>
      <w:r w:rsidRPr="69018033" w:rsidR="3C06B42E">
        <w:rPr>
          <w:rFonts w:ascii="Aptos" w:hAnsi="Aptos" w:eastAsia="Aptos" w:cs="Aptos"/>
          <w:noProof w:val="0"/>
          <w:sz w:val="24"/>
          <w:szCs w:val="24"/>
          <w:lang w:val="pt-BR"/>
        </w:rPr>
        <w:t xml:space="preserve">Como auditores, manteremos o </w:t>
      </w:r>
      <w:r w:rsidRPr="69018033" w:rsidR="3C06B42E">
        <w:rPr>
          <w:rFonts w:ascii="Aptos" w:hAnsi="Aptos" w:eastAsia="Aptos" w:cs="Aptos"/>
          <w:b w:val="1"/>
          <w:bCs w:val="1"/>
          <w:noProof w:val="0"/>
          <w:sz w:val="24"/>
          <w:szCs w:val="24"/>
          <w:lang w:val="pt-BR"/>
        </w:rPr>
        <w:t>controle estrito</w:t>
      </w:r>
      <w:r w:rsidRPr="69018033" w:rsidR="3C06B42E">
        <w:rPr>
          <w:rFonts w:ascii="Aptos" w:hAnsi="Aptos" w:eastAsia="Aptos" w:cs="Aptos"/>
          <w:noProof w:val="0"/>
          <w:sz w:val="24"/>
          <w:szCs w:val="24"/>
          <w:lang w:val="pt-BR"/>
        </w:rPr>
        <w:t xml:space="preserve"> sobre as solicitações. Os procedimentos incluem:</w:t>
      </w:r>
    </w:p>
    <w:p w:rsidR="3C06B42E" w:rsidP="69018033" w:rsidRDefault="3C06B42E" w14:paraId="54EED9F2" w14:textId="23B74D8E">
      <w:pPr>
        <w:pStyle w:val="PargrafodaLista"/>
        <w:numPr>
          <w:ilvl w:val="0"/>
          <w:numId w:val="79"/>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Nós (equipe de auditoria) selecionaremos as partes que serão circularizadas (sem interferência da administração da Motiva).</w:t>
      </w:r>
    </w:p>
    <w:p w:rsidR="3C06B42E" w:rsidP="69018033" w:rsidRDefault="3C06B42E" w14:paraId="58D725BB" w14:textId="75982B67">
      <w:pPr>
        <w:pStyle w:val="PargrafodaLista"/>
        <w:numPr>
          <w:ilvl w:val="0"/>
          <w:numId w:val="79"/>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Prepararemos as solicitações, garantindo que estejam endereçadas corretamente.</w:t>
      </w:r>
    </w:p>
    <w:p w:rsidR="3C06B42E" w:rsidP="69018033" w:rsidRDefault="3C06B42E" w14:paraId="22A29A85" w14:textId="050C7942">
      <w:pPr>
        <w:pStyle w:val="PargrafodaLista"/>
        <w:numPr>
          <w:ilvl w:val="0"/>
          <w:numId w:val="79"/>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 xml:space="preserve">As cartas incluirão instruções explícitas para que as respostas sejam enviadas </w:t>
      </w:r>
      <w:r w:rsidRPr="69018033" w:rsidR="3C06B42E">
        <w:rPr>
          <w:rFonts w:ascii="Aptos" w:hAnsi="Aptos" w:eastAsia="Aptos" w:cs="Aptos"/>
          <w:b w:val="1"/>
          <w:bCs w:val="1"/>
          <w:noProof w:val="0"/>
          <w:sz w:val="24"/>
          <w:szCs w:val="24"/>
          <w:lang w:val="pt-BR"/>
        </w:rPr>
        <w:t>diretamente para nós (auditores)</w:t>
      </w:r>
      <w:r w:rsidRPr="69018033" w:rsidR="3C06B42E">
        <w:rPr>
          <w:rFonts w:ascii="Aptos" w:hAnsi="Aptos" w:eastAsia="Aptos" w:cs="Aptos"/>
          <w:noProof w:val="0"/>
          <w:sz w:val="24"/>
          <w:szCs w:val="24"/>
          <w:lang w:val="pt-BR"/>
        </w:rPr>
        <w:t xml:space="preserve"> e não para a Motiva S.A.</w:t>
      </w:r>
    </w:p>
    <w:p w:rsidR="3C06B42E" w:rsidP="69018033" w:rsidRDefault="3C06B42E" w14:paraId="7116D1DD" w14:textId="0533C18B">
      <w:pPr>
        <w:pStyle w:val="PargrafodaLista"/>
        <w:numPr>
          <w:ilvl w:val="0"/>
          <w:numId w:val="79"/>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O envio (seja físico ou digital) será feito pela nossa equipe.</w:t>
      </w:r>
    </w:p>
    <w:p w:rsidR="3C06B42E" w:rsidP="69018033" w:rsidRDefault="3C06B42E" w14:paraId="1CC1BEA5" w14:textId="44201FC3">
      <w:pPr>
        <w:pStyle w:val="Normal"/>
        <w:jc w:val="both"/>
      </w:pPr>
      <w:r w:rsidRPr="69018033" w:rsidR="3C06B42E">
        <w:rPr>
          <w:noProof w:val="0"/>
          <w:lang w:val="pt-BR"/>
        </w:rPr>
        <w:t>4. Manuseio de Respostas Eletrônicas</w:t>
      </w:r>
    </w:p>
    <w:p w:rsidR="3C06B42E" w:rsidP="69018033" w:rsidRDefault="3C06B42E" w14:paraId="6B255005" w14:textId="24633F30">
      <w:pPr>
        <w:spacing w:before="240" w:beforeAutospacing="off" w:after="240" w:afterAutospacing="off"/>
        <w:jc w:val="both"/>
      </w:pPr>
      <w:r w:rsidRPr="69018033" w:rsidR="3C06B42E">
        <w:rPr>
          <w:rFonts w:ascii="Aptos" w:hAnsi="Aptos" w:eastAsia="Aptos" w:cs="Aptos"/>
          <w:noProof w:val="0"/>
          <w:sz w:val="24"/>
          <w:szCs w:val="24"/>
          <w:lang w:val="pt-BR"/>
        </w:rPr>
        <w:t>Respostas recebidas por e-mail ou portais eletrônicos apresentam riscos de confiabilidade (origem e alteração).</w:t>
      </w:r>
    </w:p>
    <w:p w:rsidR="3C06B42E" w:rsidP="69018033" w:rsidRDefault="3C06B42E" w14:paraId="289A20E6" w14:textId="03FD2410">
      <w:pPr>
        <w:pStyle w:val="PargrafodaLista"/>
        <w:numPr>
          <w:ilvl w:val="0"/>
          <w:numId w:val="80"/>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 xml:space="preserve">Para respostas bancárias, utilizaremos plataformas de circularização seguras e validadas internacionalmente (como o </w:t>
      </w:r>
      <w:r w:rsidRPr="69018033" w:rsidR="3C06B42E">
        <w:rPr>
          <w:rFonts w:ascii="Aptos" w:hAnsi="Aptos" w:eastAsia="Aptos" w:cs="Aptos"/>
          <w:i w:val="1"/>
          <w:iCs w:val="1"/>
          <w:noProof w:val="0"/>
          <w:sz w:val="24"/>
          <w:szCs w:val="24"/>
          <w:lang w:val="pt-BR"/>
        </w:rPr>
        <w:t>Confirmation.com</w:t>
      </w:r>
      <w:r w:rsidRPr="69018033" w:rsidR="3C06B42E">
        <w:rPr>
          <w:rFonts w:ascii="Aptos" w:hAnsi="Aptos" w:eastAsia="Aptos" w:cs="Aptos"/>
          <w:noProof w:val="0"/>
          <w:sz w:val="24"/>
          <w:szCs w:val="24"/>
          <w:lang w:val="pt-BR"/>
        </w:rPr>
        <w:t>).</w:t>
      </w:r>
    </w:p>
    <w:p w:rsidR="3C06B42E" w:rsidP="69018033" w:rsidRDefault="3C06B42E" w14:paraId="6FC10AB9" w14:textId="7707DC5C">
      <w:pPr>
        <w:pStyle w:val="PargrafodaLista"/>
        <w:numPr>
          <w:ilvl w:val="0"/>
          <w:numId w:val="80"/>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noProof w:val="0"/>
          <w:sz w:val="24"/>
          <w:szCs w:val="24"/>
          <w:lang w:val="pt-BR"/>
        </w:rPr>
        <w:t>Para respostas de advogados e empreiteiras recebidas em formato PDF por e-mail, executaremos procedimentos adicionais para verificar a origem: validaremos o domínio de e-mail do remetente (garantindo que seja o e-mail oficial do escritório de advocacia/fornecedor) e, se o saldo for material, faremos uma ligação telefônica para o contato do remetente para confirmar que ele efetivamente enviou o documento à auditoria.</w:t>
      </w:r>
    </w:p>
    <w:p w:rsidR="3C06B42E" w:rsidP="69018033" w:rsidRDefault="3C06B42E" w14:paraId="4227E5AA" w14:textId="4C8C5563">
      <w:pPr>
        <w:pStyle w:val="Normal"/>
        <w:jc w:val="both"/>
      </w:pPr>
      <w:r w:rsidRPr="69018033" w:rsidR="3C06B42E">
        <w:rPr>
          <w:noProof w:val="0"/>
          <w:lang w:val="pt-BR"/>
        </w:rPr>
        <w:t>5. Tratamento de Não Respostas e Divergências</w:t>
      </w:r>
    </w:p>
    <w:p w:rsidR="3C06B42E" w:rsidP="69018033" w:rsidRDefault="3C06B42E" w14:paraId="12F1CFF5" w14:textId="62BBFB12">
      <w:pPr>
        <w:pStyle w:val="PargrafodaLista"/>
        <w:numPr>
          <w:ilvl w:val="0"/>
          <w:numId w:val="81"/>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Não Respostas (Procedimentos Alternativos):</w:t>
      </w:r>
      <w:r w:rsidRPr="69018033" w:rsidR="3C06B42E">
        <w:rPr>
          <w:rFonts w:ascii="Aptos" w:hAnsi="Aptos" w:eastAsia="Aptos" w:cs="Aptos"/>
          <w:noProof w:val="0"/>
          <w:sz w:val="24"/>
          <w:szCs w:val="24"/>
          <w:lang w:val="pt-BR"/>
        </w:rPr>
        <w:t xml:space="preserve"> Se uma confirmação positiva não for respondida após 2º e 3º pedidos, executaremos procedimentos alternativos de auditoria.</w:t>
      </w:r>
    </w:p>
    <w:p w:rsidR="3C06B42E" w:rsidP="69018033" w:rsidRDefault="3C06B42E" w14:paraId="4248E99A" w14:textId="55E29903">
      <w:pPr>
        <w:pStyle w:val="PargrafodaLista"/>
        <w:numPr>
          <w:ilvl w:val="1"/>
          <w:numId w:val="81"/>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i w:val="1"/>
          <w:iCs w:val="1"/>
          <w:noProof w:val="0"/>
          <w:sz w:val="24"/>
          <w:szCs w:val="24"/>
          <w:lang w:val="pt-BR"/>
        </w:rPr>
        <w:t>Para recebíveis (Operadoras de Pedágio):</w:t>
      </w:r>
      <w:r w:rsidRPr="69018033" w:rsidR="3C06B42E">
        <w:rPr>
          <w:rFonts w:ascii="Aptos" w:hAnsi="Aptos" w:eastAsia="Aptos" w:cs="Aptos"/>
          <w:noProof w:val="0"/>
          <w:sz w:val="24"/>
          <w:szCs w:val="24"/>
          <w:lang w:val="pt-BR"/>
        </w:rPr>
        <w:t xml:space="preserve"> Verificaremos os recebimentos subsequentes no extrato bancário em janeiro de 2026 e os relatórios internos de tráfego.</w:t>
      </w:r>
    </w:p>
    <w:p w:rsidR="3C06B42E" w:rsidP="69018033" w:rsidRDefault="3C06B42E" w14:paraId="73056471" w14:textId="3C94D156">
      <w:pPr>
        <w:pStyle w:val="PargrafodaLista"/>
        <w:numPr>
          <w:ilvl w:val="1"/>
          <w:numId w:val="81"/>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i w:val="1"/>
          <w:iCs w:val="1"/>
          <w:noProof w:val="0"/>
          <w:sz w:val="24"/>
          <w:szCs w:val="24"/>
          <w:lang w:val="pt-BR"/>
        </w:rPr>
        <w:t>Para passivos (Empreiteiras):</w:t>
      </w:r>
      <w:r w:rsidRPr="69018033" w:rsidR="3C06B42E">
        <w:rPr>
          <w:rFonts w:ascii="Aptos" w:hAnsi="Aptos" w:eastAsia="Aptos" w:cs="Aptos"/>
          <w:noProof w:val="0"/>
          <w:sz w:val="24"/>
          <w:szCs w:val="24"/>
          <w:lang w:val="pt-BR"/>
        </w:rPr>
        <w:t xml:space="preserve"> Inspecionaremos as medições de obras assinadas, notas fiscais e comprovantes de pagamentos subsequentes.</w:t>
      </w:r>
    </w:p>
    <w:p w:rsidR="3C06B42E" w:rsidP="69018033" w:rsidRDefault="3C06B42E" w14:paraId="2354E8DA" w14:textId="4A7E8FE7">
      <w:pPr>
        <w:pStyle w:val="PargrafodaLista"/>
        <w:numPr>
          <w:ilvl w:val="0"/>
          <w:numId w:val="81"/>
        </w:numPr>
        <w:spacing w:before="240" w:beforeAutospacing="off" w:after="240" w:afterAutospacing="off"/>
        <w:jc w:val="both"/>
        <w:rPr>
          <w:rFonts w:ascii="Aptos" w:hAnsi="Aptos" w:eastAsia="Aptos" w:cs="Aptos"/>
          <w:noProof w:val="0"/>
          <w:sz w:val="24"/>
          <w:szCs w:val="24"/>
          <w:lang w:val="pt-BR"/>
        </w:rPr>
      </w:pPr>
      <w:r w:rsidRPr="69018033" w:rsidR="3C06B42E">
        <w:rPr>
          <w:rFonts w:ascii="Aptos" w:hAnsi="Aptos" w:eastAsia="Aptos" w:cs="Aptos"/>
          <w:b w:val="1"/>
          <w:bCs w:val="1"/>
          <w:noProof w:val="0"/>
          <w:sz w:val="24"/>
          <w:szCs w:val="24"/>
          <w:lang w:val="pt-BR"/>
        </w:rPr>
        <w:t>Divergências (Exceções):</w:t>
      </w:r>
      <w:r w:rsidRPr="69018033" w:rsidR="3C06B42E">
        <w:rPr>
          <w:rFonts w:ascii="Aptos" w:hAnsi="Aptos" w:eastAsia="Aptos" w:cs="Aptos"/>
          <w:noProof w:val="0"/>
          <w:sz w:val="24"/>
          <w:szCs w:val="24"/>
          <w:lang w:val="pt-BR"/>
        </w:rPr>
        <w:t xml:space="preserve"> Se a parte confirmante informar um valor diferente do registrado pela Motiva, investigaremos imediatamente para determinar se é apenas uma diferença de </w:t>
      </w:r>
      <w:r w:rsidRPr="69018033" w:rsidR="3C06B42E">
        <w:rPr>
          <w:rFonts w:ascii="Aptos" w:hAnsi="Aptos" w:eastAsia="Aptos" w:cs="Aptos"/>
          <w:i w:val="1"/>
          <w:iCs w:val="1"/>
          <w:noProof w:val="0"/>
          <w:sz w:val="24"/>
          <w:szCs w:val="24"/>
          <w:lang w:val="pt-BR"/>
        </w:rPr>
        <w:t>cut-off</w:t>
      </w:r>
      <w:r w:rsidRPr="69018033" w:rsidR="3C06B42E">
        <w:rPr>
          <w:rFonts w:ascii="Aptos" w:hAnsi="Aptos" w:eastAsia="Aptos" w:cs="Aptos"/>
          <w:noProof w:val="0"/>
          <w:sz w:val="24"/>
          <w:szCs w:val="24"/>
          <w:lang w:val="pt-BR"/>
        </w:rPr>
        <w:t xml:space="preserve"> (ex: um pagamento ou medição em trânsito no final do ano) ou se representa uma </w:t>
      </w:r>
      <w:r w:rsidRPr="69018033" w:rsidR="3C06B42E">
        <w:rPr>
          <w:rFonts w:ascii="Aptos" w:hAnsi="Aptos" w:eastAsia="Aptos" w:cs="Aptos"/>
          <w:b w:val="1"/>
          <w:bCs w:val="1"/>
          <w:noProof w:val="0"/>
          <w:sz w:val="24"/>
          <w:szCs w:val="24"/>
          <w:lang w:val="pt-BR"/>
        </w:rPr>
        <w:t>distorção material</w:t>
      </w:r>
      <w:r w:rsidRPr="69018033" w:rsidR="3C06B42E">
        <w:rPr>
          <w:rFonts w:ascii="Aptos" w:hAnsi="Aptos" w:eastAsia="Aptos" w:cs="Aptos"/>
          <w:noProof w:val="0"/>
          <w:sz w:val="24"/>
          <w:szCs w:val="24"/>
          <w:lang w:val="pt-BR"/>
        </w:rPr>
        <w:t xml:space="preserve"> decorrente de fraude ou erro nos controles da Companhia, o que exigirá a extrapolação do erro e proposta de ajuste no balanço (nos moldes da NBC TA 450).</w:t>
      </w:r>
    </w:p>
    <w:p w:rsidR="6D741BC7" w:rsidP="507759D2" w:rsidRDefault="6D741BC7" w14:paraId="443793B6" w14:textId="501929CD">
      <w:pPr>
        <w:pStyle w:val="Normal"/>
        <w:spacing w:before="240" w:beforeAutospacing="off" w:after="240" w:afterAutospacing="off"/>
        <w:jc w:val="both"/>
      </w:pPr>
      <w:r w:rsidRPr="507759D2" w:rsidR="6D741BC7">
        <w:rPr>
          <w:rFonts w:ascii="Aptos" w:hAnsi="Aptos" w:eastAsia="Aptos" w:cs="Aptos"/>
          <w:b w:val="1"/>
          <w:bCs w:val="1"/>
          <w:i w:val="0"/>
          <w:iCs w:val="0"/>
          <w:caps w:val="0"/>
          <w:smallCaps w:val="0"/>
          <w:noProof w:val="0"/>
          <w:color w:val="000000" w:themeColor="text1" w:themeTint="FF" w:themeShade="FF"/>
          <w:sz w:val="24"/>
          <w:szCs w:val="24"/>
          <w:lang w:val="pt-BR"/>
        </w:rPr>
        <w:t>Fontes:</w:t>
      </w:r>
      <w:r w:rsidRPr="507759D2" w:rsidR="6D741BC7">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 </w:t>
      </w:r>
      <w:r w:rsidRPr="507759D2" w:rsidR="6D741BC7">
        <w:rPr>
          <w:rFonts w:ascii="Aptos" w:hAnsi="Aptos" w:eastAsia="Aptos" w:cs="Aptos"/>
          <w:noProof w:val="0"/>
          <w:sz w:val="24"/>
          <w:szCs w:val="24"/>
          <w:lang w:val="pt-BR"/>
        </w:rPr>
        <w:t>FATORES DE RISCO (FRE)</w:t>
      </w:r>
      <w:r w:rsidRPr="507759D2" w:rsidR="77F48F1E">
        <w:rPr>
          <w:rFonts w:ascii="Aptos" w:hAnsi="Aptos" w:eastAsia="Aptos" w:cs="Aptos"/>
          <w:noProof w:val="0"/>
          <w:sz w:val="24"/>
          <w:szCs w:val="24"/>
          <w:lang w:val="pt-BR"/>
        </w:rPr>
        <w:t>, DFP_COMPLETA</w:t>
      </w:r>
    </w:p>
    <w:p w:rsidR="6D741BC7" w:rsidP="507759D2" w:rsidRDefault="6D741BC7" w14:paraId="30A0DC33" w14:textId="75738E9B">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507759D2" w:rsidR="6D741BC7">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2795d4a064e34976">
        <w:r w:rsidRPr="507759D2" w:rsidR="6D741BC7">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507759D2" w:rsidP="69018033" w:rsidRDefault="507759D2" w14:paraId="1ED6A2D5" w14:textId="1992FBF6">
      <w:pPr>
        <w:pStyle w:val="Normal"/>
        <w:tabs>
          <w:tab w:val="clear" w:leader="none" w:pos="720"/>
          <w:tab w:val="num" w:leader="none" w:pos="142"/>
        </w:tabs>
        <w:jc w:val="both"/>
      </w:pPr>
    </w:p>
    <w:p w:rsidRPr="003C0E7B" w:rsidR="003C0E7B" w:rsidP="002F7B13" w:rsidRDefault="2272FCF8" w14:paraId="6ADF7CA7" w14:textId="77777777">
      <w:pPr>
        <w:pStyle w:val="Ttulo1"/>
        <w:numPr>
          <w:ilvl w:val="0"/>
          <w:numId w:val="10"/>
        </w:numPr>
        <w:tabs>
          <w:tab w:val="clear" w:pos="720"/>
          <w:tab w:val="num" w:pos="142"/>
        </w:tabs>
        <w:spacing w:before="0" w:after="0" w:line="240" w:lineRule="auto"/>
        <w:ind w:left="142" w:firstLine="0"/>
        <w:jc w:val="both"/>
        <w:rPr>
          <w:rFonts w:ascii="Times New Roman" w:hAnsi="Times New Roman" w:cs="Times New Roman"/>
          <w:color w:val="auto"/>
          <w:sz w:val="24"/>
          <w:szCs w:val="24"/>
        </w:rPr>
      </w:pPr>
      <w:r w:rsidRPr="507759D2" w:rsidR="2272FCF8">
        <w:rPr>
          <w:rFonts w:ascii="Times New Roman" w:hAnsi="Times New Roman" w:cs="Times New Roman"/>
          <w:color w:val="auto"/>
          <w:sz w:val="24"/>
          <w:szCs w:val="24"/>
        </w:rPr>
        <w:t>Se 2025 for o primeiro ano de auditoria, explique como você obterá evidência sobre saldos iniciais, políticas contábeis e informações comparativas, e como reportará limitações ou distorções encontradas. (NBC TA 510)</w:t>
      </w:r>
    </w:p>
    <w:p w:rsidR="3BAEA86B" w:rsidP="69018033" w:rsidRDefault="3BAEA86B" w14:paraId="000C1B39" w14:textId="03D6E27B">
      <w:pPr>
        <w:spacing w:before="0" w:beforeAutospacing="off" w:after="240" w:afterAutospacing="off"/>
        <w:jc w:val="both"/>
      </w:pPr>
      <w:r w:rsidRPr="69018033" w:rsidR="3BAEA86B">
        <w:rPr>
          <w:rFonts w:ascii="Aptos" w:hAnsi="Aptos" w:eastAsia="Aptos" w:cs="Aptos"/>
          <w:b w:val="1"/>
          <w:bCs w:val="1"/>
          <w:noProof w:val="0"/>
          <w:sz w:val="24"/>
          <w:szCs w:val="24"/>
          <w:lang w:val="pt-BR"/>
        </w:rPr>
        <w:t>Contexto da MOVITA</w:t>
      </w:r>
      <w:r w:rsidRPr="69018033" w:rsidR="3BAEA86B">
        <w:rPr>
          <w:rFonts w:ascii="Aptos" w:hAnsi="Aptos" w:eastAsia="Aptos" w:cs="Aptos"/>
          <w:noProof w:val="0"/>
          <w:sz w:val="24"/>
          <w:szCs w:val="24"/>
          <w:lang w:val="pt-BR"/>
        </w:rPr>
        <w:t xml:space="preserve"> A Motiva S.A. atua no setor de infraestrutura, com operações focadas em concessões de rodovias, mobilidade urbana e aeroportos. O modelo de negócios da companhia é altamente intensivo em capital e inserido em um ambiente regulado, o que demanda o uso de estimativas e práticas contábeis complexas, como o ICPC 01 (para Ativos Intangíveis de Concessão) e avaliações contínuas de provisões para contingências. Sendo o exercício de 2025 o primeiro ano da nossa firma à frente do engajamento (substituindo os auditores independentes predecessores, a KPMG), torna-se imperativa a execução de procedimentos específicos para validar os saldos de abertura originados em 31/12/2024, de modo a assegurar que não existam distorções passadas que impactem os resultados e a situação patrimonial do exercício corrente. </w:t>
      </w:r>
    </w:p>
    <w:p w:rsidR="3BAEA86B" w:rsidP="69018033" w:rsidRDefault="3BAEA86B" w14:paraId="002EFBF3" w14:textId="48EA7454">
      <w:pPr>
        <w:spacing w:before="0" w:beforeAutospacing="off" w:after="240" w:afterAutospacing="off"/>
        <w:jc w:val="both"/>
      </w:pPr>
      <w:r w:rsidRPr="69018033" w:rsidR="3BAEA86B">
        <w:rPr>
          <w:rFonts w:ascii="Aptos" w:hAnsi="Aptos" w:eastAsia="Aptos" w:cs="Aptos"/>
          <w:b w:val="1"/>
          <w:bCs w:val="1"/>
          <w:noProof w:val="0"/>
          <w:sz w:val="24"/>
          <w:szCs w:val="24"/>
          <w:lang w:val="pt-BR"/>
        </w:rPr>
        <w:t>Aplicação da norma ao caso</w:t>
      </w:r>
    </w:p>
    <w:p w:rsidR="3BAEA86B" w:rsidP="69018033" w:rsidRDefault="3BAEA86B" w14:paraId="724CFF7A" w14:textId="36122138">
      <w:pPr>
        <w:spacing w:before="0" w:beforeAutospacing="off" w:after="240" w:afterAutospacing="off"/>
        <w:jc w:val="both"/>
      </w:pPr>
      <w:r w:rsidRPr="69018033" w:rsidR="3BAEA86B">
        <w:rPr>
          <w:rFonts w:ascii="Aptos" w:hAnsi="Aptos" w:eastAsia="Aptos" w:cs="Aptos"/>
          <w:noProof w:val="0"/>
          <w:sz w:val="24"/>
          <w:szCs w:val="24"/>
          <w:lang w:val="pt-BR"/>
        </w:rPr>
        <w:t xml:space="preserve">A </w:t>
      </w:r>
      <w:r w:rsidRPr="69018033" w:rsidR="3BAEA86B">
        <w:rPr>
          <w:rFonts w:ascii="Aptos" w:hAnsi="Aptos" w:eastAsia="Aptos" w:cs="Aptos"/>
          <w:b w:val="1"/>
          <w:bCs w:val="1"/>
          <w:noProof w:val="0"/>
          <w:sz w:val="24"/>
          <w:szCs w:val="24"/>
          <w:lang w:val="pt-BR"/>
        </w:rPr>
        <w:t>NBC TA 510 (Trabalhos Iniciais – Saldos Iniciais)</w:t>
      </w:r>
      <w:r w:rsidRPr="69018033" w:rsidR="3BAEA86B">
        <w:rPr>
          <w:rFonts w:ascii="Aptos" w:hAnsi="Aptos" w:eastAsia="Aptos" w:cs="Aptos"/>
          <w:noProof w:val="0"/>
          <w:sz w:val="24"/>
          <w:szCs w:val="24"/>
          <w:lang w:val="pt-BR"/>
        </w:rPr>
        <w:t xml:space="preserve"> estabelece a responsabilidade do auditor na verificação dos saldos de abertura, na continuidade das políticas contábeis e na correção das informações comparativas. Na Motiva, a norma será aplicada para validar se as posições e avaliações de 2024 – em especial, as áreas de alto julgamento como o </w:t>
      </w:r>
      <w:r w:rsidRPr="69018033" w:rsidR="3BAEA86B">
        <w:rPr>
          <w:rFonts w:ascii="Aptos" w:hAnsi="Aptos" w:eastAsia="Aptos" w:cs="Aptos"/>
          <w:i w:val="1"/>
          <w:iCs w:val="1"/>
          <w:noProof w:val="0"/>
          <w:sz w:val="24"/>
          <w:szCs w:val="24"/>
          <w:lang w:val="pt-BR"/>
        </w:rPr>
        <w:t>valuation</w:t>
      </w:r>
      <w:r w:rsidRPr="69018033" w:rsidR="3BAEA86B">
        <w:rPr>
          <w:rFonts w:ascii="Aptos" w:hAnsi="Aptos" w:eastAsia="Aptos" w:cs="Aptos"/>
          <w:noProof w:val="0"/>
          <w:sz w:val="24"/>
          <w:szCs w:val="24"/>
          <w:lang w:val="pt-BR"/>
        </w:rPr>
        <w:t xml:space="preserve"> dos ativos de concessão (ex: caso MSVia) e a base de cálculo para litígios e Termos de Ajustamento de Conduta (TACs) – estão isentas de erros materiais e foram adequadamente transferidas para a contabilidade de 2025.</w:t>
      </w:r>
    </w:p>
    <w:p w:rsidR="3BAEA86B" w:rsidP="69018033" w:rsidRDefault="3BAEA86B" w14:paraId="40FB644F" w14:textId="7A4E90BF">
      <w:pPr>
        <w:spacing w:before="0" w:beforeAutospacing="off" w:after="240" w:afterAutospacing="off"/>
        <w:jc w:val="both"/>
      </w:pPr>
      <w:r w:rsidRPr="69018033" w:rsidR="3BAEA86B">
        <w:rPr>
          <w:rFonts w:ascii="Aptos" w:hAnsi="Aptos" w:eastAsia="Aptos" w:cs="Aptos"/>
          <w:b w:val="1"/>
          <w:bCs w:val="1"/>
          <w:noProof w:val="0"/>
          <w:sz w:val="24"/>
          <w:szCs w:val="24"/>
          <w:lang w:val="pt-BR"/>
        </w:rPr>
        <w:t>Procedimentos de auditoria recomendados</w:t>
      </w:r>
    </w:p>
    <w:p w:rsidR="3BAEA86B" w:rsidP="69018033" w:rsidRDefault="3BAEA86B" w14:paraId="5EEEF983" w14:textId="4C898006">
      <w:pPr>
        <w:spacing w:before="0" w:beforeAutospacing="off" w:after="240" w:afterAutospacing="off"/>
        <w:jc w:val="both"/>
      </w:pPr>
      <w:r w:rsidRPr="69018033" w:rsidR="3BAEA86B">
        <w:rPr>
          <w:rFonts w:ascii="Aptos" w:hAnsi="Aptos" w:eastAsia="Aptos" w:cs="Aptos"/>
          <w:noProof w:val="0"/>
          <w:sz w:val="24"/>
          <w:szCs w:val="24"/>
          <w:lang w:val="pt-BR"/>
        </w:rPr>
        <w:t>Para cumprir a NBC TA 510 dentro da realidade da Motiva, executaremos:</w:t>
      </w:r>
    </w:p>
    <w:p w:rsidR="3BAEA86B" w:rsidP="69018033" w:rsidRDefault="3BAEA86B" w14:paraId="08A9970B" w14:textId="01F4C751">
      <w:pPr>
        <w:pStyle w:val="PargrafodaLista"/>
        <w:numPr>
          <w:ilvl w:val="0"/>
          <w:numId w:val="82"/>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Revisão dos Papéis de Trabalho do Predecessor:</w:t>
      </w:r>
      <w:r w:rsidRPr="69018033" w:rsidR="3BAEA86B">
        <w:rPr>
          <w:rFonts w:ascii="Aptos" w:hAnsi="Aptos" w:eastAsia="Aptos" w:cs="Aptos"/>
          <w:noProof w:val="0"/>
          <w:sz w:val="24"/>
          <w:szCs w:val="24"/>
          <w:lang w:val="pt-BR"/>
        </w:rPr>
        <w:t xml:space="preserve"> Com a devida autorização da Motiva e de sua administração, agendaremos revisões diretas nos papéis de trabalho críticos da firma de auditoria anterior, direcionando o foco para a mensuração dos ativos de concessão e base de contingências de 31/12/2024. </w:t>
      </w:r>
    </w:p>
    <w:p w:rsidR="3BAEA86B" w:rsidP="69018033" w:rsidRDefault="3BAEA86B" w14:paraId="78A27049" w14:textId="6B814825">
      <w:pPr>
        <w:pStyle w:val="PargrafodaLista"/>
        <w:numPr>
          <w:ilvl w:val="0"/>
          <w:numId w:val="82"/>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Procedimentos no Período Atual em Saldos Correntes:</w:t>
      </w:r>
      <w:r w:rsidRPr="69018033" w:rsidR="3BAEA86B">
        <w:rPr>
          <w:rFonts w:ascii="Aptos" w:hAnsi="Aptos" w:eastAsia="Aptos" w:cs="Aptos"/>
          <w:noProof w:val="0"/>
          <w:sz w:val="24"/>
          <w:szCs w:val="24"/>
          <w:lang w:val="pt-BR"/>
        </w:rPr>
        <w:t xml:space="preserve"> Verificaremos o ciclo de caixa subsequente. O recebimento de faturas de pedágio em janeiro de 2025 suportará evidências de existência e valoração da rubrica de "Contas a Receber" inicial. O pagamento de passivos no início de 2025 servirá de evidência para atestar a integridade das "Contas a Pagar" de abertura. </w:t>
      </w:r>
    </w:p>
    <w:p w:rsidR="3BAEA86B" w:rsidP="69018033" w:rsidRDefault="3BAEA86B" w14:paraId="3D95B173" w14:textId="3C035D03">
      <w:pPr>
        <w:pStyle w:val="PargrafodaLista"/>
        <w:numPr>
          <w:ilvl w:val="0"/>
          <w:numId w:val="82"/>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Análise de Verificação de Continuidade:</w:t>
      </w:r>
      <w:r w:rsidRPr="69018033" w:rsidR="3BAEA86B">
        <w:rPr>
          <w:rFonts w:ascii="Aptos" w:hAnsi="Aptos" w:eastAsia="Aptos" w:cs="Aptos"/>
          <w:noProof w:val="0"/>
          <w:sz w:val="24"/>
          <w:szCs w:val="24"/>
          <w:lang w:val="pt-BR"/>
        </w:rPr>
        <w:t xml:space="preserve"> Cruzaremos o sistema ERP da Motiva para averiguar se os saldos do fechamento de 2024 foram sistêmica e fidedignamente transpostos como saldos de abertura de 2025. </w:t>
      </w:r>
    </w:p>
    <w:p w:rsidR="3BAEA86B" w:rsidP="69018033" w:rsidRDefault="3BAEA86B" w14:paraId="5EAD7C29" w14:textId="1341CC6E">
      <w:pPr>
        <w:pStyle w:val="PargrafodaLista"/>
        <w:numPr>
          <w:ilvl w:val="0"/>
          <w:numId w:val="82"/>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Uniformidade e Consistência de Políticas Contábeis:</w:t>
      </w:r>
      <w:r w:rsidRPr="69018033" w:rsidR="3BAEA86B">
        <w:rPr>
          <w:rFonts w:ascii="Aptos" w:hAnsi="Aptos" w:eastAsia="Aptos" w:cs="Aptos"/>
          <w:noProof w:val="0"/>
          <w:sz w:val="24"/>
          <w:szCs w:val="24"/>
          <w:lang w:val="pt-BR"/>
        </w:rPr>
        <w:t xml:space="preserve"> Revisaremos se políticas centrais, como o reconhecimento da Margem de Construção (CPC 47) e o tratamento de infraestruturas (ICPC 01), mantiveram-se inalteradas ou, se alteradas, se o efeito foi adequadamente divulgado de forma retrospectiva. </w:t>
      </w:r>
    </w:p>
    <w:p w:rsidR="3BAEA86B" w:rsidP="69018033" w:rsidRDefault="3BAEA86B" w14:paraId="0A8AA107" w14:textId="0DCBCC77">
      <w:pPr>
        <w:spacing w:before="0" w:beforeAutospacing="off" w:after="240" w:afterAutospacing="off"/>
        <w:jc w:val="both"/>
      </w:pPr>
      <w:r w:rsidRPr="69018033" w:rsidR="3BAEA86B">
        <w:rPr>
          <w:rFonts w:ascii="Aptos" w:hAnsi="Aptos" w:eastAsia="Aptos" w:cs="Aptos"/>
          <w:b w:val="1"/>
          <w:bCs w:val="1"/>
          <w:noProof w:val="0"/>
          <w:sz w:val="24"/>
          <w:szCs w:val="24"/>
          <w:lang w:val="pt-BR"/>
        </w:rPr>
        <w:t>Evidências/documentos analisados</w:t>
      </w:r>
    </w:p>
    <w:p w:rsidR="3BAEA86B" w:rsidP="69018033" w:rsidRDefault="3BAEA86B" w14:paraId="709D4EF6" w14:textId="29E55AE3">
      <w:pPr>
        <w:pStyle w:val="PargrafodaLista"/>
        <w:numPr>
          <w:ilvl w:val="0"/>
          <w:numId w:val="83"/>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noProof w:val="0"/>
          <w:sz w:val="24"/>
          <w:szCs w:val="24"/>
          <w:lang w:val="pt-BR"/>
        </w:rPr>
        <w:t xml:space="preserve">Papéis de trabalho fornecidos pelo auditor predecessor, com ênfase nas planilhas e julgamentos dos laudos de </w:t>
      </w:r>
      <w:r w:rsidRPr="69018033" w:rsidR="3BAEA86B">
        <w:rPr>
          <w:rFonts w:ascii="Aptos" w:hAnsi="Aptos" w:eastAsia="Aptos" w:cs="Aptos"/>
          <w:i w:val="1"/>
          <w:iCs w:val="1"/>
          <w:noProof w:val="0"/>
          <w:sz w:val="24"/>
          <w:szCs w:val="24"/>
          <w:lang w:val="pt-BR"/>
        </w:rPr>
        <w:t>impairment</w:t>
      </w:r>
      <w:r w:rsidRPr="69018033" w:rsidR="3BAEA86B">
        <w:rPr>
          <w:rFonts w:ascii="Aptos" w:hAnsi="Aptos" w:eastAsia="Aptos" w:cs="Aptos"/>
          <w:noProof w:val="0"/>
          <w:sz w:val="24"/>
          <w:szCs w:val="24"/>
          <w:lang w:val="pt-BR"/>
        </w:rPr>
        <w:t xml:space="preserve"> de 2024. </w:t>
      </w:r>
    </w:p>
    <w:p w:rsidR="3BAEA86B" w:rsidP="69018033" w:rsidRDefault="3BAEA86B" w14:paraId="12F8A28F" w14:textId="4761D8DB">
      <w:pPr>
        <w:pStyle w:val="PargrafodaLista"/>
        <w:numPr>
          <w:ilvl w:val="0"/>
          <w:numId w:val="83"/>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noProof w:val="0"/>
          <w:sz w:val="24"/>
          <w:szCs w:val="24"/>
          <w:lang w:val="pt-BR"/>
        </w:rPr>
        <w:t>Extratos bancários da Motiva de janeiro e fevereiro de 2025, evidenciando compensações financeiras relativas a arrecadações de pedágios ou pagamentos pendentes originados no exercício anterior.</w:t>
      </w:r>
    </w:p>
    <w:p w:rsidR="3BAEA86B" w:rsidP="69018033" w:rsidRDefault="3BAEA86B" w14:paraId="3B88F0D6" w14:textId="5C52F4C8">
      <w:pPr>
        <w:pStyle w:val="PargrafodaLista"/>
        <w:numPr>
          <w:ilvl w:val="0"/>
          <w:numId w:val="83"/>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noProof w:val="0"/>
          <w:sz w:val="24"/>
          <w:szCs w:val="24"/>
          <w:lang w:val="pt-BR"/>
        </w:rPr>
        <w:t xml:space="preserve">Relatórios contábeis de parametrização e virada de exercício no sistema ERP comprovando o transporte de saldos. </w:t>
      </w:r>
    </w:p>
    <w:p w:rsidR="3BAEA86B" w:rsidP="69018033" w:rsidRDefault="3BAEA86B" w14:paraId="47A58558" w14:textId="17F3A7EB">
      <w:pPr>
        <w:spacing w:before="0" w:beforeAutospacing="off" w:after="240" w:afterAutospacing="off"/>
        <w:jc w:val="both"/>
      </w:pPr>
      <w:r w:rsidRPr="69018033" w:rsidR="3BAEA86B">
        <w:rPr>
          <w:rFonts w:ascii="Aptos" w:hAnsi="Aptos" w:eastAsia="Aptos" w:cs="Aptos"/>
          <w:b w:val="1"/>
          <w:bCs w:val="1"/>
          <w:noProof w:val="0"/>
          <w:sz w:val="24"/>
          <w:szCs w:val="24"/>
          <w:lang w:val="pt-BR"/>
        </w:rPr>
        <w:t xml:space="preserve">Riscos ou limitações </w:t>
      </w:r>
      <w:r w:rsidRPr="69018033" w:rsidR="3BAEA86B">
        <w:rPr>
          <w:rFonts w:ascii="Aptos" w:hAnsi="Aptos" w:eastAsia="Aptos" w:cs="Aptos"/>
          <w:b w:val="1"/>
          <w:bCs w:val="1"/>
          <w:noProof w:val="0"/>
          <w:sz w:val="24"/>
          <w:szCs w:val="24"/>
          <w:lang w:val="pt-BR"/>
        </w:rPr>
        <w:t>identificadas há</w:t>
      </w:r>
      <w:r w:rsidRPr="69018033" w:rsidR="3BAEA86B">
        <w:rPr>
          <w:rFonts w:ascii="Aptos" w:hAnsi="Aptos" w:eastAsia="Aptos" w:cs="Aptos"/>
          <w:noProof w:val="0"/>
          <w:sz w:val="24"/>
          <w:szCs w:val="24"/>
          <w:lang w:val="pt-BR"/>
        </w:rPr>
        <w:t xml:space="preserve"> um risco latente de limitação de alcance caso a firma de auditoria antecessora estabeleça restrições de confidencialidade ou negue acesso a papéis de trabalho essenciais, dificultando que nossa equipe corrobore premissas passadas de alta complexidade (como taxas de desconto e projeções de tráfego). Existe, também, o risco de inconsistências de políticas contábeis de um ano para o outro não estarem perfeitamente ajustadas e divulgadas em notas explicativas comparativas. </w:t>
      </w:r>
    </w:p>
    <w:p w:rsidR="3BAEA86B" w:rsidP="69018033" w:rsidRDefault="3BAEA86B" w14:paraId="1E3D8EA1" w14:textId="7203E052">
      <w:pPr>
        <w:spacing w:before="0" w:beforeAutospacing="off" w:after="240" w:afterAutospacing="off"/>
        <w:jc w:val="both"/>
      </w:pPr>
      <w:r w:rsidRPr="69018033" w:rsidR="3BAEA86B">
        <w:rPr>
          <w:rFonts w:ascii="Aptos" w:hAnsi="Aptos" w:eastAsia="Aptos" w:cs="Aptos"/>
          <w:b w:val="1"/>
          <w:bCs w:val="1"/>
          <w:noProof w:val="0"/>
          <w:sz w:val="24"/>
          <w:szCs w:val="24"/>
          <w:lang w:val="pt-BR"/>
        </w:rPr>
        <w:t>Conclusão técnica</w:t>
      </w:r>
    </w:p>
    <w:p w:rsidR="3BAEA86B" w:rsidP="69018033" w:rsidRDefault="3BAEA86B" w14:paraId="32EF3FDC" w14:textId="5D6AEB1D">
      <w:pPr>
        <w:spacing w:before="0" w:beforeAutospacing="off" w:after="240" w:afterAutospacing="off"/>
        <w:jc w:val="both"/>
      </w:pPr>
      <w:r w:rsidRPr="69018033" w:rsidR="3BAEA86B">
        <w:rPr>
          <w:rFonts w:ascii="Aptos" w:hAnsi="Aptos" w:eastAsia="Aptos" w:cs="Aptos"/>
          <w:noProof w:val="0"/>
          <w:sz w:val="24"/>
          <w:szCs w:val="24"/>
          <w:lang w:val="pt-BR"/>
        </w:rPr>
        <w:t>O trabalho inicial buscará segurança plena quanto à inexistência de distorções trazidas do período anterior. No cenário em que limitações operacionais ou distorções irreversíveis ocorram, os reportes em nosso Relatório do Auditor Independente aplicarão as diretrizes de modificação de opinião descritas na NBC TA 510:</w:t>
      </w:r>
    </w:p>
    <w:p w:rsidR="3BAEA86B" w:rsidP="69018033" w:rsidRDefault="3BAEA86B" w14:paraId="392F8341" w14:textId="0016CFB9">
      <w:pPr>
        <w:pStyle w:val="PargrafodaLista"/>
        <w:numPr>
          <w:ilvl w:val="0"/>
          <w:numId w:val="84"/>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Distorção em Saldos Iniciais:</w:t>
      </w:r>
      <w:r w:rsidRPr="69018033" w:rsidR="3BAEA86B">
        <w:rPr>
          <w:rFonts w:ascii="Aptos" w:hAnsi="Aptos" w:eastAsia="Aptos" w:cs="Aptos"/>
          <w:noProof w:val="0"/>
          <w:sz w:val="24"/>
          <w:szCs w:val="24"/>
          <w:lang w:val="pt-BR"/>
        </w:rPr>
        <w:t xml:space="preserve"> Se detetarmos erro material no saldo de abertura com impacto em 2025 e a Motiva não realizar a correção, emitiremos uma </w:t>
      </w:r>
      <w:r w:rsidRPr="69018033" w:rsidR="3BAEA86B">
        <w:rPr>
          <w:rFonts w:ascii="Aptos" w:hAnsi="Aptos" w:eastAsia="Aptos" w:cs="Aptos"/>
          <w:b w:val="1"/>
          <w:bCs w:val="1"/>
          <w:noProof w:val="0"/>
          <w:sz w:val="24"/>
          <w:szCs w:val="24"/>
          <w:lang w:val="pt-BR"/>
        </w:rPr>
        <w:t>Opinião com Ressalva ou Opinião Adversa</w:t>
      </w:r>
      <w:r w:rsidRPr="69018033" w:rsidR="3BAEA86B">
        <w:rPr>
          <w:rFonts w:ascii="Aptos" w:hAnsi="Aptos" w:eastAsia="Aptos" w:cs="Aptos"/>
          <w:noProof w:val="0"/>
          <w:sz w:val="24"/>
          <w:szCs w:val="24"/>
          <w:lang w:val="pt-BR"/>
        </w:rPr>
        <w:t>.</w:t>
      </w:r>
    </w:p>
    <w:p w:rsidR="3BAEA86B" w:rsidP="69018033" w:rsidRDefault="3BAEA86B" w14:paraId="6D02EB92" w14:textId="51C1DBAF">
      <w:pPr>
        <w:pStyle w:val="PargrafodaLista"/>
        <w:numPr>
          <w:ilvl w:val="0"/>
          <w:numId w:val="84"/>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Limitação de Alcance:</w:t>
      </w:r>
      <w:r w:rsidRPr="69018033" w:rsidR="3BAEA86B">
        <w:rPr>
          <w:rFonts w:ascii="Aptos" w:hAnsi="Aptos" w:eastAsia="Aptos" w:cs="Aptos"/>
          <w:noProof w:val="0"/>
          <w:sz w:val="24"/>
          <w:szCs w:val="24"/>
          <w:lang w:val="pt-BR"/>
        </w:rPr>
        <w:t xml:space="preserve"> Caso não nos seja concedido acesso aos papéis do predecessor e os procedimentos alternativos atuais não supram a prova material do saldo inicial, declararemos </w:t>
      </w:r>
      <w:r w:rsidRPr="69018033" w:rsidR="3BAEA86B">
        <w:rPr>
          <w:rFonts w:ascii="Aptos" w:hAnsi="Aptos" w:eastAsia="Aptos" w:cs="Aptos"/>
          <w:b w:val="1"/>
          <w:bCs w:val="1"/>
          <w:noProof w:val="0"/>
          <w:sz w:val="24"/>
          <w:szCs w:val="24"/>
          <w:lang w:val="pt-BR"/>
        </w:rPr>
        <w:t>Opinião com Ressalva ou Abstenção de Opinião</w:t>
      </w:r>
      <w:r w:rsidRPr="69018033" w:rsidR="3BAEA86B">
        <w:rPr>
          <w:rFonts w:ascii="Aptos" w:hAnsi="Aptos" w:eastAsia="Aptos" w:cs="Aptos"/>
          <w:noProof w:val="0"/>
          <w:sz w:val="24"/>
          <w:szCs w:val="24"/>
          <w:lang w:val="pt-BR"/>
        </w:rPr>
        <w:t xml:space="preserve">. </w:t>
      </w:r>
    </w:p>
    <w:p w:rsidR="3BAEA86B" w:rsidP="69018033" w:rsidRDefault="3BAEA86B" w14:paraId="271061B3" w14:textId="444CB510">
      <w:pPr>
        <w:pStyle w:val="PargrafodaLista"/>
        <w:numPr>
          <w:ilvl w:val="0"/>
          <w:numId w:val="84"/>
        </w:numPr>
        <w:spacing w:before="240" w:beforeAutospacing="off" w:after="240" w:afterAutospacing="off"/>
        <w:jc w:val="both"/>
        <w:rPr>
          <w:rFonts w:ascii="Aptos" w:hAnsi="Aptos" w:eastAsia="Aptos" w:cs="Aptos"/>
          <w:noProof w:val="0"/>
          <w:sz w:val="24"/>
          <w:szCs w:val="24"/>
          <w:lang w:val="pt-BR"/>
        </w:rPr>
      </w:pPr>
      <w:r w:rsidRPr="69018033" w:rsidR="3BAEA86B">
        <w:rPr>
          <w:rFonts w:ascii="Aptos" w:hAnsi="Aptos" w:eastAsia="Aptos" w:cs="Aptos"/>
          <w:b w:val="1"/>
          <w:bCs w:val="1"/>
          <w:noProof w:val="0"/>
          <w:sz w:val="24"/>
          <w:szCs w:val="24"/>
          <w:lang w:val="pt-BR"/>
        </w:rPr>
        <w:t>Inconsistência nas Políticas Contábeis:</w:t>
      </w:r>
      <w:r w:rsidRPr="69018033" w:rsidR="3BAEA86B">
        <w:rPr>
          <w:rFonts w:ascii="Aptos" w:hAnsi="Aptos" w:eastAsia="Aptos" w:cs="Aptos"/>
          <w:noProof w:val="0"/>
          <w:sz w:val="24"/>
          <w:szCs w:val="24"/>
          <w:lang w:val="pt-BR"/>
        </w:rPr>
        <w:t xml:space="preserve"> Se as políticas não forem aplicadas de forma uniforme ou se mudanças contábeis não forem divulgadas retrospectivamente com a correta correção das informações comparativas, expressaremos </w:t>
      </w:r>
      <w:r w:rsidRPr="69018033" w:rsidR="3BAEA86B">
        <w:rPr>
          <w:rFonts w:ascii="Aptos" w:hAnsi="Aptos" w:eastAsia="Aptos" w:cs="Aptos"/>
          <w:b w:val="1"/>
          <w:bCs w:val="1"/>
          <w:noProof w:val="0"/>
          <w:sz w:val="24"/>
          <w:szCs w:val="24"/>
          <w:lang w:val="pt-BR"/>
        </w:rPr>
        <w:t>Opinião com Ressalva ou Adversa</w:t>
      </w:r>
      <w:r w:rsidRPr="69018033" w:rsidR="3BAEA86B">
        <w:rPr>
          <w:rFonts w:ascii="Aptos" w:hAnsi="Aptos" w:eastAsia="Aptos" w:cs="Aptos"/>
          <w:noProof w:val="0"/>
          <w:sz w:val="24"/>
          <w:szCs w:val="24"/>
          <w:lang w:val="pt-BR"/>
        </w:rPr>
        <w:t>, de acordo com a relevância e a disseminação do assunto.</w:t>
      </w:r>
    </w:p>
    <w:p w:rsidR="3BAEA86B" w:rsidP="507759D2" w:rsidRDefault="3BAEA86B" w14:paraId="70E71237" w14:textId="1281CD90">
      <w:pPr>
        <w:pStyle w:val="Normal"/>
        <w:spacing w:before="240" w:beforeAutospacing="off" w:after="240" w:afterAutospacing="off"/>
        <w:jc w:val="both"/>
      </w:pPr>
      <w:r w:rsidRPr="507759D2" w:rsidR="3BAEA86B">
        <w:rPr>
          <w:rFonts w:ascii="Aptos" w:hAnsi="Aptos" w:eastAsia="Aptos" w:cs="Aptos"/>
          <w:b w:val="1"/>
          <w:bCs w:val="1"/>
          <w:i w:val="0"/>
          <w:iCs w:val="0"/>
          <w:caps w:val="0"/>
          <w:smallCaps w:val="0"/>
          <w:noProof w:val="0"/>
          <w:color w:val="000000" w:themeColor="text1" w:themeTint="FF" w:themeShade="FF"/>
          <w:sz w:val="24"/>
          <w:szCs w:val="24"/>
          <w:lang w:val="pt-BR"/>
        </w:rPr>
        <w:t>Fontes:</w:t>
      </w:r>
      <w:r w:rsidRPr="507759D2" w:rsidR="3BAEA86B">
        <w:rPr>
          <w:rFonts w:ascii="Aptos" w:hAnsi="Aptos" w:eastAsia="Aptos" w:cs="Aptos"/>
          <w:b w:val="0"/>
          <w:bCs w:val="0"/>
          <w:i w:val="0"/>
          <w:iCs w:val="0"/>
          <w:caps w:val="0"/>
          <w:smallCaps w:val="0"/>
          <w:noProof w:val="0"/>
          <w:color w:val="000000" w:themeColor="text1" w:themeTint="FF" w:themeShade="FF"/>
          <w:sz w:val="24"/>
          <w:szCs w:val="24"/>
          <w:lang w:val="pt-BR"/>
        </w:rPr>
        <w:t xml:space="preserve"> Consolidado Normas Aud1, </w:t>
      </w:r>
      <w:r w:rsidRPr="507759D2" w:rsidR="3BAEA86B">
        <w:rPr>
          <w:rFonts w:ascii="Aptos" w:hAnsi="Aptos" w:eastAsia="Aptos" w:cs="Aptos"/>
          <w:noProof w:val="0"/>
          <w:sz w:val="24"/>
          <w:szCs w:val="24"/>
          <w:lang w:val="pt-BR"/>
        </w:rPr>
        <w:t>DFP_COMPLETA</w:t>
      </w:r>
    </w:p>
    <w:p w:rsidR="3BAEA86B" w:rsidP="507759D2" w:rsidRDefault="3BAEA86B" w14:paraId="782019B4" w14:textId="0B6CC436">
      <w:pPr>
        <w:spacing w:before="240" w:beforeAutospacing="off" w:after="240" w:afterAutospacing="off"/>
        <w:jc w:val="both"/>
        <w:rPr>
          <w:rFonts w:ascii="Consolas" w:hAnsi="Consolas" w:eastAsia="Consolas" w:cs="Consolas"/>
          <w:b w:val="0"/>
          <w:bCs w:val="0"/>
          <w:i w:val="0"/>
          <w:iCs w:val="0"/>
          <w:caps w:val="0"/>
          <w:smallCaps w:val="0"/>
          <w:noProof w:val="0"/>
          <w:color w:val="000000" w:themeColor="text1" w:themeTint="FF" w:themeShade="FF"/>
          <w:sz w:val="24"/>
          <w:szCs w:val="24"/>
          <w:lang w:val="pt-BR"/>
        </w:rPr>
      </w:pPr>
      <w:r w:rsidRPr="507759D2" w:rsidR="3BAEA86B">
        <w:rPr>
          <w:rFonts w:ascii="Aptos" w:hAnsi="Aptos" w:eastAsia="Aptos" w:cs="Aptos"/>
          <w:b w:val="0"/>
          <w:bCs w:val="0"/>
          <w:i w:val="0"/>
          <w:iCs w:val="0"/>
          <w:caps w:val="0"/>
          <w:smallCaps w:val="0"/>
          <w:noProof w:val="0"/>
          <w:color w:val="000000" w:themeColor="text1" w:themeTint="FF" w:themeShade="FF"/>
          <w:sz w:val="24"/>
          <w:szCs w:val="24"/>
          <w:lang w:val="pt-BR"/>
        </w:rPr>
        <w:t xml:space="preserve">Link: </w:t>
      </w:r>
      <w:hyperlink r:id="Rafc849aaa7af4e06">
        <w:r w:rsidRPr="507759D2" w:rsidR="3BAEA86B">
          <w:rPr>
            <w:rStyle w:val="Hyperlink"/>
            <w:rFonts w:ascii="Consolas" w:hAnsi="Consolas" w:eastAsia="Consolas" w:cs="Consolas"/>
            <w:b w:val="0"/>
            <w:bCs w:val="0"/>
            <w:i w:val="0"/>
            <w:iCs w:val="0"/>
            <w:caps w:val="0"/>
            <w:smallCaps w:val="0"/>
            <w:strike w:val="0"/>
            <w:dstrike w:val="0"/>
            <w:noProof w:val="0"/>
            <w:sz w:val="24"/>
            <w:szCs w:val="24"/>
            <w:lang w:val="pt-BR"/>
          </w:rPr>
          <w:t>Git Documentação Base</w:t>
        </w:r>
      </w:hyperlink>
    </w:p>
    <w:p w:rsidR="507759D2" w:rsidP="69018033" w:rsidRDefault="507759D2" w14:paraId="032A4830" w14:textId="109E15DD">
      <w:pPr>
        <w:pStyle w:val="Normal"/>
        <w:tabs>
          <w:tab w:val="clear" w:leader="none" w:pos="720"/>
          <w:tab w:val="num" w:leader="none" w:pos="142"/>
        </w:tabs>
        <w:jc w:val="both"/>
      </w:pPr>
    </w:p>
    <w:sectPr w:rsidRPr="003C0E7B" w:rsidR="003C0E7B">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textHash int2:hashCode="fmC03DN1lJfgym" int2:id="BR2FTTQN">
      <int2:state int2:value="Rejected" int2:type="spell"/>
    </int2:textHash>
    <int2:bookmark int2:bookmarkName="_Int_U9NaZjyv" int2:invalidationBookmarkName="" int2:hashCode="zp9EvD00gTO0ci" int2:id="FjzRt6bm">
      <int2:state int2:value="Rejected" int2:type="spell"/>
    </int2:bookmark>
    <int2:bookmark int2:bookmarkName="_Int_Hvp989lj" int2:invalidationBookmarkName="" int2:hashCode="Xq8sMbkq7dAlRc" int2:id="M8ZBnxv1">
      <int2:state int2:value="Rejected" int2:type="spell"/>
    </int2:bookmark>
    <int2:bookmark int2:bookmarkName="_Int_l6FkESf2" int2:invalidationBookmarkName="" int2:hashCode="8WvtVhieJJ/kyo" int2:id="giRiRbmR">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8">
    <w:nsid w:val="19d9a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c34d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522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4dee2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6bb89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11036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1cc8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05f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26d0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93c8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0870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fdde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492607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16dd5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fd93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38fa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8de1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bbb7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e0d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0200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8800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641c8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c814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01b0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1952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7b78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ad644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d7aa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370b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6480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3be8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5cd8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46d0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ec92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3941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679f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0330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975d0b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329e5ee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b21a2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9d5f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81ca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f3b5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84966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2155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2771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8c6b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29d0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7be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d865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a89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7809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2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5abf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a6b09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fc6b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d1f3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118df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5cb2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e40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33a3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a8a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713a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f5915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888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9bb3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85fe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9722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8668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c5ec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784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9b37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825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4bb0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23d9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e96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269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c80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c1b8b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c7fb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ad8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c9ac9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c234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f0b73e5"/>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7747eb8"/>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12eec59"/>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56f5652"/>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675fb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BFE1038"/>
    <w:multiLevelType w:val="hybridMultilevel"/>
    <w:tmpl w:val="FFFFFFFF"/>
    <w:lvl w:ilvl="0" w:tplc="2948FE44">
      <w:start w:val="1"/>
      <w:numFmt w:val="decimal"/>
      <w:lvlText w:val="%1."/>
      <w:lvlJc w:val="left"/>
      <w:pPr>
        <w:ind w:left="720" w:hanging="360"/>
      </w:pPr>
    </w:lvl>
    <w:lvl w:ilvl="1" w:tplc="356829F4">
      <w:start w:val="1"/>
      <w:numFmt w:val="lowerLetter"/>
      <w:lvlText w:val="%2."/>
      <w:lvlJc w:val="left"/>
      <w:pPr>
        <w:ind w:left="1440" w:hanging="360"/>
      </w:pPr>
    </w:lvl>
    <w:lvl w:ilvl="2" w:tplc="C332E3FE">
      <w:start w:val="1"/>
      <w:numFmt w:val="lowerRoman"/>
      <w:lvlText w:val="%3."/>
      <w:lvlJc w:val="right"/>
      <w:pPr>
        <w:ind w:left="2160" w:hanging="180"/>
      </w:pPr>
    </w:lvl>
    <w:lvl w:ilvl="3" w:tplc="2168EDFE">
      <w:start w:val="1"/>
      <w:numFmt w:val="decimal"/>
      <w:lvlText w:val="%4."/>
      <w:lvlJc w:val="left"/>
      <w:pPr>
        <w:ind w:left="2880" w:hanging="360"/>
      </w:pPr>
    </w:lvl>
    <w:lvl w:ilvl="4" w:tplc="ACC6C8F6">
      <w:start w:val="1"/>
      <w:numFmt w:val="lowerLetter"/>
      <w:lvlText w:val="%5."/>
      <w:lvlJc w:val="left"/>
      <w:pPr>
        <w:ind w:left="3600" w:hanging="360"/>
      </w:pPr>
    </w:lvl>
    <w:lvl w:ilvl="5" w:tplc="26A011BE">
      <w:start w:val="1"/>
      <w:numFmt w:val="lowerRoman"/>
      <w:lvlText w:val="%6."/>
      <w:lvlJc w:val="right"/>
      <w:pPr>
        <w:ind w:left="4320" w:hanging="180"/>
      </w:pPr>
    </w:lvl>
    <w:lvl w:ilvl="6" w:tplc="1946D7F2">
      <w:start w:val="1"/>
      <w:numFmt w:val="decimal"/>
      <w:lvlText w:val="%7."/>
      <w:lvlJc w:val="left"/>
      <w:pPr>
        <w:ind w:left="5040" w:hanging="360"/>
      </w:pPr>
    </w:lvl>
    <w:lvl w:ilvl="7" w:tplc="E3B2DC7E">
      <w:start w:val="1"/>
      <w:numFmt w:val="lowerLetter"/>
      <w:lvlText w:val="%8."/>
      <w:lvlJc w:val="left"/>
      <w:pPr>
        <w:ind w:left="5760" w:hanging="360"/>
      </w:pPr>
    </w:lvl>
    <w:lvl w:ilvl="8" w:tplc="544A0892">
      <w:start w:val="1"/>
      <w:numFmt w:val="lowerRoman"/>
      <w:lvlText w:val="%9."/>
      <w:lvlJc w:val="right"/>
      <w:pPr>
        <w:ind w:left="6480" w:hanging="180"/>
      </w:pPr>
    </w:lvl>
  </w:abstractNum>
  <w:abstractNum w:abstractNumId="1" w15:restartNumberingAfterBreak="0">
    <w:nsid w:val="332D0C37"/>
    <w:multiLevelType w:val="hybridMultilevel"/>
    <w:tmpl w:val="FFFFFFFF"/>
    <w:lvl w:ilvl="0" w:tplc="01C0817C">
      <w:start w:val="1"/>
      <w:numFmt w:val="decimal"/>
      <w:lvlText w:val="%1."/>
      <w:lvlJc w:val="left"/>
      <w:pPr>
        <w:ind w:left="720" w:hanging="360"/>
      </w:pPr>
    </w:lvl>
    <w:lvl w:ilvl="1" w:tplc="E10C406E">
      <w:start w:val="1"/>
      <w:numFmt w:val="lowerLetter"/>
      <w:lvlText w:val="%2."/>
      <w:lvlJc w:val="left"/>
      <w:pPr>
        <w:ind w:left="1440" w:hanging="360"/>
      </w:pPr>
    </w:lvl>
    <w:lvl w:ilvl="2" w:tplc="4EB26C6A">
      <w:start w:val="1"/>
      <w:numFmt w:val="lowerRoman"/>
      <w:lvlText w:val="%3."/>
      <w:lvlJc w:val="right"/>
      <w:pPr>
        <w:ind w:left="2160" w:hanging="180"/>
      </w:pPr>
    </w:lvl>
    <w:lvl w:ilvl="3" w:tplc="BA364AE8">
      <w:start w:val="1"/>
      <w:numFmt w:val="decimal"/>
      <w:lvlText w:val="%4."/>
      <w:lvlJc w:val="left"/>
      <w:pPr>
        <w:ind w:left="2880" w:hanging="360"/>
      </w:pPr>
    </w:lvl>
    <w:lvl w:ilvl="4" w:tplc="F9B8BE38">
      <w:start w:val="1"/>
      <w:numFmt w:val="lowerLetter"/>
      <w:lvlText w:val="%5."/>
      <w:lvlJc w:val="left"/>
      <w:pPr>
        <w:ind w:left="3600" w:hanging="360"/>
      </w:pPr>
    </w:lvl>
    <w:lvl w:ilvl="5" w:tplc="F5F696A6">
      <w:start w:val="1"/>
      <w:numFmt w:val="lowerRoman"/>
      <w:lvlText w:val="%6."/>
      <w:lvlJc w:val="right"/>
      <w:pPr>
        <w:ind w:left="4320" w:hanging="180"/>
      </w:pPr>
    </w:lvl>
    <w:lvl w:ilvl="6" w:tplc="EFAADCFE">
      <w:start w:val="1"/>
      <w:numFmt w:val="decimal"/>
      <w:lvlText w:val="%7."/>
      <w:lvlJc w:val="left"/>
      <w:pPr>
        <w:ind w:left="5040" w:hanging="360"/>
      </w:pPr>
    </w:lvl>
    <w:lvl w:ilvl="7" w:tplc="910879C6">
      <w:start w:val="1"/>
      <w:numFmt w:val="lowerLetter"/>
      <w:lvlText w:val="%8."/>
      <w:lvlJc w:val="left"/>
      <w:pPr>
        <w:ind w:left="5760" w:hanging="360"/>
      </w:pPr>
    </w:lvl>
    <w:lvl w:ilvl="8" w:tplc="20A6C952">
      <w:start w:val="1"/>
      <w:numFmt w:val="lowerRoman"/>
      <w:lvlText w:val="%9."/>
      <w:lvlJc w:val="right"/>
      <w:pPr>
        <w:ind w:left="6480" w:hanging="180"/>
      </w:pPr>
    </w:lvl>
  </w:abstractNum>
  <w:abstractNum w:abstractNumId="2" w15:restartNumberingAfterBreak="0">
    <w:nsid w:val="333B2BF2"/>
    <w:multiLevelType w:val="hybridMultilevel"/>
    <w:tmpl w:val="FFFFFFFF"/>
    <w:lvl w:ilvl="0" w:tplc="75B8AF80">
      <w:start w:val="1"/>
      <w:numFmt w:val="decimal"/>
      <w:lvlText w:val="%1."/>
      <w:lvlJc w:val="left"/>
      <w:pPr>
        <w:ind w:left="720" w:hanging="360"/>
      </w:pPr>
    </w:lvl>
    <w:lvl w:ilvl="1" w:tplc="510E1D08">
      <w:start w:val="1"/>
      <w:numFmt w:val="lowerLetter"/>
      <w:lvlText w:val="%2."/>
      <w:lvlJc w:val="left"/>
      <w:pPr>
        <w:ind w:left="1440" w:hanging="360"/>
      </w:pPr>
    </w:lvl>
    <w:lvl w:ilvl="2" w:tplc="2E747002">
      <w:start w:val="1"/>
      <w:numFmt w:val="lowerRoman"/>
      <w:lvlText w:val="%3."/>
      <w:lvlJc w:val="right"/>
      <w:pPr>
        <w:ind w:left="2160" w:hanging="180"/>
      </w:pPr>
    </w:lvl>
    <w:lvl w:ilvl="3" w:tplc="5F20E3D0">
      <w:start w:val="1"/>
      <w:numFmt w:val="decimal"/>
      <w:lvlText w:val="%4."/>
      <w:lvlJc w:val="left"/>
      <w:pPr>
        <w:ind w:left="2880" w:hanging="360"/>
      </w:pPr>
    </w:lvl>
    <w:lvl w:ilvl="4" w:tplc="51E6615A">
      <w:start w:val="1"/>
      <w:numFmt w:val="lowerLetter"/>
      <w:lvlText w:val="%5."/>
      <w:lvlJc w:val="left"/>
      <w:pPr>
        <w:ind w:left="3600" w:hanging="360"/>
      </w:pPr>
    </w:lvl>
    <w:lvl w:ilvl="5" w:tplc="51CC6548">
      <w:start w:val="1"/>
      <w:numFmt w:val="lowerRoman"/>
      <w:lvlText w:val="%6."/>
      <w:lvlJc w:val="right"/>
      <w:pPr>
        <w:ind w:left="4320" w:hanging="180"/>
      </w:pPr>
    </w:lvl>
    <w:lvl w:ilvl="6" w:tplc="FF980428">
      <w:start w:val="1"/>
      <w:numFmt w:val="decimal"/>
      <w:lvlText w:val="%7."/>
      <w:lvlJc w:val="left"/>
      <w:pPr>
        <w:ind w:left="5040" w:hanging="360"/>
      </w:pPr>
    </w:lvl>
    <w:lvl w:ilvl="7" w:tplc="F0801B06">
      <w:start w:val="1"/>
      <w:numFmt w:val="lowerLetter"/>
      <w:lvlText w:val="%8."/>
      <w:lvlJc w:val="left"/>
      <w:pPr>
        <w:ind w:left="5760" w:hanging="360"/>
      </w:pPr>
    </w:lvl>
    <w:lvl w:ilvl="8" w:tplc="30F0ECB0">
      <w:start w:val="1"/>
      <w:numFmt w:val="lowerRoman"/>
      <w:lvlText w:val="%9."/>
      <w:lvlJc w:val="right"/>
      <w:pPr>
        <w:ind w:left="6480" w:hanging="180"/>
      </w:pPr>
    </w:lvl>
  </w:abstractNum>
  <w:abstractNum w:abstractNumId="3" w15:restartNumberingAfterBreak="0">
    <w:nsid w:val="38142906"/>
    <w:multiLevelType w:val="multilevel"/>
    <w:tmpl w:val="1F34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9E42E9"/>
    <w:multiLevelType w:val="hybridMultilevel"/>
    <w:tmpl w:val="FFFFFFFF"/>
    <w:lvl w:ilvl="0" w:tplc="749606B4">
      <w:start w:val="1"/>
      <w:numFmt w:val="decimal"/>
      <w:lvlText w:val="%1."/>
      <w:lvlJc w:val="left"/>
      <w:pPr>
        <w:ind w:left="502" w:hanging="360"/>
      </w:pPr>
    </w:lvl>
    <w:lvl w:ilvl="1" w:tplc="9E40896E">
      <w:start w:val="1"/>
      <w:numFmt w:val="lowerLetter"/>
      <w:lvlText w:val="%2."/>
      <w:lvlJc w:val="left"/>
      <w:pPr>
        <w:ind w:left="1222" w:hanging="360"/>
      </w:pPr>
    </w:lvl>
    <w:lvl w:ilvl="2" w:tplc="C5CA5EFC">
      <w:start w:val="1"/>
      <w:numFmt w:val="lowerRoman"/>
      <w:lvlText w:val="%3."/>
      <w:lvlJc w:val="right"/>
      <w:pPr>
        <w:ind w:left="1942" w:hanging="180"/>
      </w:pPr>
    </w:lvl>
    <w:lvl w:ilvl="3" w:tplc="5B44B032">
      <w:start w:val="1"/>
      <w:numFmt w:val="decimal"/>
      <w:lvlText w:val="%4."/>
      <w:lvlJc w:val="left"/>
      <w:pPr>
        <w:ind w:left="2662" w:hanging="360"/>
      </w:pPr>
    </w:lvl>
    <w:lvl w:ilvl="4" w:tplc="E5C69D20">
      <w:start w:val="1"/>
      <w:numFmt w:val="lowerLetter"/>
      <w:lvlText w:val="%5."/>
      <w:lvlJc w:val="left"/>
      <w:pPr>
        <w:ind w:left="3382" w:hanging="360"/>
      </w:pPr>
    </w:lvl>
    <w:lvl w:ilvl="5" w:tplc="76F056E6">
      <w:start w:val="1"/>
      <w:numFmt w:val="lowerRoman"/>
      <w:lvlText w:val="%6."/>
      <w:lvlJc w:val="right"/>
      <w:pPr>
        <w:ind w:left="4102" w:hanging="180"/>
      </w:pPr>
    </w:lvl>
    <w:lvl w:ilvl="6" w:tplc="43F0D64E">
      <w:start w:val="1"/>
      <w:numFmt w:val="decimal"/>
      <w:lvlText w:val="%7."/>
      <w:lvlJc w:val="left"/>
      <w:pPr>
        <w:ind w:left="4822" w:hanging="360"/>
      </w:pPr>
    </w:lvl>
    <w:lvl w:ilvl="7" w:tplc="2C481D7C">
      <w:start w:val="1"/>
      <w:numFmt w:val="lowerLetter"/>
      <w:lvlText w:val="%8."/>
      <w:lvlJc w:val="left"/>
      <w:pPr>
        <w:ind w:left="5542" w:hanging="360"/>
      </w:pPr>
    </w:lvl>
    <w:lvl w:ilvl="8" w:tplc="8E62AD28">
      <w:start w:val="1"/>
      <w:numFmt w:val="lowerRoman"/>
      <w:lvlText w:val="%9."/>
      <w:lvlJc w:val="right"/>
      <w:pPr>
        <w:ind w:left="6262" w:hanging="180"/>
      </w:pPr>
    </w:lvl>
  </w:abstractNum>
  <w:abstractNum w:abstractNumId="5" w15:restartNumberingAfterBreak="0">
    <w:nsid w:val="398613EC"/>
    <w:multiLevelType w:val="hybridMultilevel"/>
    <w:tmpl w:val="FFFFFFFF"/>
    <w:lvl w:ilvl="0" w:tplc="97A4D7EC">
      <w:start w:val="1"/>
      <w:numFmt w:val="decimal"/>
      <w:lvlText w:val="%1."/>
      <w:lvlJc w:val="left"/>
      <w:pPr>
        <w:ind w:left="720" w:hanging="360"/>
      </w:pPr>
    </w:lvl>
    <w:lvl w:ilvl="1" w:tplc="336AE8A6">
      <w:start w:val="1"/>
      <w:numFmt w:val="lowerLetter"/>
      <w:lvlText w:val="%2."/>
      <w:lvlJc w:val="left"/>
      <w:pPr>
        <w:ind w:left="1440" w:hanging="360"/>
      </w:pPr>
    </w:lvl>
    <w:lvl w:ilvl="2" w:tplc="B138412E">
      <w:start w:val="1"/>
      <w:numFmt w:val="lowerRoman"/>
      <w:lvlText w:val="%3."/>
      <w:lvlJc w:val="right"/>
      <w:pPr>
        <w:ind w:left="2160" w:hanging="180"/>
      </w:pPr>
    </w:lvl>
    <w:lvl w:ilvl="3" w:tplc="D7F0C3A2">
      <w:start w:val="1"/>
      <w:numFmt w:val="decimal"/>
      <w:lvlText w:val="%4."/>
      <w:lvlJc w:val="left"/>
      <w:pPr>
        <w:ind w:left="2880" w:hanging="360"/>
      </w:pPr>
    </w:lvl>
    <w:lvl w:ilvl="4" w:tplc="D4181CF6">
      <w:start w:val="1"/>
      <w:numFmt w:val="lowerLetter"/>
      <w:lvlText w:val="%5."/>
      <w:lvlJc w:val="left"/>
      <w:pPr>
        <w:ind w:left="3600" w:hanging="360"/>
      </w:pPr>
    </w:lvl>
    <w:lvl w:ilvl="5" w:tplc="86084D16">
      <w:start w:val="1"/>
      <w:numFmt w:val="lowerRoman"/>
      <w:lvlText w:val="%6."/>
      <w:lvlJc w:val="right"/>
      <w:pPr>
        <w:ind w:left="4320" w:hanging="180"/>
      </w:pPr>
    </w:lvl>
    <w:lvl w:ilvl="6" w:tplc="B14C4126">
      <w:start w:val="1"/>
      <w:numFmt w:val="decimal"/>
      <w:lvlText w:val="%7."/>
      <w:lvlJc w:val="left"/>
      <w:pPr>
        <w:ind w:left="5040" w:hanging="360"/>
      </w:pPr>
    </w:lvl>
    <w:lvl w:ilvl="7" w:tplc="C7DE07B4">
      <w:start w:val="1"/>
      <w:numFmt w:val="lowerLetter"/>
      <w:lvlText w:val="%8."/>
      <w:lvlJc w:val="left"/>
      <w:pPr>
        <w:ind w:left="5760" w:hanging="360"/>
      </w:pPr>
    </w:lvl>
    <w:lvl w:ilvl="8" w:tplc="EA4E4CEA">
      <w:start w:val="1"/>
      <w:numFmt w:val="lowerRoman"/>
      <w:lvlText w:val="%9."/>
      <w:lvlJc w:val="right"/>
      <w:pPr>
        <w:ind w:left="6480" w:hanging="180"/>
      </w:pPr>
    </w:lvl>
  </w:abstractNum>
  <w:abstractNum w:abstractNumId="6" w15:restartNumberingAfterBreak="0">
    <w:nsid w:val="41306920"/>
    <w:multiLevelType w:val="hybridMultilevel"/>
    <w:tmpl w:val="FFFFFFFF"/>
    <w:lvl w:ilvl="0" w:tplc="F880CE7A">
      <w:start w:val="1"/>
      <w:numFmt w:val="decimal"/>
      <w:lvlText w:val="%1."/>
      <w:lvlJc w:val="left"/>
      <w:pPr>
        <w:ind w:left="720" w:hanging="360"/>
      </w:pPr>
    </w:lvl>
    <w:lvl w:ilvl="1" w:tplc="9D9AA284">
      <w:start w:val="1"/>
      <w:numFmt w:val="lowerLetter"/>
      <w:lvlText w:val="%2."/>
      <w:lvlJc w:val="left"/>
      <w:pPr>
        <w:ind w:left="1440" w:hanging="360"/>
      </w:pPr>
    </w:lvl>
    <w:lvl w:ilvl="2" w:tplc="4586A4BA">
      <w:start w:val="1"/>
      <w:numFmt w:val="lowerRoman"/>
      <w:lvlText w:val="%3."/>
      <w:lvlJc w:val="right"/>
      <w:pPr>
        <w:ind w:left="2160" w:hanging="180"/>
      </w:pPr>
    </w:lvl>
    <w:lvl w:ilvl="3" w:tplc="FC2CCE34">
      <w:start w:val="1"/>
      <w:numFmt w:val="decimal"/>
      <w:lvlText w:val="%4."/>
      <w:lvlJc w:val="left"/>
      <w:pPr>
        <w:ind w:left="2880" w:hanging="360"/>
      </w:pPr>
    </w:lvl>
    <w:lvl w:ilvl="4" w:tplc="22F44BC0">
      <w:start w:val="1"/>
      <w:numFmt w:val="lowerLetter"/>
      <w:lvlText w:val="%5."/>
      <w:lvlJc w:val="left"/>
      <w:pPr>
        <w:ind w:left="3600" w:hanging="360"/>
      </w:pPr>
    </w:lvl>
    <w:lvl w:ilvl="5" w:tplc="8ADA5674">
      <w:start w:val="1"/>
      <w:numFmt w:val="lowerRoman"/>
      <w:lvlText w:val="%6."/>
      <w:lvlJc w:val="right"/>
      <w:pPr>
        <w:ind w:left="4320" w:hanging="180"/>
      </w:pPr>
    </w:lvl>
    <w:lvl w:ilvl="6" w:tplc="00728872">
      <w:start w:val="1"/>
      <w:numFmt w:val="decimal"/>
      <w:lvlText w:val="%7."/>
      <w:lvlJc w:val="left"/>
      <w:pPr>
        <w:ind w:left="5040" w:hanging="360"/>
      </w:pPr>
    </w:lvl>
    <w:lvl w:ilvl="7" w:tplc="0CEC37E2">
      <w:start w:val="1"/>
      <w:numFmt w:val="lowerLetter"/>
      <w:lvlText w:val="%8."/>
      <w:lvlJc w:val="left"/>
      <w:pPr>
        <w:ind w:left="5760" w:hanging="360"/>
      </w:pPr>
    </w:lvl>
    <w:lvl w:ilvl="8" w:tplc="22FEACF0">
      <w:start w:val="1"/>
      <w:numFmt w:val="lowerRoman"/>
      <w:lvlText w:val="%9."/>
      <w:lvlJc w:val="right"/>
      <w:pPr>
        <w:ind w:left="6480" w:hanging="180"/>
      </w:pPr>
    </w:lvl>
  </w:abstractNum>
  <w:abstractNum w:abstractNumId="7" w15:restartNumberingAfterBreak="0">
    <w:nsid w:val="4131D341"/>
    <w:multiLevelType w:val="hybridMultilevel"/>
    <w:tmpl w:val="FFFFFFFF"/>
    <w:lvl w:ilvl="0" w:tplc="97EA6206">
      <w:start w:val="1"/>
      <w:numFmt w:val="upperRoman"/>
      <w:lvlText w:val="%1."/>
      <w:lvlJc w:val="right"/>
      <w:pPr>
        <w:ind w:left="720" w:hanging="360"/>
      </w:pPr>
    </w:lvl>
    <w:lvl w:ilvl="1" w:tplc="145A3A3A">
      <w:start w:val="1"/>
      <w:numFmt w:val="lowerLetter"/>
      <w:lvlText w:val="%2."/>
      <w:lvlJc w:val="left"/>
      <w:pPr>
        <w:ind w:left="1440" w:hanging="360"/>
      </w:pPr>
    </w:lvl>
    <w:lvl w:ilvl="2" w:tplc="33942320">
      <w:start w:val="1"/>
      <w:numFmt w:val="lowerRoman"/>
      <w:lvlText w:val="%3."/>
      <w:lvlJc w:val="right"/>
      <w:pPr>
        <w:ind w:left="2160" w:hanging="180"/>
      </w:pPr>
    </w:lvl>
    <w:lvl w:ilvl="3" w:tplc="002CE9F4">
      <w:start w:val="1"/>
      <w:numFmt w:val="decimal"/>
      <w:lvlText w:val="%4."/>
      <w:lvlJc w:val="left"/>
      <w:pPr>
        <w:ind w:left="2880" w:hanging="360"/>
      </w:pPr>
    </w:lvl>
    <w:lvl w:ilvl="4" w:tplc="E912E740">
      <w:start w:val="1"/>
      <w:numFmt w:val="lowerLetter"/>
      <w:lvlText w:val="%5."/>
      <w:lvlJc w:val="left"/>
      <w:pPr>
        <w:ind w:left="3600" w:hanging="360"/>
      </w:pPr>
    </w:lvl>
    <w:lvl w:ilvl="5" w:tplc="46EA1438">
      <w:start w:val="1"/>
      <w:numFmt w:val="lowerRoman"/>
      <w:lvlText w:val="%6."/>
      <w:lvlJc w:val="right"/>
      <w:pPr>
        <w:ind w:left="4320" w:hanging="180"/>
      </w:pPr>
    </w:lvl>
    <w:lvl w:ilvl="6" w:tplc="2C02ACEE">
      <w:start w:val="1"/>
      <w:numFmt w:val="decimal"/>
      <w:lvlText w:val="%7."/>
      <w:lvlJc w:val="left"/>
      <w:pPr>
        <w:ind w:left="5040" w:hanging="360"/>
      </w:pPr>
    </w:lvl>
    <w:lvl w:ilvl="7" w:tplc="D11A8692">
      <w:start w:val="1"/>
      <w:numFmt w:val="lowerLetter"/>
      <w:lvlText w:val="%8."/>
      <w:lvlJc w:val="left"/>
      <w:pPr>
        <w:ind w:left="5760" w:hanging="360"/>
      </w:pPr>
    </w:lvl>
    <w:lvl w:ilvl="8" w:tplc="36BC28D4">
      <w:start w:val="1"/>
      <w:numFmt w:val="lowerRoman"/>
      <w:lvlText w:val="%9."/>
      <w:lvlJc w:val="right"/>
      <w:pPr>
        <w:ind w:left="6480" w:hanging="180"/>
      </w:pPr>
    </w:lvl>
  </w:abstractNum>
  <w:abstractNum w:abstractNumId="8" w15:restartNumberingAfterBreak="0">
    <w:nsid w:val="503F0375"/>
    <w:multiLevelType w:val="hybridMultilevel"/>
    <w:tmpl w:val="FFFFFFFF"/>
    <w:lvl w:ilvl="0" w:tplc="9ED4B2F2">
      <w:start w:val="1"/>
      <w:numFmt w:val="decimal"/>
      <w:lvlText w:val="%1."/>
      <w:lvlJc w:val="left"/>
      <w:pPr>
        <w:ind w:left="720" w:hanging="360"/>
      </w:pPr>
    </w:lvl>
    <w:lvl w:ilvl="1" w:tplc="88185FFC">
      <w:start w:val="1"/>
      <w:numFmt w:val="lowerLetter"/>
      <w:lvlText w:val="%2."/>
      <w:lvlJc w:val="left"/>
      <w:pPr>
        <w:ind w:left="1440" w:hanging="360"/>
      </w:pPr>
    </w:lvl>
    <w:lvl w:ilvl="2" w:tplc="A7BEC388">
      <w:start w:val="1"/>
      <w:numFmt w:val="lowerRoman"/>
      <w:lvlText w:val="%3."/>
      <w:lvlJc w:val="right"/>
      <w:pPr>
        <w:ind w:left="2160" w:hanging="180"/>
      </w:pPr>
    </w:lvl>
    <w:lvl w:ilvl="3" w:tplc="D06E912C">
      <w:start w:val="1"/>
      <w:numFmt w:val="decimal"/>
      <w:lvlText w:val="%4."/>
      <w:lvlJc w:val="left"/>
      <w:pPr>
        <w:ind w:left="2880" w:hanging="360"/>
      </w:pPr>
    </w:lvl>
    <w:lvl w:ilvl="4" w:tplc="A7CEF3F8">
      <w:start w:val="1"/>
      <w:numFmt w:val="lowerLetter"/>
      <w:lvlText w:val="%5."/>
      <w:lvlJc w:val="left"/>
      <w:pPr>
        <w:ind w:left="3600" w:hanging="360"/>
      </w:pPr>
    </w:lvl>
    <w:lvl w:ilvl="5" w:tplc="F19EC1CE">
      <w:start w:val="1"/>
      <w:numFmt w:val="lowerRoman"/>
      <w:lvlText w:val="%6."/>
      <w:lvlJc w:val="right"/>
      <w:pPr>
        <w:ind w:left="4320" w:hanging="180"/>
      </w:pPr>
    </w:lvl>
    <w:lvl w:ilvl="6" w:tplc="716A5F4A">
      <w:start w:val="1"/>
      <w:numFmt w:val="decimal"/>
      <w:lvlText w:val="%7."/>
      <w:lvlJc w:val="left"/>
      <w:pPr>
        <w:ind w:left="5040" w:hanging="360"/>
      </w:pPr>
    </w:lvl>
    <w:lvl w:ilvl="7" w:tplc="24A08264">
      <w:start w:val="1"/>
      <w:numFmt w:val="lowerLetter"/>
      <w:lvlText w:val="%8."/>
      <w:lvlJc w:val="left"/>
      <w:pPr>
        <w:ind w:left="5760" w:hanging="360"/>
      </w:pPr>
    </w:lvl>
    <w:lvl w:ilvl="8" w:tplc="BB88D06E">
      <w:start w:val="1"/>
      <w:numFmt w:val="lowerRoman"/>
      <w:lvlText w:val="%9."/>
      <w:lvlJc w:val="right"/>
      <w:pPr>
        <w:ind w:left="6480" w:hanging="180"/>
      </w:pPr>
    </w:lvl>
  </w:abstractNum>
  <w:abstractNum w:abstractNumId="9" w15:restartNumberingAfterBreak="0">
    <w:nsid w:val="50B097F4"/>
    <w:multiLevelType w:val="hybridMultilevel"/>
    <w:tmpl w:val="FFFFFFFF"/>
    <w:lvl w:ilvl="0" w:tplc="CED2DD2A">
      <w:start w:val="1"/>
      <w:numFmt w:val="decimal"/>
      <w:lvlText w:val="%1."/>
      <w:lvlJc w:val="left"/>
      <w:pPr>
        <w:ind w:left="720" w:hanging="360"/>
      </w:pPr>
    </w:lvl>
    <w:lvl w:ilvl="1" w:tplc="30B621F8">
      <w:start w:val="1"/>
      <w:numFmt w:val="lowerLetter"/>
      <w:lvlText w:val="%2."/>
      <w:lvlJc w:val="left"/>
      <w:pPr>
        <w:ind w:left="1440" w:hanging="360"/>
      </w:pPr>
    </w:lvl>
    <w:lvl w:ilvl="2" w:tplc="67E2CDCE">
      <w:start w:val="1"/>
      <w:numFmt w:val="lowerRoman"/>
      <w:lvlText w:val="%3."/>
      <w:lvlJc w:val="right"/>
      <w:pPr>
        <w:ind w:left="2160" w:hanging="180"/>
      </w:pPr>
    </w:lvl>
    <w:lvl w:ilvl="3" w:tplc="CBECB128">
      <w:start w:val="1"/>
      <w:numFmt w:val="decimal"/>
      <w:lvlText w:val="%4."/>
      <w:lvlJc w:val="left"/>
      <w:pPr>
        <w:ind w:left="2880" w:hanging="360"/>
      </w:pPr>
    </w:lvl>
    <w:lvl w:ilvl="4" w:tplc="E6D4F420">
      <w:start w:val="1"/>
      <w:numFmt w:val="lowerLetter"/>
      <w:lvlText w:val="%5."/>
      <w:lvlJc w:val="left"/>
      <w:pPr>
        <w:ind w:left="3600" w:hanging="360"/>
      </w:pPr>
    </w:lvl>
    <w:lvl w:ilvl="5" w:tplc="F3745E56">
      <w:start w:val="1"/>
      <w:numFmt w:val="lowerRoman"/>
      <w:lvlText w:val="%6."/>
      <w:lvlJc w:val="right"/>
      <w:pPr>
        <w:ind w:left="4320" w:hanging="180"/>
      </w:pPr>
    </w:lvl>
    <w:lvl w:ilvl="6" w:tplc="91F02806">
      <w:start w:val="1"/>
      <w:numFmt w:val="decimal"/>
      <w:lvlText w:val="%7."/>
      <w:lvlJc w:val="left"/>
      <w:pPr>
        <w:ind w:left="5040" w:hanging="360"/>
      </w:pPr>
    </w:lvl>
    <w:lvl w:ilvl="7" w:tplc="E8AEF4B6">
      <w:start w:val="1"/>
      <w:numFmt w:val="lowerLetter"/>
      <w:lvlText w:val="%8."/>
      <w:lvlJc w:val="left"/>
      <w:pPr>
        <w:ind w:left="5760" w:hanging="360"/>
      </w:pPr>
    </w:lvl>
    <w:lvl w:ilvl="8" w:tplc="83027420">
      <w:start w:val="1"/>
      <w:numFmt w:val="lowerRoman"/>
      <w:lvlText w:val="%9."/>
      <w:lvlJc w:val="right"/>
      <w:pPr>
        <w:ind w:left="6480" w:hanging="180"/>
      </w:pPr>
    </w:lvl>
  </w:abstractNum>
  <w:abstractNum w:abstractNumId="10" w15:restartNumberingAfterBreak="0">
    <w:nsid w:val="5FE75DFE"/>
    <w:multiLevelType w:val="hybridMultilevel"/>
    <w:tmpl w:val="3D30B08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16cid:durableId="963191094">
    <w:abstractNumId w:val="9"/>
  </w:num>
  <w:num w:numId="2" w16cid:durableId="1050656">
    <w:abstractNumId w:val="7"/>
  </w:num>
  <w:num w:numId="3" w16cid:durableId="631716820">
    <w:abstractNumId w:val="0"/>
  </w:num>
  <w:num w:numId="4" w16cid:durableId="227889159">
    <w:abstractNumId w:val="6"/>
  </w:num>
  <w:num w:numId="5" w16cid:durableId="493688023">
    <w:abstractNumId w:val="8"/>
  </w:num>
  <w:num w:numId="6" w16cid:durableId="1522938126">
    <w:abstractNumId w:val="5"/>
  </w:num>
  <w:num w:numId="7" w16cid:durableId="1123499055">
    <w:abstractNumId w:val="2"/>
  </w:num>
  <w:num w:numId="8" w16cid:durableId="1443339">
    <w:abstractNumId w:val="1"/>
  </w:num>
  <w:num w:numId="9" w16cid:durableId="2055885087">
    <w:abstractNumId w:val="4"/>
  </w:num>
  <w:num w:numId="10" w16cid:durableId="1462766011">
    <w:abstractNumId w:val="3"/>
  </w:num>
  <w:num w:numId="11" w16cid:durableId="14727459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5E"/>
    <w:rsid w:val="000B7F61"/>
    <w:rsid w:val="000D2591"/>
    <w:rsid w:val="001F19F4"/>
    <w:rsid w:val="002F7B13"/>
    <w:rsid w:val="0033052D"/>
    <w:rsid w:val="003B3D97"/>
    <w:rsid w:val="003C0E7B"/>
    <w:rsid w:val="00414A3E"/>
    <w:rsid w:val="00416D39"/>
    <w:rsid w:val="00432F00"/>
    <w:rsid w:val="004A1164"/>
    <w:rsid w:val="004DA635"/>
    <w:rsid w:val="00543D01"/>
    <w:rsid w:val="00552A89"/>
    <w:rsid w:val="00577E4A"/>
    <w:rsid w:val="005D6A79"/>
    <w:rsid w:val="00626247"/>
    <w:rsid w:val="006B70D0"/>
    <w:rsid w:val="007C4389"/>
    <w:rsid w:val="007E0E23"/>
    <w:rsid w:val="007E6C6D"/>
    <w:rsid w:val="007E7423"/>
    <w:rsid w:val="00866B74"/>
    <w:rsid w:val="00894699"/>
    <w:rsid w:val="008B65A2"/>
    <w:rsid w:val="008C5543"/>
    <w:rsid w:val="00947952"/>
    <w:rsid w:val="009ECAE1"/>
    <w:rsid w:val="00A5175E"/>
    <w:rsid w:val="00A76285"/>
    <w:rsid w:val="00ADD1B6"/>
    <w:rsid w:val="00B5197F"/>
    <w:rsid w:val="00B8382C"/>
    <w:rsid w:val="00BA1DFB"/>
    <w:rsid w:val="00C11ACF"/>
    <w:rsid w:val="00DE048D"/>
    <w:rsid w:val="00E41717"/>
    <w:rsid w:val="00E67D50"/>
    <w:rsid w:val="00E76C73"/>
    <w:rsid w:val="00F313CD"/>
    <w:rsid w:val="01B35576"/>
    <w:rsid w:val="026C7AF4"/>
    <w:rsid w:val="02AC9D1C"/>
    <w:rsid w:val="032FE115"/>
    <w:rsid w:val="0362419F"/>
    <w:rsid w:val="0399D905"/>
    <w:rsid w:val="03C3B447"/>
    <w:rsid w:val="03E0F0DE"/>
    <w:rsid w:val="04658153"/>
    <w:rsid w:val="0482D0EF"/>
    <w:rsid w:val="048A33E5"/>
    <w:rsid w:val="04917492"/>
    <w:rsid w:val="06521C84"/>
    <w:rsid w:val="06822EB9"/>
    <w:rsid w:val="072F5E4D"/>
    <w:rsid w:val="083F8D71"/>
    <w:rsid w:val="0885C915"/>
    <w:rsid w:val="088CB6D0"/>
    <w:rsid w:val="0896188E"/>
    <w:rsid w:val="08AA9FDB"/>
    <w:rsid w:val="08D89D3C"/>
    <w:rsid w:val="0999BB01"/>
    <w:rsid w:val="09EA9CC7"/>
    <w:rsid w:val="0A251553"/>
    <w:rsid w:val="0AA4AD66"/>
    <w:rsid w:val="0AC30ADC"/>
    <w:rsid w:val="0B4C5B22"/>
    <w:rsid w:val="0B53D466"/>
    <w:rsid w:val="0C0598E6"/>
    <w:rsid w:val="0C4C6B56"/>
    <w:rsid w:val="0CFE7235"/>
    <w:rsid w:val="0DDA562E"/>
    <w:rsid w:val="0E24F689"/>
    <w:rsid w:val="0E8164D6"/>
    <w:rsid w:val="0EB9D6D1"/>
    <w:rsid w:val="0EC3442A"/>
    <w:rsid w:val="102E4AD1"/>
    <w:rsid w:val="1267A6E1"/>
    <w:rsid w:val="132018D4"/>
    <w:rsid w:val="13C671EC"/>
    <w:rsid w:val="141D136A"/>
    <w:rsid w:val="143A0715"/>
    <w:rsid w:val="1559B79F"/>
    <w:rsid w:val="160428E9"/>
    <w:rsid w:val="16F32BDF"/>
    <w:rsid w:val="1745D887"/>
    <w:rsid w:val="1745D887"/>
    <w:rsid w:val="174C1AF9"/>
    <w:rsid w:val="1797A30E"/>
    <w:rsid w:val="17CD435F"/>
    <w:rsid w:val="184FFD13"/>
    <w:rsid w:val="1978F96D"/>
    <w:rsid w:val="19A586CA"/>
    <w:rsid w:val="19CBF7B0"/>
    <w:rsid w:val="1A0AEE54"/>
    <w:rsid w:val="1A0B554B"/>
    <w:rsid w:val="1A0FCA03"/>
    <w:rsid w:val="1AC55AFA"/>
    <w:rsid w:val="1AE77EA3"/>
    <w:rsid w:val="1B0E40D8"/>
    <w:rsid w:val="1B55BC55"/>
    <w:rsid w:val="1BDF5225"/>
    <w:rsid w:val="1BF3134C"/>
    <w:rsid w:val="1C610801"/>
    <w:rsid w:val="1C9893DC"/>
    <w:rsid w:val="1D7A2BF3"/>
    <w:rsid w:val="1DE20FCE"/>
    <w:rsid w:val="1DE74A6E"/>
    <w:rsid w:val="1E0C32AF"/>
    <w:rsid w:val="1EC420D7"/>
    <w:rsid w:val="1F1697EF"/>
    <w:rsid w:val="1F1CE31A"/>
    <w:rsid w:val="1F42C81E"/>
    <w:rsid w:val="1FAC032D"/>
    <w:rsid w:val="1FAF1A01"/>
    <w:rsid w:val="209C525F"/>
    <w:rsid w:val="215E7A2F"/>
    <w:rsid w:val="22720B6F"/>
    <w:rsid w:val="2272FCF8"/>
    <w:rsid w:val="229994E1"/>
    <w:rsid w:val="229B3E3B"/>
    <w:rsid w:val="22A71787"/>
    <w:rsid w:val="22CEF558"/>
    <w:rsid w:val="23015534"/>
    <w:rsid w:val="233B930F"/>
    <w:rsid w:val="2412B7D3"/>
    <w:rsid w:val="247FCB6B"/>
    <w:rsid w:val="24C7A3BA"/>
    <w:rsid w:val="25D46B63"/>
    <w:rsid w:val="261DBDA5"/>
    <w:rsid w:val="26A41ECE"/>
    <w:rsid w:val="27D152B9"/>
    <w:rsid w:val="28F2D7D4"/>
    <w:rsid w:val="2A3FE6B7"/>
    <w:rsid w:val="2AF150A9"/>
    <w:rsid w:val="2C3E2D19"/>
    <w:rsid w:val="2D05CAF2"/>
    <w:rsid w:val="2DCB6E99"/>
    <w:rsid w:val="2DCB6E99"/>
    <w:rsid w:val="2DCCD50B"/>
    <w:rsid w:val="2DE63311"/>
    <w:rsid w:val="2E1A1695"/>
    <w:rsid w:val="2F3A7031"/>
    <w:rsid w:val="306C9217"/>
    <w:rsid w:val="31C42D44"/>
    <w:rsid w:val="32DFAA1C"/>
    <w:rsid w:val="33347F8C"/>
    <w:rsid w:val="33ED6213"/>
    <w:rsid w:val="34584EF0"/>
    <w:rsid w:val="34650214"/>
    <w:rsid w:val="347C2194"/>
    <w:rsid w:val="3599E646"/>
    <w:rsid w:val="35B142D6"/>
    <w:rsid w:val="36C190BB"/>
    <w:rsid w:val="36D9E6B3"/>
    <w:rsid w:val="375A45AD"/>
    <w:rsid w:val="376BEFD1"/>
    <w:rsid w:val="37AF099A"/>
    <w:rsid w:val="37FF3438"/>
    <w:rsid w:val="386028F0"/>
    <w:rsid w:val="39E6B6D2"/>
    <w:rsid w:val="3A31CBEB"/>
    <w:rsid w:val="3A5B4F88"/>
    <w:rsid w:val="3B08B73B"/>
    <w:rsid w:val="3B0E52B0"/>
    <w:rsid w:val="3B1B8771"/>
    <w:rsid w:val="3BAEA86B"/>
    <w:rsid w:val="3C06B42E"/>
    <w:rsid w:val="3C186650"/>
    <w:rsid w:val="3C4AA3E9"/>
    <w:rsid w:val="3CC9FE35"/>
    <w:rsid w:val="3CDD0140"/>
    <w:rsid w:val="3CFD6EC5"/>
    <w:rsid w:val="3E192AA5"/>
    <w:rsid w:val="3ED5D64D"/>
    <w:rsid w:val="3EFE89C1"/>
    <w:rsid w:val="3F945FD1"/>
    <w:rsid w:val="3FA91235"/>
    <w:rsid w:val="4002FE6F"/>
    <w:rsid w:val="4002FE6F"/>
    <w:rsid w:val="403F6430"/>
    <w:rsid w:val="40B33051"/>
    <w:rsid w:val="415AA7F6"/>
    <w:rsid w:val="41EA6FF4"/>
    <w:rsid w:val="426EDAC2"/>
    <w:rsid w:val="42D37398"/>
    <w:rsid w:val="43465684"/>
    <w:rsid w:val="4356E869"/>
    <w:rsid w:val="43865DC5"/>
    <w:rsid w:val="4465B71B"/>
    <w:rsid w:val="447C0A7A"/>
    <w:rsid w:val="44DFC405"/>
    <w:rsid w:val="462B5D5C"/>
    <w:rsid w:val="47348F2D"/>
    <w:rsid w:val="47D63B0B"/>
    <w:rsid w:val="48162BD9"/>
    <w:rsid w:val="482511FE"/>
    <w:rsid w:val="48EBE3C0"/>
    <w:rsid w:val="4914567E"/>
    <w:rsid w:val="49BB0A84"/>
    <w:rsid w:val="49EE096B"/>
    <w:rsid w:val="4AA0921F"/>
    <w:rsid w:val="4AD37369"/>
    <w:rsid w:val="4C557A3F"/>
    <w:rsid w:val="4CE6433A"/>
    <w:rsid w:val="4DA06392"/>
    <w:rsid w:val="4E32DDF8"/>
    <w:rsid w:val="5013B5F2"/>
    <w:rsid w:val="506FB082"/>
    <w:rsid w:val="507759D2"/>
    <w:rsid w:val="50AC8881"/>
    <w:rsid w:val="50B7DCFB"/>
    <w:rsid w:val="51714E9E"/>
    <w:rsid w:val="535BC021"/>
    <w:rsid w:val="53819A72"/>
    <w:rsid w:val="538B8B40"/>
    <w:rsid w:val="53A7D632"/>
    <w:rsid w:val="53AF9514"/>
    <w:rsid w:val="5402F05D"/>
    <w:rsid w:val="540923F5"/>
    <w:rsid w:val="54B6938E"/>
    <w:rsid w:val="551B9714"/>
    <w:rsid w:val="55C951DF"/>
    <w:rsid w:val="56282A62"/>
    <w:rsid w:val="565BCC43"/>
    <w:rsid w:val="56E03A84"/>
    <w:rsid w:val="574EE4FA"/>
    <w:rsid w:val="59393AAA"/>
    <w:rsid w:val="5B9A2CBB"/>
    <w:rsid w:val="5BA30A87"/>
    <w:rsid w:val="5BC0C17F"/>
    <w:rsid w:val="5C8D4355"/>
    <w:rsid w:val="5CC4D828"/>
    <w:rsid w:val="5DE00631"/>
    <w:rsid w:val="5FB48E28"/>
    <w:rsid w:val="6049266E"/>
    <w:rsid w:val="60C6ECEA"/>
    <w:rsid w:val="60DCD7D0"/>
    <w:rsid w:val="6220E502"/>
    <w:rsid w:val="62F6786B"/>
    <w:rsid w:val="63B75A58"/>
    <w:rsid w:val="64C3433E"/>
    <w:rsid w:val="64D18511"/>
    <w:rsid w:val="64F8D4EF"/>
    <w:rsid w:val="650B8CED"/>
    <w:rsid w:val="655F517E"/>
    <w:rsid w:val="658D318F"/>
    <w:rsid w:val="65D0118D"/>
    <w:rsid w:val="66C3BC88"/>
    <w:rsid w:val="66C3BC88"/>
    <w:rsid w:val="671DDFA6"/>
    <w:rsid w:val="6726C234"/>
    <w:rsid w:val="67A7A78E"/>
    <w:rsid w:val="68D40BC5"/>
    <w:rsid w:val="69018033"/>
    <w:rsid w:val="6943F028"/>
    <w:rsid w:val="6991B03A"/>
    <w:rsid w:val="6995DF61"/>
    <w:rsid w:val="6AC8A51D"/>
    <w:rsid w:val="6AEDF358"/>
    <w:rsid w:val="6B1F1352"/>
    <w:rsid w:val="6B837BB8"/>
    <w:rsid w:val="6BAC6F1E"/>
    <w:rsid w:val="6BC57E0C"/>
    <w:rsid w:val="6CCBE964"/>
    <w:rsid w:val="6CEAAEF4"/>
    <w:rsid w:val="6D12CAC1"/>
    <w:rsid w:val="6D6C80C6"/>
    <w:rsid w:val="6D741BC7"/>
    <w:rsid w:val="6E413545"/>
    <w:rsid w:val="6E8B95F0"/>
    <w:rsid w:val="6EB39B7F"/>
    <w:rsid w:val="6EB4C8FC"/>
    <w:rsid w:val="6F90B6C1"/>
    <w:rsid w:val="6FF17EFB"/>
    <w:rsid w:val="71004BC0"/>
    <w:rsid w:val="7180ACE0"/>
    <w:rsid w:val="722AB63D"/>
    <w:rsid w:val="73785C2C"/>
    <w:rsid w:val="74A7C1AF"/>
    <w:rsid w:val="75A77580"/>
    <w:rsid w:val="75BBA16C"/>
    <w:rsid w:val="75D970E2"/>
    <w:rsid w:val="7697A7E1"/>
    <w:rsid w:val="76C0C5DD"/>
    <w:rsid w:val="76E1FFE2"/>
    <w:rsid w:val="77F48F1E"/>
    <w:rsid w:val="77FB2840"/>
    <w:rsid w:val="78AC201E"/>
    <w:rsid w:val="78BD1210"/>
    <w:rsid w:val="79CEFF25"/>
    <w:rsid w:val="79D118D2"/>
    <w:rsid w:val="79EC2B7A"/>
    <w:rsid w:val="7A579B66"/>
    <w:rsid w:val="7A835655"/>
    <w:rsid w:val="7B015EBC"/>
    <w:rsid w:val="7C5EA2C7"/>
    <w:rsid w:val="7C633656"/>
    <w:rsid w:val="7CB175A3"/>
    <w:rsid w:val="7CCC9ECC"/>
    <w:rsid w:val="7D51A4E1"/>
    <w:rsid w:val="7D948140"/>
    <w:rsid w:val="7D95196B"/>
    <w:rsid w:val="7DEAC886"/>
    <w:rsid w:val="7E4617D8"/>
    <w:rsid w:val="7E62244B"/>
    <w:rsid w:val="7E87050A"/>
    <w:rsid w:val="7F2AC2A2"/>
    <w:rsid w:val="7F4D3028"/>
    <w:rsid w:val="7F9DFB2D"/>
    <w:rsid w:val="7FCF15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56E5"/>
  <w15:chartTrackingRefBased/>
  <w15:docId w15:val="{0A355234-D516-4619-BFA4-3262124F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A5175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5175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517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517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517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517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517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517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5175E"/>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A5175E"/>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A5175E"/>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A5175E"/>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A5175E"/>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A5175E"/>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A5175E"/>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A5175E"/>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A5175E"/>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A5175E"/>
    <w:rPr>
      <w:rFonts w:eastAsiaTheme="majorEastAsia" w:cstheme="majorBidi"/>
      <w:color w:val="272727" w:themeColor="text1" w:themeTint="D8"/>
    </w:rPr>
  </w:style>
  <w:style w:type="paragraph" w:styleId="Ttulo">
    <w:name w:val="Title"/>
    <w:basedOn w:val="Normal"/>
    <w:next w:val="Normal"/>
    <w:link w:val="TtuloChar"/>
    <w:uiPriority w:val="10"/>
    <w:qFormat/>
    <w:rsid w:val="00A5175E"/>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A5175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A5175E"/>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A517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5175E"/>
    <w:pPr>
      <w:spacing w:before="160"/>
      <w:jc w:val="center"/>
    </w:pPr>
    <w:rPr>
      <w:i/>
      <w:iCs/>
      <w:color w:val="404040" w:themeColor="text1" w:themeTint="BF"/>
    </w:rPr>
  </w:style>
  <w:style w:type="character" w:styleId="CitaoChar" w:customStyle="1">
    <w:name w:val="Citação Char"/>
    <w:basedOn w:val="Fontepargpadro"/>
    <w:link w:val="Citao"/>
    <w:uiPriority w:val="29"/>
    <w:rsid w:val="00A5175E"/>
    <w:rPr>
      <w:i/>
      <w:iCs/>
      <w:color w:val="404040" w:themeColor="text1" w:themeTint="BF"/>
    </w:rPr>
  </w:style>
  <w:style w:type="paragraph" w:styleId="PargrafodaLista">
    <w:name w:val="List Paragraph"/>
    <w:basedOn w:val="Normal"/>
    <w:uiPriority w:val="34"/>
    <w:qFormat/>
    <w:rsid w:val="00A5175E"/>
    <w:pPr>
      <w:ind w:left="720"/>
      <w:contextualSpacing/>
    </w:pPr>
  </w:style>
  <w:style w:type="character" w:styleId="nfaseIntensa">
    <w:name w:val="Intense Emphasis"/>
    <w:basedOn w:val="Fontepargpadro"/>
    <w:uiPriority w:val="21"/>
    <w:qFormat/>
    <w:rsid w:val="00A5175E"/>
    <w:rPr>
      <w:i/>
      <w:iCs/>
      <w:color w:val="0F4761" w:themeColor="accent1" w:themeShade="BF"/>
    </w:rPr>
  </w:style>
  <w:style w:type="paragraph" w:styleId="CitaoIntensa">
    <w:name w:val="Intense Quote"/>
    <w:basedOn w:val="Normal"/>
    <w:next w:val="Normal"/>
    <w:link w:val="CitaoIntensaChar"/>
    <w:uiPriority w:val="30"/>
    <w:qFormat/>
    <w:rsid w:val="00A5175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A5175E"/>
    <w:rPr>
      <w:i/>
      <w:iCs/>
      <w:color w:val="0F4761" w:themeColor="accent1" w:themeShade="BF"/>
    </w:rPr>
  </w:style>
  <w:style w:type="character" w:styleId="RefernciaIntensa">
    <w:name w:val="Intense Reference"/>
    <w:basedOn w:val="Fontepargpadro"/>
    <w:uiPriority w:val="32"/>
    <w:qFormat/>
    <w:rsid w:val="00A5175E"/>
    <w:rPr>
      <w:b/>
      <w:bCs/>
      <w:smallCaps/>
      <w:color w:val="0F4761" w:themeColor="accent1" w:themeShade="BF"/>
      <w:spacing w:val="5"/>
    </w:rPr>
  </w:style>
  <w:style w:type="character" w:styleId="Hyperlink">
    <w:name w:val="Hyperlink"/>
    <w:basedOn w:val="Fontepargpadro"/>
    <w:uiPriority w:val="99"/>
    <w:unhideWhenUsed/>
    <w:rsid w:val="6CCBE964"/>
    <w:rPr>
      <w:color w:val="467886"/>
      <w:u w:val="single"/>
    </w:r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1DE74A6E"/>
    <w:pPr>
      <w:tabs>
        <w:tab w:val="center" w:leader="none" w:pos="4680"/>
        <w:tab w:val="right" w:leader="none" w:pos="9360"/>
      </w:tabs>
      <w:spacing w:after="0" w:line="240" w:lineRule="auto"/>
    </w:pPr>
  </w:style>
  <w:style w:type="paragraph" w:styleId="NoSpacing">
    <w:uiPriority w:val="1"/>
    <w:name w:val="No Spacing"/>
    <w:qFormat/>
    <w:rsid w:val="1DE74A6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20/10/relationships/intelligence" Target="intelligence2.xml" Id="rId11"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image" Target="/media/image2.png" Id="rId795676838" /><Relationship Type="http://schemas.openxmlformats.org/officeDocument/2006/relationships/hyperlink" Target="https://github.com/marcosviniciusmenezes500-commits/Financas_Publicas_P1_241021847" TargetMode="External" Id="Rc69861f8d9714d53" /><Relationship Type="http://schemas.openxmlformats.org/officeDocument/2006/relationships/hyperlink" Target="https://github.com/marcosviniciusmenezes500-commits/Auditoria1_P1_241021847/tree/main/Documentos_Base_MOVITA" TargetMode="External" Id="R591ebca3cc7f4359" /><Relationship Type="http://schemas.openxmlformats.org/officeDocument/2006/relationships/hyperlink" Target="https://github.com/marcosviniciusmenezes500-commits/Auditoria1_P1_241021847/tree/main/Documentos_Base_MOVITA" TargetMode="External" Id="R88154d530b194a0d" /><Relationship Type="http://schemas.openxmlformats.org/officeDocument/2006/relationships/hyperlink" Target="https://github.com/marcosviniciusmenezes500-commits/Auditoria1_P1_241021847/tree/main/Documentos_Base_MOVITA" TargetMode="External" Id="Re61df1f1783f4ad7" /><Relationship Type="http://schemas.openxmlformats.org/officeDocument/2006/relationships/hyperlink" Target="https://github.com/marcosviniciusmenezes500-commits/Auditoria1_P1_241021847/tree/main/Documentos_Base_MOVITA" TargetMode="External" Id="R5a39280e90e34a2e" /><Relationship Type="http://schemas.openxmlformats.org/officeDocument/2006/relationships/hyperlink" Target="https://github.com/marcosviniciusmenezes500-commits/Auditoria1_P1_241021847/tree/main/Documentos_Base_MOVITA" TargetMode="External" Id="Rcb6e100a03114a7c" /><Relationship Type="http://schemas.openxmlformats.org/officeDocument/2006/relationships/hyperlink" Target="https://github.com/marcosviniciusmenezes500-commits/Auditoria1_P1_241021847/tree/main/Documentos_Base_MOVITA" TargetMode="External" Id="Rfc3e5b4b47064d48" /><Relationship Type="http://schemas.openxmlformats.org/officeDocument/2006/relationships/hyperlink" Target="https://github.com/marcosviniciusmenezes500-commits/Auditoria1_P1_241021847/tree/main/Documentos_Base_MOVITA" TargetMode="External" Id="R11d7656988ff4681" /><Relationship Type="http://schemas.openxmlformats.org/officeDocument/2006/relationships/hyperlink" Target="https://github.com/marcosviniciusmenezes500-commits/Auditoria1_P1_241021847/tree/main/Documentos_Base_MOVITA" TargetMode="External" Id="R3c73dc5c5a11467a" /><Relationship Type="http://schemas.openxmlformats.org/officeDocument/2006/relationships/hyperlink" Target="https://github.com/marcosviniciusmenezes500-commits/Auditoria1_P1_241021847/tree/main/Documentos_Base_MOVITA" TargetMode="External" Id="R7dfec8b5b04e4151" /><Relationship Type="http://schemas.openxmlformats.org/officeDocument/2006/relationships/hyperlink" Target="https://github.com/marcosviniciusmenezes500-commits/Auditoria1_P1_241021847/tree/main/Documentos_Base_MOVITA" TargetMode="External" Id="Rd072caf063a24c1c" /><Relationship Type="http://schemas.openxmlformats.org/officeDocument/2006/relationships/hyperlink" Target="https://github.com/marcosviniciusmenezes500-commits/Auditoria1_P1_241021847/tree/main/Documentos_Base_MOVITA" TargetMode="External" Id="R6fea9abea14743ab" /><Relationship Type="http://schemas.openxmlformats.org/officeDocument/2006/relationships/hyperlink" Target="https://github.com/marcosviniciusmenezes500-commits/Auditoria1_P1_241021847/tree/main/Documentos_Base_MOVITA" TargetMode="External" Id="Rb6aa353dff0f4795" /><Relationship Type="http://schemas.openxmlformats.org/officeDocument/2006/relationships/hyperlink" Target="https://github.com/marcosviniciusmenezes500-commits/Auditoria1_P1_241021847/tree/main/Documentos_Base_MOVITA" TargetMode="External" Id="R3acd94d29f2a4bf6" /><Relationship Type="http://schemas.openxmlformats.org/officeDocument/2006/relationships/hyperlink" Target="https://github.com/marcosviniciusmenezes500-commits/Auditoria1_P1_241021847/tree/main/Documentos_Base_MOVITA" TargetMode="External" Id="R6b091a28e5654c0c" /><Relationship Type="http://schemas.openxmlformats.org/officeDocument/2006/relationships/hyperlink" Target="https://github.com/marcosviniciusmenezes500-commits/Auditoria1_P1_241021847/tree/main/Documentos_Base_MOVITA" TargetMode="External" Id="Rae2145444411499f" /><Relationship Type="http://schemas.openxmlformats.org/officeDocument/2006/relationships/hyperlink" Target="https://github.com/marcosviniciusmenezes500-commits/Auditoria1_P1_241021847/tree/main/Documentos_Base_MOVITA" TargetMode="External" Id="R2795d4a064e34976" /><Relationship Type="http://schemas.openxmlformats.org/officeDocument/2006/relationships/hyperlink" Target="https://github.com/marcosviniciusmenezes500-commits/Auditoria1_P1_241021847/tree/main/Documentos_Base_MOVITA" TargetMode="External" Id="Rafc849aaa7af4e06" /><Relationship Type="http://schemas.openxmlformats.org/officeDocument/2006/relationships/hyperlink" Target="https://github.com/marcosviniciusmenezes500-commits/Auditoria1_P1_241021847/tree/main/Documentos_Base_MOVITA" TargetMode="External" Id="Re0ec47a83e8d48ab" /><Relationship Type="http://schemas.openxmlformats.org/officeDocument/2006/relationships/hyperlink" Target="https://github.com/marcosviniciusmenezes500-commits/Auditoria1_P1_241021847/tree/main/Documentos_Base_MOVITA" TargetMode="External" Id="R355c8a5a1f394322" /><Relationship Type="http://schemas.openxmlformats.org/officeDocument/2006/relationships/hyperlink" Target="https://github.com/marcosviniciusmenezes500-commits/Auditoria1_P1_241021847/tree/main/Documentos_Base_MOVITA" TargetMode="External" Id="R1742459304fb48ff" /><Relationship Type="http://schemas.openxmlformats.org/officeDocument/2006/relationships/hyperlink" Target="https://github.com/marcosviniciusmenezes500-commits/Auditoria1_P1_241021847/tree/main/Calculos_de_Dado" TargetMode="External" Id="Rdf6e9fdb05c442f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7DC6126CD80D640B37AAA947E1C1B0F" ma:contentTypeVersion="1" ma:contentTypeDescription="Crie um novo documento." ma:contentTypeScope="" ma:versionID="d532eacb7aa270bfb3f86b13284ac4e6">
  <xsd:schema xmlns:xsd="http://www.w3.org/2001/XMLSchema" xmlns:xs="http://www.w3.org/2001/XMLSchema" xmlns:p="http://schemas.microsoft.com/office/2006/metadata/properties" xmlns:ns2="74a8a55c-dd12-41f5-8ecf-c026d4329e3a" targetNamespace="http://schemas.microsoft.com/office/2006/metadata/properties" ma:root="true" ma:fieldsID="c10fe6bc2dc2c241edd54e9bcbc52d96" ns2:_="">
    <xsd:import namespace="74a8a55c-dd12-41f5-8ecf-c026d4329e3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8a55c-dd12-41f5-8ecf-c026d4329e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74a8a55c-dd12-41f5-8ecf-c026d4329e3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6778C5-86DD-45BD-BBB9-0143720FC0F9}"/>
</file>

<file path=customXml/itemProps2.xml><?xml version="1.0" encoding="utf-8"?>
<ds:datastoreItem xmlns:ds="http://schemas.openxmlformats.org/officeDocument/2006/customXml" ds:itemID="{31441788-E4FC-49D9-8173-5EEB78DD5D3D}">
  <ds:schemaRefs>
    <ds:schemaRef ds:uri="http://schemas.microsoft.com/office/2006/metadata/properties"/>
    <ds:schemaRef ds:uri="http://schemas.microsoft.com/office/infopath/2007/PartnerControls"/>
    <ds:schemaRef ds:uri="1e894376-cb3f-464a-bac9-c0084d2da7fe"/>
    <ds:schemaRef ds:uri="e7715777-c8c5-4a3d-8a06-7d637533789a"/>
  </ds:schemaRefs>
</ds:datastoreItem>
</file>

<file path=customXml/itemProps3.xml><?xml version="1.0" encoding="utf-8"?>
<ds:datastoreItem xmlns:ds="http://schemas.openxmlformats.org/officeDocument/2006/customXml" ds:itemID="{077811EE-1246-4295-A969-D0DF059724E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TCU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 Ferreira</dc:creator>
  <keywords/>
  <dc:description/>
  <lastModifiedBy>Marcos Vinicius Menezes Do Nascimento</lastModifiedBy>
  <revision>42</revision>
  <dcterms:created xsi:type="dcterms:W3CDTF">2025-10-17T22:47:00.0000000Z</dcterms:created>
  <dcterms:modified xsi:type="dcterms:W3CDTF">2026-05-07T19:22:33.8810347Z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0x010100E7DC6126CD80D640B37AAA947E1C1B0F</vt:lpwstr>
  </property>
  <property fmtid="{D5CDD505-2E9C-101B-9397-08002B2CF9AE}" pid="3" name="MediaServiceImageTags">
    <vt:lpwstr/>
  </property>
</Properties>
</file>