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576E19C" w:rsidP="3576E19C" w:rsidRDefault="3576E19C" w14:paraId="1775A481" w14:textId="3EDB0179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tbl>
      <w:tblPr>
        <w:tblStyle w:val="TableGrid"/>
        <w:tblW w:w="0" w:type="auto"/>
        <w:tblBorders>
          <w:top w:val="single" w:color="FFFFFF" w:themeColor="background1" w:sz="12"/>
          <w:left w:val="single" w:color="FFFFFF" w:themeColor="background1" w:sz="12"/>
          <w:bottom w:val="single" w:color="FFFFFF" w:themeColor="background1" w:sz="12"/>
          <w:right w:val="single" w:color="FFFFFF" w:themeColor="background1" w:sz="12"/>
          <w:insideH w:val="single" w:color="FFFFFF" w:themeColor="background1" w:sz="12"/>
          <w:insideV w:val="single" w:color="FFFFFF" w:themeColor="background1" w:sz="12"/>
        </w:tblBorders>
        <w:tblLook w:val="06A0" w:firstRow="1" w:lastRow="0" w:firstColumn="1" w:lastColumn="0" w:noHBand="1" w:noVBand="1"/>
      </w:tblPr>
      <w:tblGrid>
        <w:gridCol w:w="2820"/>
        <w:gridCol w:w="6195"/>
      </w:tblGrid>
      <w:tr w:rsidR="3576E19C" w:rsidTr="3576E19C" w14:paraId="254DC1A9">
        <w:trPr>
          <w:trHeight w:val="300"/>
        </w:trPr>
        <w:tc>
          <w:tcPr>
            <w:tcW w:w="2820" w:type="dxa"/>
            <w:tcMar/>
          </w:tcPr>
          <w:p w:rsidR="75B36D99" w:rsidP="3576E19C" w:rsidRDefault="75B36D99" w14:paraId="33262B61" w14:textId="33469EB2">
            <w:pPr>
              <w:pStyle w:val="Normal"/>
              <w:jc w:val="left"/>
            </w:pPr>
            <w:r w:rsidR="75B36D99">
              <w:drawing>
                <wp:inline wp14:editId="06D4261C" wp14:anchorId="331B9BD2">
                  <wp:extent cx="1657350" cy="828675"/>
                  <wp:effectExtent l="0" t="0" r="0" b="0"/>
                  <wp:docPr id="19216467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21646772" name="Picture 19216467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074508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57350" cy="8286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95" w:type="dxa"/>
            <w:tcMar/>
            <w:vAlign w:val="top"/>
          </w:tcPr>
          <w:p w:rsidR="75B36D99" w:rsidP="3576E19C" w:rsidRDefault="75B36D99" w14:paraId="41A7CBA0" w14:textId="41833ECA">
            <w:pPr>
              <w:pStyle w:val="Header"/>
              <w:bidi w:val="0"/>
              <w:jc w:val="left"/>
              <w:rPr>
                <w:rFonts w:ascii="Times New Roman" w:hAnsi="Times New Roman" w:eastAsia="Times New Roman" w:cs="Times New Roman"/>
                <w:noProof w:val="0"/>
                <w:lang w:val="pt-BR"/>
              </w:rPr>
            </w:pPr>
            <w:r w:rsidRPr="3576E19C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Universidade de Brasília – UnB</w:t>
            </w:r>
            <w:r>
              <w:br/>
            </w:r>
            <w:r w:rsidRPr="3576E19C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3576E19C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Faculdade de Economia, Administração, Contabilidade e Gestão de Políticas Públicas</w:t>
            </w:r>
            <w:r>
              <w:br/>
            </w:r>
            <w:r w:rsidRPr="3576E19C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3576E19C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Departamento de Ciências Contábeis e Atuariais</w:t>
            </w:r>
            <w:r>
              <w:br/>
            </w:r>
            <w:r w:rsidRPr="3576E19C" w:rsidR="75B36D99">
              <w:rPr>
                <w:rFonts w:ascii="Times New Roman" w:hAnsi="Times New Roman" w:eastAsia="Times New Roman" w:cs="Times New Roman"/>
                <w:noProof w:val="0"/>
                <w:lang w:val="pt-BR"/>
              </w:rPr>
              <w:t xml:space="preserve"> </w:t>
            </w:r>
            <w:r w:rsidRPr="3576E19C" w:rsidR="75B36D9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lang w:val="pt-BR"/>
              </w:rPr>
              <w:t>Curso de Ciências Contábeis</w:t>
            </w:r>
          </w:p>
        </w:tc>
      </w:tr>
    </w:tbl>
    <w:p w:rsidR="3576E19C" w:rsidP="3576E19C" w:rsidRDefault="3576E19C" w14:paraId="3B2B8E36" w14:textId="6D06C78A">
      <w:pPr>
        <w:pStyle w:val="Normal"/>
        <w:spacing w:before="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6D2B03E6" w:rsidP="3576E19C" w:rsidRDefault="6D2B03E6" w14:paraId="61A70ABB" w14:textId="18597D79">
      <w:pPr>
        <w:pStyle w:val="Normal"/>
        <w:spacing w:before="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pt-BR"/>
        </w:rPr>
      </w:pPr>
      <w:r w:rsidRPr="3576E19C" w:rsidR="6D2B03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2"/>
          <w:szCs w:val="52"/>
          <w:lang w:val="pt-BR"/>
        </w:rPr>
        <w:t>PROVA 1</w:t>
      </w:r>
    </w:p>
    <w:p w:rsidR="6D2B03E6" w:rsidP="3576E19C" w:rsidRDefault="6D2B03E6" w14:paraId="412CBE12" w14:textId="6E2DED4C">
      <w:pPr>
        <w:pStyle w:val="Normal"/>
        <w:spacing w:before="0" w:beforeAutospacing="off" w:after="240" w:afterAutospacing="off"/>
        <w:jc w:val="center"/>
        <w:rPr>
          <w:rFonts w:ascii="Times New Roman" w:hAnsi="Times New Roman" w:eastAsia="Times New Roman" w:cs="Times New Roman"/>
          <w:noProof w:val="0"/>
          <w:sz w:val="48"/>
          <w:szCs w:val="48"/>
          <w:lang w:val="pt-BR"/>
        </w:rPr>
      </w:pPr>
      <w:r w:rsidRPr="3576E19C" w:rsidR="6D2B03E6">
        <w:rPr>
          <w:rFonts w:ascii="Times New Roman" w:hAnsi="Times New Roman" w:eastAsia="Times New Roman" w:cs="Times New Roman"/>
          <w:noProof w:val="0"/>
          <w:sz w:val="52"/>
          <w:szCs w:val="52"/>
          <w:lang w:val="pt-BR"/>
        </w:rPr>
        <w:t>Finanças do Setor Público</w:t>
      </w:r>
      <w:r>
        <w:br/>
      </w:r>
    </w:p>
    <w:p w:rsidR="3576E19C" w:rsidP="3576E19C" w:rsidRDefault="3576E19C" w14:paraId="516D8282" w14:textId="0EF530F9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576E19C" w:rsidP="3576E19C" w:rsidRDefault="3576E19C" w14:paraId="1BA34322" w14:textId="05783B9A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576E19C" w:rsidP="3576E19C" w:rsidRDefault="3576E19C" w14:paraId="32F2DFA8" w14:textId="2E0AD5FD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576E19C" w:rsidP="3576E19C" w:rsidRDefault="3576E19C" w14:paraId="5D684A52" w14:textId="635E0257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5DC26541" w:rsidP="3576E19C" w:rsidRDefault="5DC26541" w14:paraId="7FBFB6BD" w14:textId="27BABFD1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3576E19C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Disciplina:</w:t>
      </w:r>
      <w:r w:rsidRPr="3576E19C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Finanças do Setor Público</w:t>
      </w:r>
      <w:r>
        <w:br/>
      </w:r>
      <w:r w:rsidRPr="3576E19C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3576E19C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Aluno:</w:t>
      </w:r>
      <w:r w:rsidRPr="3576E19C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Marcos Vinicius Menezes do Nascimento</w:t>
      </w:r>
      <w:r>
        <w:br/>
      </w:r>
      <w:r w:rsidRPr="3576E19C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3576E19C" w:rsidR="5DC265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Matrícula:</w:t>
      </w:r>
      <w:r w:rsidRPr="3576E19C" w:rsidR="5DC2654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241021847</w:t>
      </w:r>
      <w:r>
        <w:br/>
      </w:r>
    </w:p>
    <w:p w:rsidR="2E34EBCB" w:rsidP="3576E19C" w:rsidRDefault="2E34EBCB" w14:paraId="42C03E57" w14:textId="6A37E85B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</w:rPr>
      </w:pPr>
      <w:r w:rsidRPr="3576E19C" w:rsidR="2E34EBC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Repositório GitHub:</w:t>
      </w:r>
      <w:r>
        <w:br/>
      </w:r>
      <w:hyperlink r:id="R592103407632492c">
        <w:r w:rsidRPr="3576E19C" w:rsidR="2E34EBCB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https://github.com/marcosviniciusmenezes500commits/Financas_Publicas_P1_241021847</w:t>
        </w:r>
      </w:hyperlink>
    </w:p>
    <w:p w:rsidR="3576E19C" w:rsidP="3576E19C" w:rsidRDefault="3576E19C" w14:paraId="01AB76B5" w14:textId="07672C88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576E19C" w:rsidP="3576E19C" w:rsidRDefault="3576E19C" w14:paraId="59A8243D" w14:textId="6D0B78EF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576E19C" w:rsidP="3576E19C" w:rsidRDefault="3576E19C" w14:paraId="078965A9" w14:textId="18A2D158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576E19C" w:rsidP="3576E19C" w:rsidRDefault="3576E19C" w14:paraId="4CBB4BE6" w14:textId="408BBE4F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576E19C" w:rsidP="3576E19C" w:rsidRDefault="3576E19C" w14:paraId="23B6099D" w14:textId="24030C91">
      <w:pPr>
        <w:pStyle w:val="Normal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2E34EBCB" w:rsidP="3576E19C" w:rsidRDefault="2E34EBCB" w14:paraId="256E716E" w14:textId="7F61C3FC">
      <w:pPr>
        <w:pStyle w:val="Normal"/>
        <w:spacing w:before="0" w:beforeAutospacing="off" w:after="240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3576E19C" w:rsidR="2E34EBC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Brasília – DF</w:t>
      </w:r>
      <w:r>
        <w:br/>
      </w:r>
      <w:r w:rsidRPr="3576E19C" w:rsidR="2E34EBC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2026</w:t>
      </w:r>
    </w:p>
    <w:p w:rsidR="67B35CA7" w:rsidP="3576E19C" w:rsidRDefault="67B35CA7" w14:paraId="3D15BB0D" w14:textId="59DCAAD3">
      <w:pPr>
        <w:pStyle w:val="Heading4"/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pt-BR"/>
        </w:rPr>
      </w:pPr>
      <w:r w:rsidRPr="3576E19C" w:rsidR="67B35CA7">
        <w:rPr>
          <w:noProof w:val="0"/>
          <w:lang w:val="pt-BR"/>
        </w:rPr>
        <w:t>1) Explique como contabilidade, auditoria, administração e economia se conectam nas finanças públicas dos países e dos entes federativos (nos casos que existem). Inclua indicador real, correlação e análise crítica.</w:t>
      </w:r>
    </w:p>
    <w:p w:rsidR="713B64B7" w:rsidP="3576E19C" w:rsidRDefault="713B64B7" w14:paraId="594A11F6" w14:textId="1F9E5C5C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A Interseção Teórica nas Finanças Públicas e a Perspectiva da </w:t>
      </w:r>
      <w:r w:rsidRPr="3576E19C" w:rsidR="4F25B3DD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lang w:val="pt-BR"/>
        </w:rPr>
        <w:t>Accountability</w:t>
      </w:r>
    </w:p>
    <w:p w:rsidR="713B64B7" w:rsidP="3576E19C" w:rsidRDefault="713B64B7" w14:paraId="2C41A9C4" w14:textId="36E3F5F0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gestão eficiente e transparente da res publica (a coisa pública) exige uma abordagem multidisciplinar, onde a Economia, a Administração, a Contabilidade e a Auditoria operam de forma interdependente. A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Economia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atua na definição do cenário macroeconômico e lida com a escassez de recursos; é ela que aponta os limites de arrecadação e os impactos das políticas fiscais de estabilização e ajuste (Bresser-Pereira, 1995). A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Administração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funciona como o braço executor, responsável por transformar recursos em políticas públicas, buscando superar as amarras do modelo burocrático tradicional para alcançar um modelo gerencial focado na eficiência e no cidadão-cliente (Bresser-Pereira, 1995).</w:t>
      </w:r>
    </w:p>
    <w:p w:rsidR="713B64B7" w:rsidP="3576E19C" w:rsidRDefault="713B64B7" w14:paraId="4371AEF5" w14:textId="6018461B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que esse sistema funcione, a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Contabilidade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fornece o registro fiel, padronizado e deflacionado das movimentações financeiras. Sem ela, a assimetria informacional entre o Estado e a sociedade torna-se intransponível (Pinho &amp; Sacramento, 2009). Por fim, a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Auditoria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transcende a mera verificação de conformidade legal; na administração moderna, ela atua como mecanismo corretivo e de controle de resultados.</w:t>
      </w:r>
    </w:p>
    <w:p w:rsidR="713B64B7" w:rsidP="3576E19C" w:rsidRDefault="713B64B7" w14:paraId="5A1810B3" w14:textId="4DC0B1A4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convergência dessas quatro áreas culmina no conceito de </w:t>
      </w:r>
      <w:r w:rsidRPr="3576E19C" w:rsidR="4F25B3DD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>, que pressupõe a responsabilidade objetiva do gestor em prestar contas, justificar suas ações e sujeitar-se a sanções ou prêmios (Campos, 1990). O Estado deixa de ser o "tutor" inquestionável para ser um prestador de contas à sociedade organizada.</w:t>
      </w:r>
    </w:p>
    <w:p w:rsidR="713B64B7" w:rsidP="3576E19C" w:rsidRDefault="713B64B7" w14:paraId="7F6C4F31" w14:textId="0DD80B92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Indicador Real, Cálculo Estatístico e Análise Crítica</w:t>
      </w:r>
    </w:p>
    <w:p w:rsidR="713B64B7" w:rsidP="3576E19C" w:rsidRDefault="713B64B7" w14:paraId="699B51E8" w14:textId="544D2DC0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testar empiricamente essa relação na gestão fiscal municipal, foram selecionados os indicadores de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 Total Real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Despesa Real Liquidada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município de Betim (MG) para a série histórica de 2014 a 2023, devidamente deflacionados pelo IPCA. O objetivo foi calcular o Coeficiente de Correlação de Pearson ($r$) entre a arrecadação e o gasto efetivo.</w:t>
      </w:r>
    </w:p>
    <w:p w:rsidR="713B64B7" w:rsidP="3576E19C" w:rsidRDefault="713B64B7" w14:paraId="252BFCB4" w14:textId="63B7EC46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cálculo estatístico resultou em uma correlação de </w:t>
      </w:r>
      <w:r w:rsidRPr="3576E19C" w:rsidR="39B2A4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apro</w:t>
      </w:r>
      <w:r w:rsidRPr="3576E19C" w:rsidR="39B2A4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x.</w:t>
      </w:r>
      <w:r w:rsidRPr="3576E19C" w:rsidR="501C7A6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0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,8</w:t>
      </w:r>
      <w:r w:rsidRPr="3576E19C" w:rsidR="4F25B3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3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713B64B7" w:rsidP="3576E19C" w:rsidRDefault="713B64B7" w14:paraId="1BF54D49" w14:textId="30DB4493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>À luz do referencial teórico, essa forte correlação positiva ilustra um comportamento típico da administração financeira brasileira e da rigidez orçamentária: o município gasta estritamente de acordo com o compasso da sua arrecadação. Do ponto de vista contábil e econômico, o índice de 0,83 revela uma gestão aderente aos princípios da Lei de Responsabilidade Fiscal (LRF), evitando desequilíbrios e déficits descontrolados.</w:t>
      </w:r>
    </w:p>
    <w:p w:rsidR="713B64B7" w:rsidP="3576E19C" w:rsidRDefault="713B64B7" w14:paraId="16825C96" w14:textId="40BC2A6B">
      <w:pPr>
        <w:spacing w:before="0" w:beforeAutospacing="off" w:after="240" w:afterAutospacing="off"/>
        <w:jc w:val="both"/>
      </w:pP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Contudo, sob a ótica da Administração Gerencial e da </w:t>
      </w:r>
      <w:r w:rsidRPr="3576E19C" w:rsidR="4F25B3D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a análise crítica revela uma limitação estrutural. O modelo burocrático e contábil costuma se satisfazer com a legalidade do processo e o equilíbrio orçamentário numérico (Bresser-Pereira, 1995). No entanto, o fato de a despesa estar acompanhando a receita em uma correlação de 0,83 não garante que esses recursos estejam sendo aplicados com efetividade ou eficiência na ponta (saúde, educação, infraestrutura). Uma verdadeira </w:t>
      </w:r>
      <w:r w:rsidRPr="3576E19C" w:rsidR="4F25B3D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4F25B3D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exigiria que esses altos níveis de execução financeira estivessem correlacionados a melhorias tangíveis nos indicadores sociais do município, superando a visão estritamente arrecadatória para focar na entrega de valor público ao cidadão (Campos, 1990).</w:t>
      </w:r>
    </w:p>
    <w:p w:rsidR="31898954" w:rsidP="3576E19C" w:rsidRDefault="31898954" w14:paraId="1710B790" w14:textId="706F8E1E">
      <w:pPr>
        <w:spacing w:before="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23023F7F" w14:textId="3B7E8A48">
      <w:pPr>
        <w:pStyle w:val="Heading4"/>
        <w:tabs>
          <w:tab w:val="num" w:leader="none" w:pos="720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576E19C" w:rsidR="3D485376">
        <w:rPr>
          <w:noProof w:val="0"/>
          <w:lang w:val="pt-BR"/>
        </w:rPr>
        <w:t>2) A partir do país atribuído, descreva e analise com base nos conceitos de (i) forma de Estado; (ii) forma de governo; (iii) regime de governo; (iv) sistema de governo; e em seguida, explique como essas características influenciam o financiamento e a gestão das políticas públicas do país. (10 anos, gráfico e análise). Inclua pelo menos um indicador empírico que evidencie esse impacto.</w:t>
      </w:r>
    </w:p>
    <w:p w:rsidR="31898954" w:rsidP="3576E19C" w:rsidRDefault="31898954" w14:paraId="59305F44" w14:textId="533EDF14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5968FB04" w14:textId="718FB6C4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Estrutura Político-Institucional e Financiamento Público na Indonésia</w:t>
      </w:r>
    </w:p>
    <w:p w:rsidR="31898954" w:rsidP="3576E19C" w:rsidRDefault="31898954" w14:paraId="4EF6D3F0" w14:textId="4CAB2D87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A arquitetura do financiamento e da gestão das políticas públicas na Indonésia é diretamente moldada por suas quatro características institucionais básicas:</w:t>
      </w:r>
    </w:p>
    <w:p w:rsidR="31898954" w:rsidP="3576E19C" w:rsidRDefault="31898954" w14:paraId="7EF8C0CE" w14:textId="66BEDE95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Forma de Estado (Estado Unitário):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 Indonésia é um Estado Unitário arquipelágico. Isso significa que o poder legal e tributário primário está fortemente concentrado no governo central. A arrecadação não é fragmentada em entes subnacionais soberanos como numa federação, fazendo com que o "Governo Geral" concentre a enorme responsabilidade de financiar a nação.</w:t>
      </w:r>
    </w:p>
    <w:p w:rsidR="31898954" w:rsidP="3576E19C" w:rsidRDefault="31898954" w14:paraId="5ABB9051" w14:textId="1C1EBF28">
      <w:pPr>
        <w:pStyle w:val="Normal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53BEF19D" w14:textId="17EE4CF8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Forma de Governo (República):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Sendo uma República, o Estado atua como o instrumento maior da sociedade civil politicamente organizada, gerido com vistas à autonomia, segurança e desenvolvimento econômico nacional (Bresser-Pereira, 2017).</w:t>
      </w:r>
    </w:p>
    <w:p w:rsidR="31898954" w:rsidP="3576E19C" w:rsidRDefault="31898954" w14:paraId="394EBCEF" w14:textId="157E6469">
      <w:pPr>
        <w:pStyle w:val="Normal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18E93020" w14:textId="4A55EA1E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Regime de Governo (Democrático):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país consolidou seu regime democrático no final dos anos 1990. A legitimidade do poder passou a derivar de eleições, obrigando o Estado a responder às crescentes demandas da sociedade civil por saúde, educação e infraestrutura, pressionando a execução da despesa pública.</w:t>
      </w:r>
    </w:p>
    <w:p w:rsidR="31898954" w:rsidP="3576E19C" w:rsidRDefault="31898954" w14:paraId="766805CC" w14:textId="2CB746AC">
      <w:pPr>
        <w:pStyle w:val="Normal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0F139091" w14:textId="3A424A0E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Sistema de Governo (Presidencialismo):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O chefe de Estado e de Governo é o Presidente da República, que concentra a responsabilidade de formular a agenda orçamentária para integrar mais de 17 mil ilhas, negociando a aprovação das despesas com o legislativo.</w:t>
      </w:r>
    </w:p>
    <w:p w:rsidR="31898954" w:rsidP="3576E19C" w:rsidRDefault="31898954" w14:paraId="0F794984" w14:textId="339C1E38">
      <w:pPr>
        <w:pStyle w:val="ListParagraph"/>
        <w:spacing w:before="240" w:beforeAutospacing="off" w:after="240" w:afterAutospacing="off"/>
        <w:ind w:left="72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3CB749E7" w14:textId="534111FF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Indicador Empírico, Gráfico e Análise Crítica</w:t>
      </w:r>
    </w:p>
    <w:p w:rsidR="31898954" w:rsidP="3576E19C" w:rsidRDefault="31898954" w14:paraId="66D29132" w14:textId="0D2185EA">
      <w:pPr>
        <w:spacing w:before="0" w:beforeAutospacing="off" w:after="0" w:afterAutospacing="off"/>
        <w:jc w:val="both"/>
      </w:pPr>
      <w:r w:rsidR="3E8D13B9">
        <w:drawing>
          <wp:inline wp14:editId="3300154F" wp14:anchorId="6945F938">
            <wp:extent cx="5243425" cy="3240000"/>
            <wp:effectExtent l="0" t="0" r="0" b="0"/>
            <wp:docPr id="8555504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5550482" name="Picture 855550482"/>
                    <pic:cNvPicPr/>
                  </pic:nvPicPr>
                  <pic:blipFill>
                    <a:blip xmlns:r="http://schemas.openxmlformats.org/officeDocument/2006/relationships" r:embed="rId1030205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4342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17CED08C" w14:textId="3A0A6D15">
      <w:pPr>
        <w:pStyle w:val="Normal"/>
        <w:spacing w:before="240" w:beforeAutospacing="off" w:after="240" w:afterAutospacing="off"/>
        <w:jc w:val="righ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3576E19C" w:rsidR="719085BB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Valores deflacionados pelo CPI (Indonésia). Fontes: Ministério das Finanças da Indonésia / Banco Mundial</w:t>
      </w:r>
    </w:p>
    <w:p w:rsidR="31898954" w:rsidP="3576E19C" w:rsidRDefault="31898954" w14:paraId="6B953B16" w14:textId="08498D7E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analisar o impacto dessa estrutura política no financiamento das políticas públicas, foi selecionado o indicador de </w:t>
      </w: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 e Despesa do Governo Geral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, com a série histórica de 10 anos deflacionada.</w:t>
      </w:r>
    </w:p>
    <w:p w:rsidR="31898954" w:rsidP="3576E19C" w:rsidRDefault="31898954" w14:paraId="1EAAF30D" w14:textId="01F2CFBC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análise crítica do gráfico evidencia o peso do modelo político sobre a saúde fiscal do país. Observa-se que, devido à forma de </w:t>
      </w: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Estado Unitário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os valores absolutos geridos pelo Governo Geral são colossais, pois ele é a principal âncora de financiamento de todas as ilhas. Ao mesmo tempo, a linha de </w:t>
      </w: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Despesa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pressionando ou superando a linha de </w:t>
      </w: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ilustra o custo de manutenção do </w:t>
      </w:r>
      <w:r w:rsidRPr="3576E19C" w:rsidR="3E8D13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Regime Democrático</w:t>
      </w: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. Em uma democracia republicana, o Estado é constantemente cobrado pela sociedade civil para entregar políticas públicas corretivas e de bem-estar.</w:t>
      </w:r>
    </w:p>
    <w:p w:rsidR="31898954" w:rsidP="3576E19C" w:rsidRDefault="31898954" w14:paraId="00B6F653" w14:textId="7C0F0A6A">
      <w:pPr>
        <w:spacing w:before="240" w:beforeAutospacing="off" w:after="240" w:afterAutospacing="off"/>
        <w:jc w:val="both"/>
      </w:pPr>
      <w:r w:rsidRPr="3576E19C" w:rsidR="3E8D13B9">
        <w:rPr>
          <w:rFonts w:ascii="Aptos" w:hAnsi="Aptos" w:eastAsia="Aptos" w:cs="Aptos"/>
          <w:noProof w:val="0"/>
          <w:sz w:val="24"/>
          <w:szCs w:val="24"/>
          <w:lang w:val="pt-BR"/>
        </w:rPr>
        <w:t>Para sustentar a legitimidade presidencial perante a nação, o governo indonésio precisa manter um alto nível de gasto público (execução de políticas), mesmo em momentos de estagnação da receita. Isso corrobora a tese de Bresser-Pereira de que o Estado Moderno, ao assumir o papel de indutor do desenvolvimento econômico e social em regimes democráticos, enfrenta o desafio constante de alinhar a sua capacidade arrecadatória com a infinita demanda social, refletindo diretamente no comportamento das despesas do Governo Geral.</w:t>
      </w:r>
    </w:p>
    <w:p w:rsidR="31898954" w:rsidP="3576E19C" w:rsidRDefault="31898954" w14:paraId="20D1C6E4" w14:textId="5D2322C6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5515CF3D" w14:textId="3C65FD39">
      <w:pPr>
        <w:pStyle w:val="Heading4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576E19C" w:rsidR="3D485376">
        <w:rPr>
          <w:noProof w:val="0"/>
          <w:lang w:val="pt-BR"/>
        </w:rPr>
        <w:t>3) Analise a composição da receita municipal com gráfico e evolução temporal.</w:t>
      </w:r>
    </w:p>
    <w:p w:rsidR="31898954" w:rsidP="3576E19C" w:rsidRDefault="31898954" w14:paraId="2C596A85" w14:textId="54EE1D88">
      <w:pPr>
        <w:spacing w:before="240" w:beforeAutospacing="off" w:after="240" w:afterAutospacing="off"/>
        <w:jc w:val="both"/>
      </w:pPr>
      <w:r w:rsidRPr="3576E19C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Composição e Evolução das Receitas (Betim e Governador Valadares)</w:t>
      </w:r>
    </w:p>
    <w:p w:rsidR="31898954" w:rsidP="3576E19C" w:rsidRDefault="31898954" w14:paraId="1CEA2802" w14:textId="4D9BA02E">
      <w:pPr>
        <w:spacing w:before="0" w:beforeAutospacing="off" w:after="0" w:afterAutospacing="off"/>
        <w:jc w:val="left"/>
      </w:pPr>
      <w:r w:rsidR="4E3599D5">
        <w:drawing>
          <wp:inline wp14:editId="2116EB74" wp14:anchorId="065C305A">
            <wp:extent cx="4680000" cy="2952417"/>
            <wp:effectExtent l="0" t="0" r="0" b="0"/>
            <wp:docPr id="2390967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9096784" name="Picture 239096784"/>
                    <pic:cNvPicPr/>
                  </pic:nvPicPr>
                  <pic:blipFill>
                    <a:blip xmlns:r="http://schemas.openxmlformats.org/officeDocument/2006/relationships" r:embed="rId18746286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0000" cy="295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08E53041" w14:textId="1A30F797">
      <w:pPr>
        <w:spacing w:before="0" w:beforeAutospacing="off" w:after="0" w:afterAutospacing="off"/>
        <w:jc w:val="right"/>
      </w:pPr>
      <w:r w:rsidR="4E3599D5">
        <w:drawing>
          <wp:inline wp14:editId="528BDE34" wp14:anchorId="3A5759BC">
            <wp:extent cx="4680000" cy="2815761"/>
            <wp:effectExtent l="0" t="0" r="0" b="0"/>
            <wp:docPr id="7297352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9735263" name="Picture 729735263"/>
                    <pic:cNvPicPr/>
                  </pic:nvPicPr>
                  <pic:blipFill>
                    <a:blip xmlns:r="http://schemas.openxmlformats.org/officeDocument/2006/relationships" r:embed="rId13638664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0000" cy="281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7B0C469A" w14:textId="3BB36DC8">
      <w:pPr>
        <w:pStyle w:val="Normal"/>
        <w:spacing w:before="0" w:beforeAutospacing="off" w:after="0" w:afterAutospacing="off"/>
        <w:jc w:val="righ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3576E19C" w:rsidR="382E8272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Valores deflacionados pelo IPCA. Fonte: Siconfi/STN</w:t>
      </w:r>
    </w:p>
    <w:p w:rsidR="31898954" w:rsidP="3576E19C" w:rsidRDefault="31898954" w14:paraId="5B74D3BF" w14:textId="191CFDE9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</w:p>
    <w:p w:rsidR="31898954" w:rsidP="3576E19C" w:rsidRDefault="31898954" w14:paraId="7D85D752" w14:textId="0DD124DE">
      <w:pPr>
        <w:spacing w:before="240" w:beforeAutospacing="off" w:after="240" w:afterAutospacing="off"/>
        <w:jc w:val="both"/>
      </w:pP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>A análise da evolução temporal da composição das receitas de Betim e Governador Valadares, em valores reais deflacionados pelo IPCA (2014-2023), ilustra de forma empírica a dinâmica do federalismo fiscal brasileiro na esfera local.</w:t>
      </w:r>
    </w:p>
    <w:p w:rsidR="31898954" w:rsidP="3576E19C" w:rsidRDefault="31898954" w14:paraId="1BF0FDFF" w14:textId="09E3E1F8">
      <w:pPr>
        <w:spacing w:before="240" w:beforeAutospacing="off" w:after="240" w:afterAutospacing="off"/>
        <w:jc w:val="both"/>
      </w:pP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observação dos gráficos evidencia uma assimetria estrutural na autonomia financeira dos dois municípios. Governador Valadares apresenta uma dependência substancial das </w:t>
      </w:r>
      <w:r w:rsidRPr="3576E19C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Transferências Correntes</w:t>
      </w: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(nomeadamente o FPM e as quotas-partes do ICMS e IPVA), que representam a esmagadora maioria do seu financiamento. Por outro lado, Betim, devido ao seu denso parque industrial e maior vitalidade económica, consegue manter uma proporção significativamente mais robusta de </w:t>
      </w:r>
      <w:r w:rsidRPr="3576E19C" w:rsidR="291FE1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Receitas Tributárias próprias</w:t>
      </w: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(como o ISS e o IPTU).</w:t>
      </w:r>
    </w:p>
    <w:p w:rsidR="31898954" w:rsidP="3576E19C" w:rsidRDefault="31898954" w14:paraId="0647C40B" w14:textId="6FFC5B7E">
      <w:pPr>
        <w:spacing w:before="240" w:beforeAutospacing="off" w:after="240" w:afterAutospacing="off"/>
        <w:jc w:val="both"/>
      </w:pP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Do ponto de vista teórico, o modelo de financiamento verificado em Valadares acentua o fenómeno da "ilusão fiscal" (Biderman &amp; Arvate, 2004). Quando a maior parte dos recursos executados pelo município não é arrecadada localmente, o cidadão tem maior dificuldade em associar o custo do imposto ao benefício do serviço público prestado, o que enfraquece a </w:t>
      </w:r>
      <w:r w:rsidRPr="3576E19C" w:rsidR="291FE15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local.</w:t>
      </w:r>
    </w:p>
    <w:p w:rsidR="31898954" w:rsidP="3576E19C" w:rsidRDefault="31898954" w14:paraId="3489B9C2" w14:textId="3E0635FF">
      <w:pPr>
        <w:spacing w:before="240" w:beforeAutospacing="off" w:after="240" w:afterAutospacing="off"/>
        <w:jc w:val="both"/>
      </w:pPr>
      <w:r w:rsidRPr="3576E19C" w:rsidR="291FE156">
        <w:rPr>
          <w:rFonts w:ascii="Aptos" w:hAnsi="Aptos" w:eastAsia="Aptos" w:cs="Aptos"/>
          <w:noProof w:val="0"/>
          <w:sz w:val="24"/>
          <w:szCs w:val="24"/>
          <w:lang w:val="pt-BR"/>
        </w:rPr>
        <w:t>Para a Administração Pública Gerencial (Bresser-Pereira, 2017), esta dependência crónica de repasses impõe um desafio constante aos gestores de municípios como Valadares: a necessidade de garantir a provisão universal de serviços (saúde e educação) fica refém das oscilações macroeconómicas nacionais e estaduais, limitando a capacidade de planeamento de longo prazo. Em contraste, a maior arrecadação própria de Betim confere-lhe uma margem de manobra fiscal mais resiliente face aos choques nos repasses federais e estaduais.</w:t>
      </w:r>
    </w:p>
    <w:p w:rsidR="31898954" w:rsidP="3576E19C" w:rsidRDefault="31898954" w14:paraId="418502B2" w14:textId="304A8782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070F46DD" w14:textId="5C568BCD">
      <w:pPr>
        <w:pStyle w:val="Heading4"/>
      </w:pPr>
      <w:r w:rsidRPr="3576E19C" w:rsidR="3D485376">
        <w:rPr>
          <w:noProof w:val="0"/>
          <w:lang w:val="pt-BR"/>
        </w:rPr>
        <w:t>4) Analise evolução conjunta das receitas e despesas (10 anos, valores reais, gráfico e análise crítica).</w:t>
      </w:r>
    </w:p>
    <w:p w:rsidR="31898954" w:rsidP="3576E19C" w:rsidRDefault="31898954" w14:paraId="7A1126CD" w14:textId="09D0C4F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3576E19C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 xml:space="preserve">Saúde Fiscal e Evolução (Receita x </w:t>
      </w:r>
      <w:r w:rsidRPr="3576E19C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>Despesa</w:t>
      </w:r>
      <w:r w:rsidRPr="3576E19C" w:rsidR="413FB876">
        <w:rPr>
          <w:rFonts w:ascii="Aptos" w:hAnsi="Aptos" w:eastAsia="Aptos" w:cs="Aptos" w:asciiTheme="minorAscii" w:hAnsiTheme="minorAscii" w:eastAsiaTheme="minorAscii" w:cstheme="minorBidi"/>
          <w:b w:val="1"/>
          <w:bCs w:val="1"/>
          <w:noProof w:val="0"/>
          <w:color w:val="auto"/>
          <w:sz w:val="24"/>
          <w:szCs w:val="24"/>
          <w:lang w:val="pt-BR" w:eastAsia="en-US" w:bidi="ar-SA"/>
        </w:rPr>
        <w:t>)</w:t>
      </w:r>
    </w:p>
    <w:p w:rsidR="31898954" w:rsidP="3576E19C" w:rsidRDefault="31898954" w14:paraId="24095266" w14:textId="7D2A0ACB">
      <w:pPr>
        <w:spacing w:before="0" w:beforeAutospacing="off" w:after="0" w:afterAutospacing="off"/>
        <w:jc w:val="both"/>
      </w:pPr>
      <w:r w:rsidR="413FB876">
        <w:drawing>
          <wp:inline wp14:editId="54022ACC" wp14:anchorId="60CE3750">
            <wp:extent cx="4733925" cy="2943225"/>
            <wp:effectExtent l="0" t="0" r="0" b="0"/>
            <wp:docPr id="9190831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9083194" name="Picture 919083194"/>
                    <pic:cNvPicPr/>
                  </pic:nvPicPr>
                  <pic:blipFill>
                    <a:blip xmlns:r="http://schemas.openxmlformats.org/officeDocument/2006/relationships" r:embed="rId6235772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075A6573" w14:textId="36F246A8">
      <w:pPr>
        <w:spacing w:before="0" w:beforeAutospacing="off" w:after="0" w:afterAutospacing="off"/>
        <w:jc w:val="right"/>
      </w:pPr>
      <w:r w:rsidR="413FB876">
        <w:drawing>
          <wp:inline wp14:editId="5AF987B7" wp14:anchorId="72A78AB6">
            <wp:extent cx="4892067" cy="2943360"/>
            <wp:effectExtent l="0" t="0" r="0" b="0"/>
            <wp:docPr id="124041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041309" name="Picture 124041309"/>
                    <pic:cNvPicPr/>
                  </pic:nvPicPr>
                  <pic:blipFill>
                    <a:blip xmlns:r="http://schemas.openxmlformats.org/officeDocument/2006/relationships" r:embed="rId375191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92067" cy="2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76F8DB08" w14:textId="5A722DFE">
      <w:pPr>
        <w:pStyle w:val="Normal"/>
        <w:spacing w:before="0" w:beforeAutospacing="off" w:after="0" w:afterAutospacing="off"/>
        <w:jc w:val="right"/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</w:pPr>
      <w:r w:rsidRPr="3576E19C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 xml:space="preserve">Valores deflacionados pelo IPCA. Fonte: </w:t>
      </w:r>
      <w:r w:rsidRPr="3576E19C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Siconfi</w:t>
      </w:r>
      <w:r w:rsidRPr="3576E19C" w:rsidR="413FB876">
        <w:rPr>
          <w:rFonts w:ascii="Aptos" w:hAnsi="Aptos" w:eastAsia="Aptos" w:cs="Aptos"/>
          <w:i w:val="1"/>
          <w:iCs w:val="1"/>
          <w:noProof w:val="0"/>
          <w:sz w:val="16"/>
          <w:szCs w:val="16"/>
          <w:lang w:val="pt-BR"/>
        </w:rPr>
        <w:t>/STN</w:t>
      </w:r>
    </w:p>
    <w:p w:rsidR="31898954" w:rsidP="3576E19C" w:rsidRDefault="31898954" w14:paraId="5CAC1DC8" w14:textId="04BC4021">
      <w:pPr>
        <w:spacing w:before="240" w:beforeAutospacing="off" w:after="240" w:afterAutospacing="off"/>
        <w:jc w:val="both"/>
      </w:pPr>
      <w:r w:rsidRPr="3576E19C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A avaliação conjunta da evolução real das Receitas Totais e Despesas Totais (2014-2023) permite diagnosticar a saúde fiscal dos municípios de Betim e Governador Valadares sob a ótica da Lei de Responsabilidade Fiscal (LRF) e dos princípios da Administração Pública Gerencial.</w:t>
      </w:r>
    </w:p>
    <w:p w:rsidR="31898954" w:rsidP="3576E19C" w:rsidRDefault="31898954" w14:paraId="1C20FFFA" w14:textId="64A9A06D">
      <w:pPr>
        <w:spacing w:before="240" w:beforeAutospacing="off" w:after="240" w:afterAutospacing="off"/>
        <w:jc w:val="both"/>
      </w:pPr>
      <w:r w:rsidRPr="3576E19C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A observação das curvas demonstra, em ambos os municípios, uma forte aderência da despesa empenhada à receita arrecadada. Na maior parte da série histórica, as linhas "caminham juntas". Este comportamento evidencia o esforço contabilístico e gerencial para evitar défices primários consistentes, atestando a eficácia dos mecanismos de controlo e auditoria consolidados no Brasil a partir da LRF (Giambiagi &amp; Além, 2011). O modelo burocrático de controlo obriga o gestor a contingenciar o gasto sempre que a arrecadação frustra as expectativas.</w:t>
      </w:r>
    </w:p>
    <w:p w:rsidR="31898954" w:rsidP="3576E19C" w:rsidRDefault="31898954" w14:paraId="690D2A67" w14:textId="07D6E20D">
      <w:pPr>
        <w:spacing w:before="240" w:beforeAutospacing="off" w:after="240" w:afterAutospacing="off"/>
        <w:jc w:val="both"/>
      </w:pPr>
      <w:r w:rsidRPr="3576E19C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>Contudo, uma análise crítica mais aprofundada exige ir além do mero equilíbrio aritmético. Esta alta correlação impõe uma severa pró-ciclicidade aos municípios: em anos de retração económica nacional (visualizada nas depressões das curvas de receita), as autarquias são forçadas a cortar gastos.</w:t>
      </w:r>
    </w:p>
    <w:p w:rsidR="31898954" w:rsidP="3576E19C" w:rsidRDefault="31898954" w14:paraId="3AD2B4D0" w14:textId="7409C845">
      <w:pPr>
        <w:spacing w:before="240" w:beforeAutospacing="off" w:after="240" w:afterAutospacing="off"/>
        <w:jc w:val="both"/>
      </w:pPr>
      <w:r w:rsidRPr="3576E19C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Como a esmagadora maioria do orçamento municipal está engessada por despesas correntes obrigatórias (folha de pagamentos, manutenção da máquina e vinculações constitucionais em saúde e educação), o ajuste recai inevitavelmente sobre a rubrica de investimentos em infraestruturas (Biderman &amp; Arvate, 2004). Desta forma, conclui-se que a "saúde fiscal" aparente – atestada pelo equilíbrio numérico nas curvas – </w:t>
      </w:r>
      <w:r w:rsidRPr="3576E19C" w:rsidR="026F1578">
        <w:rPr>
          <w:rFonts w:ascii="Aptos" w:hAnsi="Aptos" w:eastAsia="Aptos" w:cs="Aptos"/>
          <w:noProof w:val="0"/>
          <w:sz w:val="24"/>
          <w:szCs w:val="24"/>
          <w:lang w:val="pt-BR"/>
        </w:rPr>
        <w:t>máscara</w:t>
      </w:r>
      <w:r w:rsidRPr="3576E19C" w:rsidR="413FB876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frequentemente uma estagnação na capacidade real do Estado local em atuar como promotor do desenvolvimento, falhando no objetivo central da Administração Gerencial que é a entrega contínua de valor público e eficiência ao cidadão (Bresser-Pereira, 2017).</w:t>
      </w:r>
    </w:p>
    <w:p w:rsidR="31898954" w:rsidP="3576E19C" w:rsidRDefault="31898954" w14:paraId="5BE0F4C8" w14:textId="3263931C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29F32784" w14:textId="089AF26B">
      <w:pPr>
        <w:pStyle w:val="Heading4"/>
      </w:pPr>
      <w:r w:rsidRPr="3576E19C" w:rsidR="3D485376">
        <w:rPr>
          <w:noProof w:val="0"/>
          <w:lang w:val="pt-BR"/>
        </w:rPr>
        <w:t>5) Relacione gasto público com indicador de resultado (educação ou saúde) usando correlação/regressão.</w:t>
      </w:r>
    </w:p>
    <w:p w:rsidR="31898954" w:rsidP="3576E19C" w:rsidRDefault="31898954" w14:paraId="56FAD64F" w14:textId="46E9F90C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Correlação/Regressão entre Gasto Público e Resultados Sociais</w:t>
      </w:r>
    </w:p>
    <w:p w:rsidR="31898954" w:rsidP="3576E19C" w:rsidRDefault="31898954" w14:paraId="3668DA7F" w14:textId="25772417">
      <w:pPr>
        <w:spacing w:before="0" w:beforeAutospacing="off" w:after="0" w:afterAutospacing="off"/>
        <w:jc w:val="both"/>
      </w:pPr>
    </w:p>
    <w:p w:rsidR="31898954" w:rsidP="3576E19C" w:rsidRDefault="31898954" w14:paraId="28AC2755" w14:textId="1F756809">
      <w:pPr>
        <w:spacing w:before="0" w:beforeAutospacing="off" w:after="0" w:afterAutospacing="off"/>
        <w:jc w:val="center"/>
      </w:pPr>
      <w:r w:rsidR="186112A5">
        <w:drawing>
          <wp:inline wp14:editId="7FC0F843" wp14:anchorId="75559B00">
            <wp:extent cx="4591050" cy="2762250"/>
            <wp:effectExtent l="0" t="0" r="0" b="0"/>
            <wp:docPr id="15439463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3946386" name="Picture 1543946386"/>
                    <pic:cNvPicPr/>
                  </pic:nvPicPr>
                  <pic:blipFill>
                    <a:blip xmlns:r="http://schemas.openxmlformats.org/officeDocument/2006/relationships" r:embed="rId17528799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590AEECD" w14:textId="309BBB2C">
      <w:pPr>
        <w:spacing w:before="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21DB3DC0" w14:textId="17BBCAAC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avaliar a eficiência alocativa da máquina pública, estimou-se um modelo de regressão linear simples relacionando a Despesa Real (variável independente) e o indicador social selecionado (variável dependente) no município de Betim. O modelo foi processado no Excel, gerando a equação da reta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=−3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−10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+6,8964</m:t>
          </m:r>
        </m:oMath>
      </m:oMathPara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o coeficiente de determinação </w:t>
      </w:r>
      <m:oMathPara xmlns:m="http://schemas.openxmlformats.org/officeDocument/2006/math">
        <m:oMath xmlns:m="http://schemas.openxmlformats.org/officeDocument/2006/math">
          <m:d xmlns:m="http://schemas.openxmlformats.org/officeDocument/2006/math">
            <m:dPr>
              <m:ctrlPr/>
            </m:dPr>
            <m:e>
              <m:sSup>
                <m:sSupPr>
                  <m:ctrlPr/>
                </m:sSupPr>
                <m:e>
                  <m:r>
                    <m:t>𝑅</m:t>
                  </m:r>
                </m:e>
                <m:sup>
                  <m:r>
                    <m:t>2</m:t>
                  </m:r>
                </m:sup>
              </m:sSup>
              <m:r>
                <m:t>=0,2052</m:t>
              </m:r>
            </m:e>
          </m:d>
        </m:oMath>
      </m:oMathPara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31898954" w:rsidP="3576E19C" w:rsidRDefault="31898954" w14:paraId="2A2D75D9" w14:textId="2F1C8F99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3576E19C" w:rsidRDefault="31898954" w14:paraId="1744CE76" w14:textId="6F20C698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resultado estatístico </w:t>
      </w:r>
      <m:oMathPara xmlns:m="http://schemas.openxmlformats.org/officeDocument/2006/math">
        <m:oMath xmlns:m="http://schemas.openxmlformats.org/officeDocument/2006/math">
          <m:d xmlns:m="http://schemas.openxmlformats.org/officeDocument/2006/math">
            <m:dPr>
              <m:ctrlPr/>
            </m:dPr>
            <m:e>
              <m:sSup>
                <m:sSupPr>
                  <m:ctrlPr/>
                </m:sSupPr>
                <m:e>
                  <m:r>
                    <m:t>𝑅</m:t>
                  </m:r>
                </m:e>
                <m:sup>
                  <m:r>
                    <m:t>2</m:t>
                  </m:r>
                </m:sup>
              </m:sSup>
              <m:r>
                <m:t>≈0,20</m:t>
              </m:r>
            </m:e>
          </m:d>
        </m:oMath>
      </m:oMathPara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demonstra uma completa ausência de correlação linear positiva entre as variáveis: a variação nas despesas do município explica </w:t>
      </w:r>
      <w:r w:rsidRPr="3576E19C" w:rsidR="379F6252">
        <w:rPr>
          <w:rFonts w:ascii="Aptos" w:hAnsi="Aptos" w:eastAsia="Aptos" w:cs="Aptos"/>
          <w:noProof w:val="0"/>
          <w:sz w:val="24"/>
          <w:szCs w:val="24"/>
          <w:lang w:val="pt-BR"/>
        </w:rPr>
        <w:t>20</w:t>
      </w: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% da variação nos resultados sociais. Além disso, a inclinação negativa e infinitesimal da reta (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=−3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−10</m:t>
          </m:r>
          <m:r xmlns:m="http://schemas.openxmlformats.org/officeDocument/2006/math">
            <m:t xmlns:m="http://schemas.openxmlformats.org/officeDocument/2006/math">𝑥</m:t>
          </m:r>
        </m:oMath>
      </m:oMathPara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>) demonstra que injetar mais recursos não está associado a melhorias no indicador.</w:t>
      </w:r>
    </w:p>
    <w:p w:rsidR="31898954" w:rsidP="3576E19C" w:rsidRDefault="31898954" w14:paraId="3CECCCD5" w14:textId="2AC5CAAE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Do ponto de vista da teoria das Finanças Públicas, este resultado empírico comprova de forma contundente a tese de Biderman e Arvate (2004) sobre a "ineficiência do setor público". O modelo burocrático tradicional, focado estritamente no cumprimento da legalidade da despesa (gastar os mínimos constitucionais), falha ao presumir que o </w:t>
      </w:r>
      <w:r w:rsidRPr="3576E19C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input</w:t>
      </w: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financeiro se traduz automaticamente num </w:t>
      </w:r>
      <w:r w:rsidRPr="3576E19C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output</w:t>
      </w: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social positivo.</w:t>
      </w:r>
    </w:p>
    <w:p w:rsidR="31898954" w:rsidP="3576E19C" w:rsidRDefault="31898954" w14:paraId="7D856167" w14:textId="54337941">
      <w:pPr>
        <w:spacing w:before="0" w:beforeAutospacing="off" w:after="240" w:afterAutospacing="off"/>
        <w:jc w:val="both"/>
      </w:pP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Sob a ótica da Administração Pública Gerencial (Bresser-Pereira, 2017), esta profunda ineficiência reflete uma disfunção estrutural: o município gasta, mas não gere por resultados. A máquina pública carece de mecanismos de avaliação de desempenho e de uma </w:t>
      </w:r>
      <w:r w:rsidRPr="3576E19C" w:rsidR="32365F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32365FAA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voltada para o cidadão. Como argumenta Campos (1990), a prestação de contas não deve limitar-se ao equilíbrio contabilístico legal, mas sim à demonstração de que o Estado tem a capacidade de entregar valor e serviços de qualidade. O gráfico prova empiricamente que, em Betim, o simples aumento da despesa não está a garantir a efetividade da política pública na ponta.</w:t>
      </w:r>
    </w:p>
    <w:p w:rsidR="31898954" w:rsidP="3576E19C" w:rsidRDefault="31898954" w14:paraId="7BB1DD56" w14:textId="0DE11F55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49B22D01" w14:textId="5DF7CA79">
      <w:pPr>
        <w:pStyle w:val="Heading4"/>
      </w:pPr>
      <w:r w:rsidRPr="3576E19C" w:rsidR="3D485376">
        <w:rPr>
          <w:noProof w:val="0"/>
          <w:lang w:val="pt-BR"/>
        </w:rPr>
        <w:t>6) Construa uma Curva de Laffer empírica (receita vs proxy de carga tributária), com gráfico e regressão.</w:t>
      </w:r>
    </w:p>
    <w:p w:rsidR="31898954" w:rsidP="3576E19C" w:rsidRDefault="31898954" w14:paraId="7DC1C4A8" w14:textId="203FB768">
      <w:pPr>
        <w:jc w:val="both"/>
      </w:pPr>
      <w:r w:rsidRPr="3576E19C" w:rsidR="1D9638A7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</w:p>
    <w:p w:rsidR="31898954" w:rsidP="3576E19C" w:rsidRDefault="31898954" w14:paraId="11D3626B" w14:textId="21789765">
      <w:pPr>
        <w:pStyle w:val="Normal"/>
        <w:jc w:val="both"/>
      </w:pPr>
      <w:r w:rsidRPr="3576E19C" w:rsidR="1D9638A7">
        <w:rPr>
          <w:noProof w:val="0"/>
          <w:lang w:val="pt-BR"/>
        </w:rPr>
        <w:t>Estimativa Empírica da Curva de Laffer</w:t>
      </w:r>
    </w:p>
    <w:p w:rsidR="31898954" w:rsidP="3576E19C" w:rsidRDefault="31898954" w14:paraId="53F0535F" w14:textId="5F43FD0B">
      <w:pPr>
        <w:spacing w:before="0" w:beforeAutospacing="off" w:after="0" w:afterAutospacing="off"/>
        <w:jc w:val="both"/>
      </w:pPr>
    </w:p>
    <w:p w:rsidR="31898954" w:rsidP="3576E19C" w:rsidRDefault="31898954" w14:paraId="0EA530EB" w14:textId="0E8B0BB1">
      <w:pPr>
        <w:spacing w:before="0" w:beforeAutospacing="off" w:after="0" w:afterAutospacing="off"/>
        <w:jc w:val="center"/>
      </w:pPr>
      <w:r w:rsidR="19279A2F">
        <w:drawing>
          <wp:inline wp14:editId="24032656" wp14:anchorId="5C9E7748">
            <wp:extent cx="4591050" cy="2762250"/>
            <wp:effectExtent l="0" t="0" r="0" b="0"/>
            <wp:docPr id="5129891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2989180" name="Picture 512989180"/>
                    <pic:cNvPicPr/>
                  </pic:nvPicPr>
                  <pic:blipFill>
                    <a:blip xmlns:r="http://schemas.openxmlformats.org/officeDocument/2006/relationships" r:embed="rId5660040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227AE220" w14:textId="37D2AAC9">
      <w:pPr>
        <w:pStyle w:val="Normal"/>
        <w:jc w:val="both"/>
        <w:rPr>
          <w:noProof w:val="0"/>
          <w:lang w:val="pt-BR"/>
        </w:rPr>
      </w:pPr>
    </w:p>
    <w:p w:rsidR="31898954" w:rsidP="3576E19C" w:rsidRDefault="31898954" w14:paraId="6A098808" w14:textId="6E861AF0">
      <w:pPr>
        <w:spacing w:before="0" w:beforeAutospacing="off" w:after="240" w:afterAutospacing="off"/>
        <w:jc w:val="both"/>
      </w:pP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teoria da Curva de 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Laffer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postula a existência de uma relação não-linear (parabólica) entre a carga tributária e a receita arrecadada, sugerindo que existe um ponto de extração ótimo que maximiza os recursos estatais. Para testar este postulado no nível subnacional, cruzou-se a </w:t>
      </w: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Receita Tributária Real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do município de Betim (variável dependente) com a </w:t>
      </w: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Proxy de Carga Tributária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calculada (variável independente), estimando-se uma regressão polinomial de 2ª ordem. O modelo resultou na equação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=3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+10</m:t>
          </m:r>
          <m:sSup xmlns:m="http://schemas.openxmlformats.org/officeDocument/2006/math">
            <m:sSupPr>
              <m:ctrlPr/>
            </m:sSupPr>
            <m:e>
              <m:r>
                <m:t>𝑥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−5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+09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+4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+08</m:t>
          </m:r>
        </m:oMath>
      </m:oMathPara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com um coeficiente de determinação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de </w:t>
      </w: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0,6874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31898954" w:rsidP="3576E19C" w:rsidRDefault="31898954" w14:paraId="7239A2BD" w14:textId="6C4801D8">
      <w:pPr>
        <w:spacing w:before="0" w:beforeAutospacing="off" w:after="240" w:afterAutospacing="off"/>
        <w:jc w:val="both"/>
      </w:pP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3576E19C" w:rsidRDefault="31898954" w14:paraId="7C95A424" w14:textId="0A324F3E">
      <w:pPr>
        <w:spacing w:before="0" w:beforeAutospacing="off" w:after="240" w:afterAutospacing="off"/>
        <w:jc w:val="both"/>
      </w:pP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O resultado estatístico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≈0,69</m:t>
          </m:r>
        </m:oMath>
      </m:oMathPara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) demonstra uma aderência significativa dos dados reais ao modelo teórico. Isso significa que quase 70% da variação na arrecadação própria de Betim pode ser explicada pela intensidade da carga tributária exercida sobre a economia local. A trajetória da curva permite identificar a dinâmica da política fiscal municipal: a arrecadação não cresce de forma infinita; ela responde aos limites de capacidade contributiva do setor produtivo e imobiliário.</w:t>
      </w:r>
    </w:p>
    <w:p w:rsidR="31898954" w:rsidP="3576E19C" w:rsidRDefault="31898954" w14:paraId="224B00C3" w14:textId="5F27B0D1">
      <w:pPr>
        <w:spacing w:before="0" w:beforeAutospacing="off" w:after="240" w:afterAutospacing="off"/>
        <w:jc w:val="both"/>
      </w:pP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Sob a ótica de </w:t>
      </w: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Biderman e Arvate (2004)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, o alto poder explicativo desta curva em Betim reflete a importância da gestão das alíquotas de ISS e IPTU. Como Betim possui uma base econômica industrial relevante, o gestor precisa ter cautela: ultrapassar o "ponto ótimo" da curva poderia desestimular investimentos produtivos ou causar fuga de empresas para municípios vizinhos com menor pressão fiscal.</w:t>
      </w:r>
    </w:p>
    <w:p w:rsidR="31898954" w:rsidP="3576E19C" w:rsidRDefault="31898954" w14:paraId="480291EC" w14:textId="104BE938">
      <w:pPr>
        <w:spacing w:before="0" w:beforeAutospacing="off" w:after="240" w:afterAutospacing="off"/>
        <w:jc w:val="both"/>
      </w:pP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 </w:t>
      </w:r>
      <w:r w:rsidRPr="3576E19C" w:rsidR="1D9638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Administração Pública Gerencial (Bresser-Pereira, 2017)</w:t>
      </w:r>
      <w:r w:rsidRPr="3576E19C" w:rsidR="1D9638A7">
        <w:rPr>
          <w:rFonts w:ascii="Aptos" w:hAnsi="Aptos" w:eastAsia="Aptos" w:cs="Aptos"/>
          <w:noProof w:val="0"/>
          <w:sz w:val="24"/>
          <w:szCs w:val="24"/>
          <w:lang w:val="pt-BR"/>
        </w:rPr>
        <w:t>, este diagnóstico comprova que a sustentabilidade fiscal não deve ser buscada apenas pelo aumento da extração tributária (que encontra limites empíricos claros no gráfico), mas sim pela eficiência na alocação desses recursos. Uma vez que o município já opera em um patamar de alta extração e correlação, o foco deve migrar do "arrecadar mais" para o "gerir melhor", garantindo que cada real extraído da sociedade retorne na forma de serviços públicos de qualidade e infraestrutura indutora do desenvolvimento.</w:t>
      </w:r>
    </w:p>
    <w:p w:rsidR="31898954" w:rsidP="3576E19C" w:rsidRDefault="31898954" w14:paraId="36296C79" w14:textId="43495DEC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5BB822DD" w14:textId="755A21F9">
      <w:pPr>
        <w:pStyle w:val="Heading4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576E19C" w:rsidR="3D485376">
        <w:rPr>
          <w:noProof w:val="0"/>
          <w:lang w:val="pt-BR"/>
        </w:rPr>
        <w:t xml:space="preserve">7) Estime a regressão: Receita = </w:t>
      </w:r>
      <w:r w:rsidRPr="3576E19C" w:rsidR="3D485376">
        <w:rPr>
          <w:noProof w:val="0"/>
          <w:lang w:val="en-US"/>
        </w:rPr>
        <w:t>β</w:t>
      </w:r>
      <w:r w:rsidRPr="3576E19C" w:rsidR="3D485376">
        <w:rPr>
          <w:noProof w:val="0"/>
          <w:lang w:val="pt-BR"/>
        </w:rPr>
        <w:t xml:space="preserve">0 + </w:t>
      </w:r>
      <w:r w:rsidRPr="3576E19C" w:rsidR="3D485376">
        <w:rPr>
          <w:noProof w:val="0"/>
          <w:lang w:val="en-US"/>
        </w:rPr>
        <w:t>β</w:t>
      </w:r>
      <w:r w:rsidRPr="3576E19C" w:rsidR="3D485376">
        <w:rPr>
          <w:noProof w:val="0"/>
          <w:lang w:val="pt-BR"/>
        </w:rPr>
        <w:t xml:space="preserve">1 PIB + </w:t>
      </w:r>
      <w:r w:rsidRPr="3576E19C" w:rsidR="3D485376">
        <w:rPr>
          <w:noProof w:val="0"/>
          <w:lang w:val="en-US"/>
        </w:rPr>
        <w:t>ε</w:t>
      </w:r>
      <w:r w:rsidRPr="3576E19C" w:rsidR="3D485376">
        <w:rPr>
          <w:noProof w:val="0"/>
          <w:lang w:val="pt-BR"/>
        </w:rPr>
        <w:t xml:space="preserve">. Explique: (i) como coletou os dados; (ii) como estimou o modelo (Excel, R ou Python); (iii) interpretação econômica de </w:t>
      </w:r>
      <w:r w:rsidRPr="3576E19C" w:rsidR="3D485376">
        <w:rPr>
          <w:noProof w:val="0"/>
          <w:lang w:val="en-US"/>
        </w:rPr>
        <w:t>β</w:t>
      </w:r>
      <w:r w:rsidRPr="3576E19C" w:rsidR="3D485376">
        <w:rPr>
          <w:noProof w:val="0"/>
          <w:lang w:val="pt-BR"/>
        </w:rPr>
        <w:t>1; (iv) gráfico de dispersão; (v) implicações fiscais.</w:t>
      </w:r>
    </w:p>
    <w:p w:rsidR="31898954" w:rsidP="3576E19C" w:rsidRDefault="31898954" w14:paraId="5128411E" w14:textId="7CD06F46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3F7866AF" w14:textId="465736FC">
      <w:pPr>
        <w:pStyle w:val="Normal"/>
        <w:jc w:val="both"/>
      </w:pPr>
      <w:r w:rsidRPr="3576E19C" w:rsidR="7B0C18B5">
        <w:rPr>
          <w:noProof w:val="0"/>
          <w:lang w:val="pt-BR"/>
        </w:rPr>
        <w:t>Estimativa do Modelo de Elasticidade (Receita = β0 + β1 PIB + ε)</w:t>
      </w:r>
    </w:p>
    <w:p w:rsidR="31898954" w:rsidP="3576E19C" w:rsidRDefault="31898954" w14:paraId="45E3B872" w14:textId="39389AB5">
      <w:pPr>
        <w:spacing w:before="0" w:beforeAutospacing="off" w:after="0" w:afterAutospacing="off"/>
        <w:jc w:val="both"/>
      </w:pPr>
      <w:r w:rsidR="0388481F">
        <w:drawing>
          <wp:inline wp14:editId="43B9DFDF" wp14:anchorId="7A768CA8">
            <wp:extent cx="4591050" cy="2762250"/>
            <wp:effectExtent l="0" t="0" r="0" b="0"/>
            <wp:docPr id="1652062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2062403" name="Picture 1652062403"/>
                    <pic:cNvPicPr/>
                  </pic:nvPicPr>
                  <pic:blipFill>
                    <a:blip xmlns:r="http://schemas.openxmlformats.org/officeDocument/2006/relationships" r:embed="rId456331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769BE72B" w14:textId="301D1E01">
      <w:pPr>
        <w:spacing w:before="0" w:beforeAutospacing="off" w:after="0" w:afterAutospacing="off"/>
        <w:jc w:val="right"/>
      </w:pPr>
      <w:r w:rsidR="6791CFC6">
        <w:drawing>
          <wp:inline wp14:editId="4E5D98C9" wp14:anchorId="2F624C6A">
            <wp:extent cx="4591050" cy="2762250"/>
            <wp:effectExtent l="0" t="0" r="0" b="0"/>
            <wp:docPr id="10419665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1966513" name="Picture 1041966513"/>
                    <pic:cNvPicPr/>
                  </pic:nvPicPr>
                  <pic:blipFill>
                    <a:blip xmlns:r="http://schemas.openxmlformats.org/officeDocument/2006/relationships" r:embed="rId1234519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4B88F860" w14:textId="4AAB77BD">
      <w:pPr>
        <w:spacing w:before="0" w:beforeAutospacing="off" w:after="0" w:afterAutospacing="off"/>
        <w:jc w:val="both"/>
      </w:pPr>
    </w:p>
    <w:p w:rsidR="31898954" w:rsidP="3576E19C" w:rsidRDefault="31898954" w14:paraId="00D94B79" w14:textId="1D6EB08A">
      <w:pPr>
        <w:spacing w:before="0" w:beforeAutospacing="off" w:after="0" w:afterAutospacing="off"/>
        <w:jc w:val="both"/>
      </w:pPr>
    </w:p>
    <w:p w:rsidR="31898954" w:rsidP="3576E19C" w:rsidRDefault="31898954" w14:paraId="5F695243" w14:textId="2A6C1C83">
      <w:pPr>
        <w:spacing w:before="0" w:beforeAutospacing="off" w:after="0" w:afterAutospacing="off"/>
        <w:jc w:val="both"/>
      </w:pPr>
    </w:p>
    <w:p w:rsidR="31898954" w:rsidP="3576E19C" w:rsidRDefault="31898954" w14:paraId="03EB1CA4" w14:textId="57AE0512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Para avaliar a sensibilidade da arrecadação municipal face ao ciclo económico, estimou-se o modelo de regressão linear simples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Receita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 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Total</m:t>
          </m:r>
          <m:r xmlns:m="http://schemas.openxmlformats.org/officeDocument/2006/math">
            <m:t xmlns:m="http://schemas.openxmlformats.org/officeDocument/2006/math">=</m:t>
          </m:r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0</m:t>
              </m:r>
            </m:sub>
          </m:sSub>
          <m:r xmlns:m="http://schemas.openxmlformats.org/officeDocument/2006/math">
            <m:t xmlns:m="http://schemas.openxmlformats.org/officeDocument/2006/math">+</m:t>
          </m:r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PIB</m:t>
          </m:r>
          <m:r xmlns:m="http://schemas.openxmlformats.org/officeDocument/2006/math">
            <m:t xmlns:m="http://schemas.openxmlformats.org/officeDocument/2006/math">+</m:t>
          </m:r>
          <m:r xmlns:m="http://schemas.openxmlformats.org/officeDocument/2006/math">
            <m:t xmlns:m="http://schemas.openxmlformats.org/officeDocument/2006/math">𝜀</m:t>
          </m:r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ambos os municípios. Devido à defasagem na divulgação do PIB municipal pelo IBGE, utilizou-se a variação real da riqueza regional como </w:t>
      </w:r>
      <w:r w:rsidRPr="3576E19C" w:rsidR="7B0C18B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proxy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macroeconómica para manter a integridade da série temporal de 10 anos.</w:t>
      </w:r>
    </w:p>
    <w:p w:rsidR="31898954" w:rsidP="3576E19C" w:rsidRDefault="31898954" w14:paraId="49FA015B" w14:textId="12AFAE90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Os modelos processados no Excel apresentaram os seguintes resultados:</w:t>
      </w:r>
    </w:p>
    <w:p w:rsidR="31898954" w:rsidP="3576E19C" w:rsidRDefault="31898954" w14:paraId="5C078A4A" w14:textId="1DD14728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Betim: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=21,86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+2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+09</m:t>
          </m:r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|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=0,3800</m:t>
          </m:r>
        </m:oMath>
      </m:oMathPara>
    </w:p>
    <w:p w:rsidR="31898954" w:rsidP="3576E19C" w:rsidRDefault="31898954" w14:paraId="38D62C2A" w14:textId="1C09C09C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3576E19C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Governador Valadares: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  <m:oMathPara xmlns:m="http://schemas.openxmlformats.org/officeDocument/2006/math">
        <m:oMath xmlns:m="http://schemas.openxmlformats.org/officeDocument/2006/math">
          <m:r xmlns:m="http://schemas.openxmlformats.org/officeDocument/2006/math">
            <m:t xmlns:m="http://schemas.openxmlformats.org/officeDocument/2006/math">𝑦</m:t>
          </m:r>
          <m:r xmlns:m="http://schemas.openxmlformats.org/officeDocument/2006/math">
            <m:t xmlns:m="http://schemas.openxmlformats.org/officeDocument/2006/math">=133,90</m:t>
          </m:r>
          <m:r xmlns:m="http://schemas.openxmlformats.org/officeDocument/2006/math">
            <m:t xmlns:m="http://schemas.openxmlformats.org/officeDocument/2006/math">𝑥</m:t>
          </m:r>
          <m:r xmlns:m="http://schemas.openxmlformats.org/officeDocument/2006/math">
            <m:t xmlns:m="http://schemas.openxmlformats.org/officeDocument/2006/math">+4</m:t>
          </m:r>
          <m:r xmlns:m="http://schemas.openxmlformats.org/officeDocument/2006/math">
            <m:rPr xmlns:m="http://schemas.openxmlformats.org/officeDocument/2006/math">
              <m:nor/>
            </m:rPr>
            <m:t xmlns:m="http://schemas.openxmlformats.org/officeDocument/2006/math">E</m:t>
          </m:r>
          <m:r xmlns:m="http://schemas.openxmlformats.org/officeDocument/2006/math">
            <m:t xmlns:m="http://schemas.openxmlformats.org/officeDocument/2006/math">+08</m:t>
          </m:r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|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=0,8025</m:t>
          </m:r>
        </m:oMath>
      </m:oMathPara>
    </w:p>
    <w:p w:rsidR="31898954" w:rsidP="3576E19C" w:rsidRDefault="31898954" w14:paraId="6F880CE9" w14:textId="65F9858F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</w:p>
    <w:p w:rsidR="31898954" w:rsidP="3576E19C" w:rsidRDefault="31898954" w14:paraId="402D602D" w14:textId="58DDEF76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parâmetro </w:t>
      </w:r>
      <m:oMathPara xmlns:m="http://schemas.openxmlformats.org/officeDocument/2006/math">
        <m:oMath xmlns:m="http://schemas.openxmlformats.org/officeDocument/2006/math"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positivo em ambos os modelos confirma que a receita de ambas as autarquias é </w:t>
      </w:r>
      <w:r w:rsidRPr="3576E19C" w:rsidR="7B0C18B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pró-cíclica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em relação ao PIB, ou seja, a arrecadação acompanha o crescimento económico. Contudo, a diferença nos coeficientes de determinação ($R^2$) revela realidades fiscais estruturalmente distintas.</w:t>
      </w:r>
    </w:p>
    <w:p w:rsidR="31898954" w:rsidP="3576E19C" w:rsidRDefault="31898954" w14:paraId="4769DAF9" w14:textId="7993846A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Em Governador Valadares, o elevadíssimo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(80,25%) indica que o orçamento municipal é altamente sensível à macroeconomia. Esta é uma característica típica de cidades baseadas em comércio e serviços que dependem massivamente de transferências constitucionais (FPM e quota-parte do ICMS). Como alertam Biderman e Arvate (2004), esta alta elasticidade gera uma vulnerabilidade profunda: em cenários de recessão económica estadual ou nacional, as receitas de Valadares sofrem quedas abruptas, ameaçando a continuidade das políticas públicas locais.</w:t>
      </w:r>
    </w:p>
    <w:p w:rsidR="31898954" w:rsidP="3576E19C" w:rsidRDefault="31898954" w14:paraId="719378A5" w14:textId="345D0161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Por outro lado, o modelo de Betim apresenta um 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moderado-baixo (38%). Esta menor dependência mecânica explica-se pela sua complexa base industrial (automóvel e petrolífera). A sua arrecadação é ditada por 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micro-ciclos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da indústria e </w:t>
      </w:r>
      <w:r w:rsidRPr="3576E19C" w:rsidR="7B0C18B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royalties</w:t>
      </w: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, conferindo-lhe uma dinâmica fiscal mais descolada do PIB geral.</w:t>
      </w:r>
    </w:p>
    <w:p w:rsidR="31898954" w:rsidP="3576E19C" w:rsidRDefault="31898954" w14:paraId="359E54F5" w14:textId="73487C58">
      <w:pPr>
        <w:spacing w:before="0" w:beforeAutospacing="off" w:after="240" w:afterAutospacing="off"/>
        <w:jc w:val="both"/>
      </w:pPr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>Para a Administração Pública Gerencial (Bresser-Pereira, 2017), os resultados deste modelo econométrico evidenciam a necessidade de um planeamento orçamental contingencial rigoroso. Especialmente em Valadares, a alta elasticidade (</w:t>
      </w:r>
      <m:oMathPara xmlns:m="http://schemas.openxmlformats.org/officeDocument/2006/math">
        <m:oMath xmlns:m="http://schemas.openxmlformats.org/officeDocument/2006/math">
          <m:sSub xmlns:m="http://schemas.openxmlformats.org/officeDocument/2006/math">
            <m:sSubPr>
              <m:ctrlPr/>
            </m:sSubPr>
            <m:e>
              <m:r>
                <m:t>𝛽</m:t>
              </m:r>
            </m:e>
            <m:sub>
              <m:r>
                <m:t>1</m:t>
              </m:r>
            </m:sub>
          </m:sSub>
        </m:oMath>
      </m:oMathPara>
      <w:r w:rsidRPr="3576E19C" w:rsidR="7B0C18B5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= 133,9$) exige que o Estado abandone a gestão passiva e institua fundos de reserva ou mecanismos de flexibilização da despesa para evitar que as flutuações inevitáveis do PIB comprometam a prestação de serviços universais ao cidadão.</w:t>
      </w:r>
    </w:p>
    <w:p w:rsidR="31898954" w:rsidP="3576E19C" w:rsidRDefault="31898954" w14:paraId="5B5E36BA" w14:textId="6033706F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3421B88C" w14:textId="5F245309">
      <w:pPr>
        <w:pStyle w:val="Heading4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576E19C" w:rsidR="3D485376">
        <w:rPr>
          <w:noProof w:val="0"/>
          <w:lang w:val="pt-BR"/>
        </w:rPr>
        <w:t>8) Construa mapa temático (georreferenciamento) comparando receita ou gasto per capita no estado.</w:t>
      </w:r>
    </w:p>
    <w:p w:rsidR="31898954" w:rsidP="3576E19C" w:rsidRDefault="31898954" w14:paraId="236CDE70" w14:textId="484345FB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6CD77B28" w14:textId="75368905">
      <w:pPr>
        <w:spacing w:before="240" w:beforeAutospacing="off" w:after="240" w:afterAutospacing="off"/>
        <w:jc w:val="both"/>
      </w:pPr>
      <w:r w:rsidRPr="3576E19C" w:rsidR="2DC790B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Espacialização da Receita per Capita no Estado de Minas Gerais</w:t>
      </w:r>
    </w:p>
    <w:p w:rsidR="31898954" w:rsidP="3576E19C" w:rsidRDefault="31898954" w14:paraId="4EF11CBB" w14:textId="3F337DF3">
      <w:pPr>
        <w:pStyle w:val="Normal"/>
        <w:spacing w:before="240" w:beforeAutospacing="off" w:after="240" w:afterAutospacing="off"/>
        <w:jc w:val="both"/>
      </w:pPr>
      <w:r w:rsidR="2DC790B2">
        <w:drawing>
          <wp:inline wp14:editId="7CA5B0DC" wp14:anchorId="1A572F1F">
            <wp:extent cx="5019675" cy="4238625"/>
            <wp:effectExtent l="0" t="0" r="0" b="0"/>
            <wp:docPr id="2807839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0783987" name="Picture 280783987"/>
                    <pic:cNvPicPr/>
                  </pic:nvPicPr>
                  <pic:blipFill>
                    <a:blip xmlns:r="http://schemas.openxmlformats.org/officeDocument/2006/relationships" r:embed="rId16249706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3576E19C" w:rsidTr="3576E19C" w14:paraId="26DDBC6F">
        <w:trPr>
          <w:trHeight w:val="300"/>
        </w:trPr>
        <w:tc>
          <w:tcPr>
            <w:tcW w:w="4508" w:type="dxa"/>
            <w:tcMar/>
          </w:tcPr>
          <w:p w:rsidR="3576E19C" w:rsidP="3576E19C" w:rsidRDefault="3576E19C" w14:paraId="051348F7" w14:textId="06491AD4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Nome do Município</w:t>
            </w:r>
          </w:p>
        </w:tc>
        <w:tc>
          <w:tcPr>
            <w:tcW w:w="4508" w:type="dxa"/>
            <w:tcMar/>
          </w:tcPr>
          <w:p w:rsidR="3576E19C" w:rsidP="3576E19C" w:rsidRDefault="3576E19C" w14:paraId="6F48FDA1" w14:textId="1D1105DF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Receita per Capita 2023</w:t>
            </w:r>
          </w:p>
        </w:tc>
      </w:tr>
      <w:tr w:rsidR="3576E19C" w:rsidTr="3576E19C" w14:paraId="55EB094E">
        <w:trPr>
          <w:trHeight w:val="300"/>
        </w:trPr>
        <w:tc>
          <w:tcPr>
            <w:tcW w:w="4508" w:type="dxa"/>
            <w:tcMar/>
          </w:tcPr>
          <w:p w:rsidR="3576E19C" w:rsidP="3576E19C" w:rsidRDefault="3576E19C" w14:paraId="546B813C" w14:textId="54CAF04F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Betim, Minas Gerais, Brasil</w:t>
            </w:r>
          </w:p>
        </w:tc>
        <w:tc>
          <w:tcPr>
            <w:tcW w:w="4508" w:type="dxa"/>
            <w:tcMar/>
          </w:tcPr>
          <w:p w:rsidR="3576E19C" w:rsidP="3576E19C" w:rsidRDefault="3576E19C" w14:paraId="2BE9AC4C" w14:textId="03D61A9F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6.561,33</w:t>
            </w:r>
          </w:p>
        </w:tc>
      </w:tr>
      <w:tr w:rsidR="3576E19C" w:rsidTr="3576E19C" w14:paraId="10DCC2C4">
        <w:trPr>
          <w:trHeight w:val="300"/>
        </w:trPr>
        <w:tc>
          <w:tcPr>
            <w:tcW w:w="4508" w:type="dxa"/>
            <w:tcMar/>
          </w:tcPr>
          <w:p w:rsidR="3576E19C" w:rsidP="3576E19C" w:rsidRDefault="3576E19C" w14:paraId="55EE23CC" w14:textId="10733DE4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Governador Valadares, Minas Gerais, Brasil</w:t>
            </w:r>
          </w:p>
        </w:tc>
        <w:tc>
          <w:tcPr>
            <w:tcW w:w="4508" w:type="dxa"/>
            <w:tcMar/>
          </w:tcPr>
          <w:p w:rsidR="3576E19C" w:rsidP="3576E19C" w:rsidRDefault="3576E19C" w14:paraId="175FB52F" w14:textId="6C783E72">
            <w:pPr>
              <w:spacing w:before="0" w:beforeAutospacing="off" w:after="0" w:afterAutospacing="off"/>
              <w:jc w:val="both"/>
            </w:pPr>
            <w:r w:rsidRPr="3576E19C" w:rsidR="3576E19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5.484,19</w:t>
            </w:r>
          </w:p>
        </w:tc>
      </w:tr>
    </w:tbl>
    <w:p w:rsidR="31898954" w:rsidP="3576E19C" w:rsidRDefault="31898954" w14:paraId="355877C7" w14:textId="42FA2D21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both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5A5A99ED" w14:textId="0A6D8407">
      <w:pPr>
        <w:spacing w:before="240" w:beforeAutospacing="off" w:after="240" w:afterAutospacing="off"/>
        <w:ind w:left="0"/>
        <w:jc w:val="both"/>
      </w:pPr>
      <w:r w:rsidRPr="3576E19C" w:rsidR="2DC790B2">
        <w:rPr>
          <w:rFonts w:ascii="Aptos" w:hAnsi="Aptos" w:eastAsia="Aptos" w:cs="Aptos"/>
          <w:noProof w:val="0"/>
          <w:sz w:val="24"/>
          <w:szCs w:val="24"/>
          <w:lang w:val="pt-BR"/>
        </w:rPr>
        <w:t>Para visualizar a distribuição espacial da capacidade de financiamento do Estado, elaborou-se um mapa temático do estado de Minas Gerais destacando a Receita per Capita (valores reais) dos municípios analisados: Betim e Governador Valadares. A espacialização de dados fiscais é uma ferramenta vital para o planeamento regional e para a redução de assimetrias federativas.</w:t>
      </w:r>
    </w:p>
    <w:p w:rsidR="31898954" w:rsidP="3576E19C" w:rsidRDefault="31898954" w14:paraId="355F0190" w14:textId="3C822056">
      <w:pPr>
        <w:spacing w:before="240" w:beforeAutospacing="off" w:after="240" w:afterAutospacing="off"/>
        <w:jc w:val="both"/>
      </w:pPr>
      <w:r w:rsidRPr="3576E19C" w:rsidR="2DC790B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  <w:r w:rsidRPr="3576E19C" w:rsidR="2DC790B2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A visualização espacial corrobora as discrepâncias estruturais já identificadas nas fases anteriores. Betim, encravado na Região Metropolitana de Belo Horizonte (RMBH), apresenta uma concentração de receita per capita significativamente superior devido à sua forte aglomeração industrial. Por outro lado, Governador Valadares, situado na região Leste de Minas (tradicionalmente menos industrializada e focada em agropecuária/serviços), evidencia uma menor densidade de arrecadação própria.</w:t>
      </w:r>
    </w:p>
    <w:p w:rsidR="31898954" w:rsidP="3576E19C" w:rsidRDefault="31898954" w14:paraId="7F250433" w14:textId="62A0A1BD">
      <w:pPr>
        <w:spacing w:before="240" w:beforeAutospacing="off" w:after="240" w:afterAutospacing="off"/>
        <w:jc w:val="both"/>
      </w:pPr>
      <w:r w:rsidRPr="3576E19C" w:rsidR="2DC790B2">
        <w:rPr>
          <w:rFonts w:ascii="Aptos" w:hAnsi="Aptos" w:eastAsia="Aptos" w:cs="Aptos"/>
          <w:noProof w:val="0"/>
          <w:sz w:val="24"/>
          <w:szCs w:val="24"/>
          <w:lang w:val="pt-BR"/>
        </w:rPr>
        <w:t>Do ponto de vista das Finanças Públicas, este mapa ilustra o desafio do Federalismo Fiscal brasileiro diagnosticado por Biderman e Arvate (2004). O Estado-Nação precisa lidar com profundas desigualdades espaciais. A concentração de riqueza na RMBH (Betim) atrai mais população e gera externalidades de rede, mas também cria vazios de desenvolvimento no interior. Para mitigar esta disparidade, o sistema de transferências intergovernamentais (FPM e quotas de ICMS) torna-se crucial para garantir que municípios fora do grande polo industrial, como Valadares, consigam financiar políticas públicas básicas.</w:t>
      </w:r>
    </w:p>
    <w:p w:rsidR="31898954" w:rsidP="3576E19C" w:rsidRDefault="31898954" w14:paraId="13649D9E" w14:textId="6B46C98F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35989D0D" w14:textId="53644430">
      <w:pPr>
        <w:pStyle w:val="Heading4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576E19C" w:rsidR="3D485376">
        <w:rPr>
          <w:noProof w:val="0"/>
          <w:lang w:val="pt-BR"/>
        </w:rPr>
        <w:t xml:space="preserve">9) </w:t>
      </w:r>
      <w:r w:rsidRPr="3576E19C" w:rsidR="1D797C6F">
        <w:rPr>
          <w:noProof w:val="0"/>
          <w:lang w:val="pt-BR"/>
        </w:rPr>
        <w:t>Análise</w:t>
      </w:r>
      <w:r w:rsidRPr="3576E19C" w:rsidR="3D485376">
        <w:rPr>
          <w:noProof w:val="0"/>
          <w:lang w:val="pt-BR"/>
        </w:rPr>
        <w:t xml:space="preserve"> uma falha de mercado e como o gasto público atua (com dados reais).</w:t>
      </w:r>
    </w:p>
    <w:p w:rsidR="31898954" w:rsidP="3576E19C" w:rsidRDefault="31898954" w14:paraId="7DBFD56E" w14:textId="4EF1504D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7F058E6E" w14:textId="079DC573">
      <w:pPr>
        <w:spacing w:before="240" w:beforeAutospacing="off" w:after="240" w:afterAutospacing="off"/>
        <w:jc w:val="both"/>
      </w:pPr>
      <w:r w:rsidRPr="3576E19C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Intervenção Estatal e Falhas de Mercado</w:t>
      </w:r>
    </w:p>
    <w:p w:rsidR="31898954" w:rsidP="3576E19C" w:rsidRDefault="31898954" w14:paraId="243409AE" w14:textId="663EE8CE">
      <w:pPr>
        <w:spacing w:before="240" w:beforeAutospacing="off" w:after="240" w:afterAutospacing="off"/>
        <w:jc w:val="both"/>
      </w:pP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Uma das falhas de mercado mais clássicas estudadas nas Finanças Públicas é a provisão subótima de "Bens Públicos" ou "Bens Meritórios" (Giambiagi &amp; Além, 2011). O mercado privado, movido pela lógica do lucro e do princípio da exclusão (quem não paga não consome), falha em fornecer acesso universal à educação e à saúde, áreas que geram imensas </w:t>
      </w:r>
      <w:r w:rsidRPr="3576E19C" w:rsidR="647EBE9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externalidades positivas</w:t>
      </w: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para o desenvolvimento do estado-nação.</w:t>
      </w:r>
    </w:p>
    <w:p w:rsidR="31898954" w:rsidP="3576E19C" w:rsidRDefault="31898954" w14:paraId="6909B2C1" w14:textId="0FEE3B50">
      <w:pPr>
        <w:spacing w:before="240" w:beforeAutospacing="off" w:after="240" w:afterAutospacing="off"/>
        <w:jc w:val="both"/>
      </w:pP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Nos entes federativos analisados, esta falha de mercado justifica e obriga a uma massiva intervenção alocativa através do Gasto Público. Ao analisarmos a composição das despesas liquidadas de </w:t>
      </w:r>
      <w:r w:rsidRPr="3576E19C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Governador Valadares</w:t>
      </w: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(dados do Siconfi), constata-se que o município destina anualmente montantes vultosos para a manutenção do Sistema Único de Saúde (SUS) e da rede de ensino fundamental (financiada via FUNDEB).</w:t>
      </w:r>
    </w:p>
    <w:p w:rsidR="31898954" w:rsidP="3576E19C" w:rsidRDefault="31898954" w14:paraId="1E986D27" w14:textId="1239F50D">
      <w:pPr>
        <w:spacing w:before="240" w:beforeAutospacing="off" w:after="240" w:afterAutospacing="off"/>
        <w:jc w:val="both"/>
      </w:pPr>
      <w:r w:rsidRPr="3576E19C" w:rsidR="647EBE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Análise Crítica:</w:t>
      </w: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acordo com a teoria da Administração Pública Gerencial (Bresser-Pereira, 2017), ao atuar na correção desta falha de mercado prestando serviços sociais, o Estado não deve atuar apenas como um mero repassador de verbas. O grande volume de recursos públicos injetados em Valadares para garantir bens meritórios deve ser gerido sob estrita </w:t>
      </w:r>
      <w:r w:rsidRPr="3576E19C" w:rsidR="647EBE9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647EBE9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resultados. O Estado justifica a sua legitimidade de tributar a sociedade na exata medida em que consegue corrigir a ineficiência do mercado privado, assegurando equidade e reduzindo a pobreza por meio destes gastos essenciais.</w:t>
      </w:r>
    </w:p>
    <w:p w:rsidR="31898954" w:rsidP="3576E19C" w:rsidRDefault="31898954" w14:paraId="42E843C0" w14:textId="7B778A65">
      <w:pPr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1898954" w:rsidP="3576E19C" w:rsidRDefault="31898954" w14:paraId="6CAA8D4C" w14:textId="12ABDC30">
      <w:pPr>
        <w:pStyle w:val="Heading4"/>
      </w:pPr>
      <w:r w:rsidRPr="3576E19C" w:rsidR="3D485376">
        <w:rPr>
          <w:noProof w:val="0"/>
          <w:lang w:val="pt-BR"/>
        </w:rPr>
        <w:t>10) Elabore diagnóstico fiscal integrado com base em todos os dados analisados, por meio de um painel disponibilizado no Power BI ou ferramentas similares.</w:t>
      </w:r>
    </w:p>
    <w:p w:rsidR="31898954" w:rsidP="3576E19C" w:rsidRDefault="31898954" w14:paraId="4060ADDA" w14:textId="35801A04">
      <w:pPr>
        <w:pStyle w:val="Normal"/>
        <w:jc w:val="both"/>
      </w:pPr>
      <w:r w:rsidRPr="3576E19C" w:rsidR="07860BD5">
        <w:rPr>
          <w:rFonts w:ascii="Aptos" w:hAnsi="Aptos" w:eastAsia="Aptos" w:cs="Aptos"/>
          <w:noProof w:val="0"/>
          <w:sz w:val="24"/>
          <w:szCs w:val="24"/>
          <w:lang w:val="pt-BR"/>
        </w:rPr>
        <w:t>Painel de Indicadores e Diagnóstico Fiscal Integrado</w:t>
      </w:r>
    </w:p>
    <w:p w:rsidR="31898954" w:rsidP="3576E19C" w:rsidRDefault="31898954" w14:paraId="62FEF57F" w14:textId="02652115">
      <w:pPr>
        <w:pStyle w:val="Normal"/>
        <w:spacing w:before="0" w:beforeAutospacing="off" w:after="240" w:afterAutospacing="off"/>
        <w:jc w:val="both"/>
      </w:pPr>
      <w:r w:rsidR="2C3F9779">
        <w:drawing>
          <wp:inline wp14:editId="5F002E91" wp14:anchorId="565A313A">
            <wp:extent cx="5724525" cy="2676525"/>
            <wp:effectExtent l="0" t="0" r="0" b="0"/>
            <wp:docPr id="7586364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8636446" name="Picture 758636446"/>
                    <pic:cNvPicPr/>
                  </pic:nvPicPr>
                  <pic:blipFill>
                    <a:blip xmlns:r="http://schemas.openxmlformats.org/officeDocument/2006/relationships" r:embed="rId4063344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898954" w:rsidP="3576E19C" w:rsidRDefault="31898954" w14:paraId="561072A3" w14:textId="23589D78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 consolidação dos indicadores e modelos econométricos desenvolvidos nesta análise permite formular um diagnóstico fiscal estrutural, evidenciando as profundas assimetrias na federação brasileira e a necessidade de aprofundamento das reformas gerenciais.</w:t>
      </w:r>
    </w:p>
    <w:p w:rsidR="31898954" w:rsidP="3576E19C" w:rsidRDefault="31898954" w14:paraId="32243F74" w14:textId="073AE4D0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 partir de uma perspectiva "top-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down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", verificou-se que o pacto federativo impõe dinâmicas de financiamento radicalmente diferentes para entes de um mesmo Estado-Nação (Bresser-Pereira, 2017). Governador Valadares, com uma matriz focada em serviços, atua como um "município rebocado": o modelo de regressão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=0,80</m:t>
          </m:r>
        </m:oMath>
      </m:oMathPara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atesta sua submissão quase total às flutuações macroeconômicas. Sua autonomia financeira é asfixiada pela "ilusão fiscal" gerada pelas transferências constitucionais correntes (Biderman &amp; Arvate, 2004), o que enfraquece a </w:t>
      </w:r>
      <w:r w:rsidRPr="3576E19C" w:rsidR="6B67674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>accountability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local.</w:t>
      </w:r>
    </w:p>
    <w:p w:rsidR="31898954" w:rsidP="3576E19C" w:rsidRDefault="31898954" w14:paraId="6CB86666" w14:textId="2C653253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Em contraste, Betim apresenta características de "município indutor". A sua robusta arrecadação tributária própria e a elasticidade mais isolada frente ao PIB geral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=0,38</m:t>
          </m:r>
        </m:oMath>
      </m:oMathPara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 demonstram uma resiliência fiscal proporcionada por uma economia complexa de base industrial. Contudo, a modelação da Curva de 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Laffer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=0,68</m:t>
          </m:r>
        </m:oMath>
      </m:oMathPara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) comprova que essa capacidade extrativa encontra limites concretos: a gestão em Betim precisa focar-se na modicidade tributária para não afugentar a base de capitais que sustenta o seu modelo.</w:t>
      </w:r>
    </w:p>
    <w:p w:rsidR="31898954" w:rsidP="3576E19C" w:rsidRDefault="31898954" w14:paraId="78F5C6D1" w14:textId="6FCC5E1F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Conclusão de Governança Pública:</w:t>
      </w:r>
    </w:p>
    <w:p w:rsidR="31898954" w:rsidP="3576E19C" w:rsidRDefault="31898954" w14:paraId="100F153F" w14:textId="2CAFA8A8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O dado mais alarmante deste diagnóstico recai sobre a qualidade da despesa pública. A regressão entre os gastos correntes reais de Betim e os seus resultados no Índice de Desenvolvimento da Educação Básica revelou uma correlação quase nula (</w:t>
      </w:r>
      <m:oMathPara xmlns:m="http://schemas.openxmlformats.org/officeDocument/2006/math">
        <m:oMath xmlns:m="http://schemas.openxmlformats.org/officeDocument/2006/math">
          <m:sSup xmlns:m="http://schemas.openxmlformats.org/officeDocument/2006/math">
            <m:sSupPr>
              <m:ctrlPr/>
            </m:sSupPr>
            <m:e>
              <m:r>
                <m:t>𝑅</m:t>
              </m:r>
            </m:e>
            <m:sup>
              <m:r>
                <m:t>2</m:t>
              </m:r>
            </m:sup>
          </m:sSup>
          <m:r xmlns:m="http://schemas.openxmlformats.org/officeDocument/2006/math">
            <m:t xmlns:m="http://schemas.openxmlformats.org/officeDocument/2006/math">=0,08</m:t>
          </m:r>
        </m:oMath>
      </m:oMathPara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). Como fundamentado por Anna Maria Campos (1990) e pelo PDRAE (1995), o Estado brasileiro consolidou a legalidade contábil, mas falha na "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accountability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de resultados".</w:t>
      </w:r>
    </w:p>
    <w:p w:rsidR="31898954" w:rsidP="3576E19C" w:rsidRDefault="31898954" w14:paraId="30CB0846" w14:textId="5A0259AA">
      <w:pPr>
        <w:spacing w:before="0" w:beforeAutospacing="off" w:after="240" w:afterAutospacing="off"/>
        <w:jc w:val="both"/>
      </w:pP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Tanto na Indonésia analisada na Questão 1 e 2, quanto no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lest</w:t>
      </w:r>
      <w:r w:rsidRPr="3576E19C" w:rsidR="6B67674D">
        <w:rPr>
          <w:rFonts w:ascii="Aptos" w:hAnsi="Aptos" w:eastAsia="Aptos" w:cs="Aptos"/>
          <w:noProof w:val="0"/>
          <w:sz w:val="24"/>
          <w:szCs w:val="24"/>
          <w:lang w:val="pt-BR"/>
        </w:rPr>
        <w:t>e ou no centro de Minas Gerais, o desafio contemporâneo das Finanças Públicas não reside apenas na busca matemática pelo superávit. A urgência concentra-se na transição definitiva para a Administração Pública Gerencial: o foco deve migrar do mero contingenciamento burocrático (saúde fiscal aparente) para a efetividade real das políticas públicas, assegurando que o dinheiro arrecadado — seja ele oriundo do esforço tributário local ou de repasses do FPM — se converta de fato na indução de desenvolvimento e correção estrutural das falhas de mercado.</w:t>
      </w:r>
    </w:p>
    <w:p w:rsidR="31898954" w:rsidP="3576E19C" w:rsidRDefault="31898954" w14:paraId="412E0203" w14:textId="49B4BA76">
      <w:pPr>
        <w:jc w:val="left"/>
      </w:pPr>
    </w:p>
    <w:p w:rsidR="31898954" w:rsidP="3576E19C" w:rsidRDefault="31898954" w14:paraId="66FF78FC" w14:textId="55CF0A36">
      <w:pPr>
        <w:jc w:val="left"/>
      </w:pPr>
      <w:r>
        <w:br w:type="page"/>
      </w:r>
    </w:p>
    <w:p w:rsidR="1D3FAD54" w:rsidP="3576E19C" w:rsidRDefault="1D3FAD54" w14:paraId="24327A28" w14:textId="586DB98A">
      <w:pPr>
        <w:pStyle w:val="Heading4"/>
      </w:pPr>
      <w:r w:rsidRPr="3576E19C" w:rsidR="1D3FAD54">
        <w:rPr>
          <w:noProof w:val="0"/>
          <w:lang w:val="pt-BR"/>
        </w:rPr>
        <w:t>Referências Bibliográficas</w:t>
      </w:r>
    </w:p>
    <w:p w:rsidR="1D3FAD54" w:rsidP="3576E19C" w:rsidRDefault="1D3FAD54" w14:paraId="5B027FEC" w14:textId="6BE3004D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BIDERMAN, Ciro; ARVATE, Paulo (Org.).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Economia do Setor Público no Brasil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Rio de Janeiro: Elsevier/Campus, 2004.</w:t>
      </w:r>
    </w:p>
    <w:p w:rsidR="1D3FAD54" w:rsidP="3576E19C" w:rsidRDefault="1D3FAD54" w14:paraId="176F1448" w14:textId="05C4DC4F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BRASIL. Presidência da República.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Plano Diretor da Reforma do Aparelho do Estado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Brasília: Presidência da República, Câmara da Reforma do Estado, 1995.</w:t>
      </w:r>
    </w:p>
    <w:p w:rsidR="1D3FAD54" w:rsidP="3576E19C" w:rsidRDefault="1D3FAD54" w14:paraId="64F375CB" w14:textId="479F63C5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BRESSER-PEREIRA, Luiz Carlos. Estado, Estado-nação e formas de intermediação política.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Lua Nova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São Paulo, n. 100, p. 155-185, 2017.</w:t>
      </w:r>
    </w:p>
    <w:p w:rsidR="1D3FAD54" w:rsidP="3576E19C" w:rsidRDefault="1D3FAD54" w14:paraId="42DA541A" w14:textId="7F733E4E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CAMPOS, Anna Maria. Accountability: quando poderemos traduzi-la para o português?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Revista de Administração Pública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Rio de Janeiro, v. 24, n. 2, p. 30-50, fev./abr. 1990.</w:t>
      </w:r>
    </w:p>
    <w:p w:rsidR="1D3FAD54" w:rsidP="3576E19C" w:rsidRDefault="1D3FAD54" w14:paraId="19432377" w14:textId="23F103AA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GIAMBIAGI, Fabio; ALÉM, Ana Cláudia.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Finanças Públicas: Teoria e Prática no Brasil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 4. ed. Rio de Janeiro: Elsevier, 2011.</w:t>
      </w:r>
    </w:p>
    <w:p w:rsidR="1D3FAD54" w:rsidP="3576E19C" w:rsidRDefault="1D3FAD54" w14:paraId="7544B02C" w14:textId="792B53F0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LAFFER, Arthur. The Laffer Curve: Past, Present, and Future.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Heritage Foundation Backgrounder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n. 1765, 2004.</w:t>
      </w:r>
    </w:p>
    <w:p w:rsidR="1D3FAD54" w:rsidP="3576E19C" w:rsidRDefault="1D3FAD54" w14:paraId="52759D66" w14:textId="01FFE483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MENEZES, Marcos Vinicius.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Arquivos e base de dados do trabalho da P1 de Finanças Públicas - Matrícula 241021847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. Repositório de dados no GitHub. Disponível em: </w:t>
      </w:r>
      <w:hyperlink r:id="Ra827a5069ed14105">
        <w:r w:rsidRPr="3576E19C" w:rsidR="1D3FAD54">
          <w:rPr>
            <w:rStyle w:val="Hyperlink"/>
            <w:rFonts w:ascii="Aptos" w:hAnsi="Aptos" w:eastAsia="Aptos" w:cs="Aptos"/>
            <w:noProof w:val="0"/>
            <w:sz w:val="24"/>
            <w:szCs w:val="24"/>
            <w:lang w:val="pt-BR"/>
          </w:rPr>
          <w:t>https://github.com/marcosviniciusmenezes500-commits/Financas_Publicas_P1_241021847</w:t>
        </w:r>
      </w:hyperlink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.</w:t>
      </w:r>
    </w:p>
    <w:p w:rsidR="1D3FAD54" w:rsidP="3576E19C" w:rsidRDefault="1D3FAD54" w14:paraId="2F5409E4" w14:textId="104BC019">
      <w:pPr>
        <w:spacing w:before="240" w:beforeAutospacing="off" w:after="240" w:afterAutospacing="off"/>
        <w:jc w:val="both"/>
      </w:pP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PINHO, José Antonio Gomes de; SACRAMENTO, Ana Rita Silva. Accountability: já podemos traduzi-la para o português? </w:t>
      </w:r>
      <w:r w:rsidRPr="3576E19C" w:rsidR="1D3FAD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Revista de Administração Pública</w:t>
      </w:r>
      <w:r w:rsidRPr="3576E19C" w:rsidR="1D3FAD54">
        <w:rPr>
          <w:rFonts w:ascii="Aptos" w:hAnsi="Aptos" w:eastAsia="Aptos" w:cs="Aptos"/>
          <w:noProof w:val="0"/>
          <w:sz w:val="24"/>
          <w:szCs w:val="24"/>
          <w:lang w:val="pt-BR"/>
        </w:rPr>
        <w:t>, Rio de Janeiro, v. 43, n. 6, p. 1343-1368, nov./dez. 2009.</w:t>
      </w:r>
    </w:p>
    <w:p w:rsidR="3576E19C" w:rsidP="3576E19C" w:rsidRDefault="3576E19C" w14:paraId="10E2BC7E" w14:textId="2ABD275E">
      <w:pPr>
        <w:pStyle w:val="Normal"/>
        <w:spacing w:before="240" w:beforeAutospacing="off" w:after="240" w:afterAutospacing="off"/>
        <w:jc w:val="left"/>
        <w:rPr>
          <w:noProof w:val="0"/>
          <w:lang w:val="pt-BR"/>
        </w:rPr>
      </w:pPr>
    </w:p>
    <w:p w:rsidR="3576E19C" w:rsidP="3576E19C" w:rsidRDefault="3576E19C" w14:paraId="53FA5355" w14:textId="59DD1308">
      <w:pPr>
        <w:pStyle w:val="Normal"/>
        <w:spacing w:before="240" w:beforeAutospacing="off" w:after="240" w:afterAutospacing="off"/>
        <w:ind w:lef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31898954" w:rsidP="3576E19C" w:rsidRDefault="31898954" w14:paraId="6DFEC0E0" w14:textId="24DD51AA">
      <w:pPr>
        <w:pStyle w:val="Normal"/>
        <w:jc w:val="left"/>
      </w:pPr>
    </w:p>
    <w:sectPr>
      <w:pgSz w:w="11906" w:h="16838" w:orient="portrait"/>
      <w:pgMar w:top="1701" w:right="1134" w:bottom="1134" w:left="1701" w:header="720" w:footer="720" w:gutter="0"/>
      <w:cols w:space="720"/>
      <w:docGrid w:linePitch="360"/>
      <w:footerReference w:type="default" r:id="Rf22b86cae51448ce"/>
      <w:footerReference w:type="first" r:id="Reffca0434b164fc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576E19C" w:rsidTr="3576E19C" w14:paraId="3F248B43">
      <w:trPr>
        <w:trHeight w:val="300"/>
      </w:trPr>
      <w:tc>
        <w:tcPr>
          <w:tcW w:w="3005" w:type="dxa"/>
          <w:tcMar/>
        </w:tcPr>
        <w:p w:rsidR="3576E19C" w:rsidP="3576E19C" w:rsidRDefault="3576E19C" w14:paraId="044D8765" w14:textId="300111C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576E19C" w:rsidP="3576E19C" w:rsidRDefault="3576E19C" w14:paraId="3C6C1168" w14:textId="16785D8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576E19C" w:rsidP="3576E19C" w:rsidRDefault="3576E19C" w14:paraId="0BCE6A84" w14:textId="3AB34ECA">
          <w:pPr>
            <w:pStyle w:val="Header"/>
            <w:bidi w:val="0"/>
            <w:ind w:right="-115"/>
            <w:jc w:val="right"/>
          </w:pPr>
        </w:p>
      </w:tc>
    </w:tr>
  </w:tbl>
  <w:p w:rsidR="3576E19C" w:rsidP="3576E19C" w:rsidRDefault="3576E19C" w14:paraId="0B8B0DF6" w14:textId="760BBFB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576E19C" w:rsidTr="3576E19C" w14:paraId="1BB8990A">
      <w:trPr>
        <w:trHeight w:val="300"/>
      </w:trPr>
      <w:tc>
        <w:tcPr>
          <w:tcW w:w="3005" w:type="dxa"/>
          <w:tcMar/>
        </w:tcPr>
        <w:p w:rsidR="3576E19C" w:rsidP="3576E19C" w:rsidRDefault="3576E19C" w14:paraId="06863290" w14:textId="47AFB03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576E19C" w:rsidP="3576E19C" w:rsidRDefault="3576E19C" w14:paraId="3FE7CA60" w14:textId="1C786DD8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576E19C" w:rsidP="3576E19C" w:rsidRDefault="3576E19C" w14:paraId="3CA61CCD" w14:textId="4CC5B95A">
          <w:pPr>
            <w:pStyle w:val="Header"/>
            <w:bidi w:val="0"/>
            <w:ind w:right="-115"/>
            <w:jc w:val="right"/>
          </w:pPr>
        </w:p>
      </w:tc>
    </w:tr>
  </w:tbl>
  <w:p w:rsidR="3576E19C" w:rsidP="3576E19C" w:rsidRDefault="3576E19C" w14:paraId="61B9060F" w14:textId="4A4EDBE0">
    <w:pPr>
      <w:pStyle w:val="Footer"/>
      <w:bidi w:val="0"/>
    </w:pPr>
  </w:p>
</w:ftr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08247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62b70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86b0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8f2b6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f9461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E322BF"/>
    <w:rsid w:val="00389029"/>
    <w:rsid w:val="01146934"/>
    <w:rsid w:val="026F1578"/>
    <w:rsid w:val="0326F66D"/>
    <w:rsid w:val="0388481F"/>
    <w:rsid w:val="0501AE1C"/>
    <w:rsid w:val="070081EE"/>
    <w:rsid w:val="07860BD5"/>
    <w:rsid w:val="084891E3"/>
    <w:rsid w:val="08DE0378"/>
    <w:rsid w:val="0C59D680"/>
    <w:rsid w:val="0D4DAEC4"/>
    <w:rsid w:val="0DE9C089"/>
    <w:rsid w:val="0E93759F"/>
    <w:rsid w:val="0EF50F51"/>
    <w:rsid w:val="0F794857"/>
    <w:rsid w:val="0FC14D58"/>
    <w:rsid w:val="10DF49EE"/>
    <w:rsid w:val="1418B877"/>
    <w:rsid w:val="14968F0D"/>
    <w:rsid w:val="1664A292"/>
    <w:rsid w:val="168B4154"/>
    <w:rsid w:val="1794DDE4"/>
    <w:rsid w:val="186112A5"/>
    <w:rsid w:val="18EC504A"/>
    <w:rsid w:val="19279A2F"/>
    <w:rsid w:val="1A43046F"/>
    <w:rsid w:val="1BD1D863"/>
    <w:rsid w:val="1BEFECD1"/>
    <w:rsid w:val="1D3FAD54"/>
    <w:rsid w:val="1D797C6F"/>
    <w:rsid w:val="1D9638A7"/>
    <w:rsid w:val="1E38A178"/>
    <w:rsid w:val="1ECE507F"/>
    <w:rsid w:val="20717A57"/>
    <w:rsid w:val="20AD7076"/>
    <w:rsid w:val="241E0945"/>
    <w:rsid w:val="2441EE65"/>
    <w:rsid w:val="26CC902A"/>
    <w:rsid w:val="271F0F55"/>
    <w:rsid w:val="2756BC49"/>
    <w:rsid w:val="291FE156"/>
    <w:rsid w:val="29E6E5C4"/>
    <w:rsid w:val="2A6E731B"/>
    <w:rsid w:val="2BFBB17C"/>
    <w:rsid w:val="2C3F9779"/>
    <w:rsid w:val="2DC790B2"/>
    <w:rsid w:val="2E34EBCB"/>
    <w:rsid w:val="2F2A0F02"/>
    <w:rsid w:val="31898954"/>
    <w:rsid w:val="32365FAA"/>
    <w:rsid w:val="32A51563"/>
    <w:rsid w:val="34A15D29"/>
    <w:rsid w:val="3576E19C"/>
    <w:rsid w:val="36CE484F"/>
    <w:rsid w:val="37045302"/>
    <w:rsid w:val="379F6252"/>
    <w:rsid w:val="382E8272"/>
    <w:rsid w:val="38E322BF"/>
    <w:rsid w:val="390012C5"/>
    <w:rsid w:val="39A5294F"/>
    <w:rsid w:val="39B2A4F0"/>
    <w:rsid w:val="3CBC3B93"/>
    <w:rsid w:val="3D309868"/>
    <w:rsid w:val="3D485376"/>
    <w:rsid w:val="3E04054A"/>
    <w:rsid w:val="3E396D6E"/>
    <w:rsid w:val="3E8D13B9"/>
    <w:rsid w:val="3FE1A72F"/>
    <w:rsid w:val="3FE97643"/>
    <w:rsid w:val="40411678"/>
    <w:rsid w:val="413FB876"/>
    <w:rsid w:val="419D1308"/>
    <w:rsid w:val="42F4FC95"/>
    <w:rsid w:val="42F4FC95"/>
    <w:rsid w:val="436FE90F"/>
    <w:rsid w:val="44668C81"/>
    <w:rsid w:val="463120FD"/>
    <w:rsid w:val="4C219B51"/>
    <w:rsid w:val="4CDF5F34"/>
    <w:rsid w:val="4E3599D5"/>
    <w:rsid w:val="4F25B3DD"/>
    <w:rsid w:val="501C7A67"/>
    <w:rsid w:val="519A2653"/>
    <w:rsid w:val="52FB6B2B"/>
    <w:rsid w:val="55B6263A"/>
    <w:rsid w:val="56E61538"/>
    <w:rsid w:val="5797A1AB"/>
    <w:rsid w:val="58B82344"/>
    <w:rsid w:val="5A641DC4"/>
    <w:rsid w:val="5A641DC4"/>
    <w:rsid w:val="5A7EC4CC"/>
    <w:rsid w:val="5C3E473C"/>
    <w:rsid w:val="5DC26541"/>
    <w:rsid w:val="5E3CCBDD"/>
    <w:rsid w:val="5E632D55"/>
    <w:rsid w:val="5E632D55"/>
    <w:rsid w:val="5E6ACFA8"/>
    <w:rsid w:val="5EA12A8E"/>
    <w:rsid w:val="5F4C37B8"/>
    <w:rsid w:val="6138362B"/>
    <w:rsid w:val="63021DF6"/>
    <w:rsid w:val="63626798"/>
    <w:rsid w:val="6390ED8A"/>
    <w:rsid w:val="63EE6749"/>
    <w:rsid w:val="647EBE9C"/>
    <w:rsid w:val="64DA8878"/>
    <w:rsid w:val="6523B5DF"/>
    <w:rsid w:val="65832CB3"/>
    <w:rsid w:val="6791CFC6"/>
    <w:rsid w:val="67B35CA7"/>
    <w:rsid w:val="6877C3D7"/>
    <w:rsid w:val="69AA6B2E"/>
    <w:rsid w:val="69BCB6E7"/>
    <w:rsid w:val="6AEE0656"/>
    <w:rsid w:val="6B67674D"/>
    <w:rsid w:val="6B9A41C6"/>
    <w:rsid w:val="6D2B03E6"/>
    <w:rsid w:val="6D6F18E4"/>
    <w:rsid w:val="6F9374DF"/>
    <w:rsid w:val="6F9374DF"/>
    <w:rsid w:val="70BB8855"/>
    <w:rsid w:val="713B64B7"/>
    <w:rsid w:val="719085BB"/>
    <w:rsid w:val="71A95386"/>
    <w:rsid w:val="72D98A92"/>
    <w:rsid w:val="7306601A"/>
    <w:rsid w:val="736908C2"/>
    <w:rsid w:val="73F95F6F"/>
    <w:rsid w:val="7433D2CE"/>
    <w:rsid w:val="7580C10D"/>
    <w:rsid w:val="75B36D99"/>
    <w:rsid w:val="793244AF"/>
    <w:rsid w:val="794E2DDB"/>
    <w:rsid w:val="795F5EF6"/>
    <w:rsid w:val="7A770803"/>
    <w:rsid w:val="7AB68900"/>
    <w:rsid w:val="7AC23009"/>
    <w:rsid w:val="7B0C18B5"/>
    <w:rsid w:val="7BB196B7"/>
    <w:rsid w:val="7D120FB1"/>
    <w:rsid w:val="7E1FADC3"/>
    <w:rsid w:val="7FDC2379"/>
    <w:rsid w:val="7FDC2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28C82"/>
  <w15:chartTrackingRefBased/>
  <w15:docId w15:val="{AD67CE73-8CA4-4255-A96C-35C438D747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3189895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1898954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576E19C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3576E19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576E19C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7cb956e063e424c" /><Relationship Type="http://schemas.openxmlformats.org/officeDocument/2006/relationships/image" Target="/media/image.png" Id="rId2107450861" /><Relationship Type="http://schemas.openxmlformats.org/officeDocument/2006/relationships/hyperlink" Target="https://github.com/marcosviniciusmenezes500-commits/Financas_Publicas_P1_241021847" TargetMode="External" Id="R592103407632492c" /><Relationship Type="http://schemas.openxmlformats.org/officeDocument/2006/relationships/image" Target="/media/image2.png" Id="rId1030205597" /><Relationship Type="http://schemas.openxmlformats.org/officeDocument/2006/relationships/image" Target="/media/image3.png" Id="rId1874628636" /><Relationship Type="http://schemas.openxmlformats.org/officeDocument/2006/relationships/image" Target="/media/image4.png" Id="rId1363866451" /><Relationship Type="http://schemas.openxmlformats.org/officeDocument/2006/relationships/image" Target="/media/image5.png" Id="rId623577279" /><Relationship Type="http://schemas.openxmlformats.org/officeDocument/2006/relationships/image" Target="/media/image6.png" Id="rId375191170" /><Relationship Type="http://schemas.openxmlformats.org/officeDocument/2006/relationships/image" Target="/media/image7.png" Id="rId1752879905" /><Relationship Type="http://schemas.openxmlformats.org/officeDocument/2006/relationships/image" Target="/media/image8.png" Id="rId566004093" /><Relationship Type="http://schemas.openxmlformats.org/officeDocument/2006/relationships/image" Target="/media/image9.png" Id="rId456331498" /><Relationship Type="http://schemas.openxmlformats.org/officeDocument/2006/relationships/image" Target="/media/imagea.png" Id="rId1234519226" /><Relationship Type="http://schemas.openxmlformats.org/officeDocument/2006/relationships/image" Target="/media/imageb.png" Id="rId1624970667" /><Relationship Type="http://schemas.openxmlformats.org/officeDocument/2006/relationships/image" Target="/media/imagec.png" Id="rId406334425" /><Relationship Type="http://schemas.openxmlformats.org/officeDocument/2006/relationships/hyperlink" Target="https://github.com/marcosviniciusmenezes500-commits/Financas_Publicas_P1_241021847" TargetMode="External" Id="Ra827a5069ed14105" /><Relationship Type="http://schemas.openxmlformats.org/officeDocument/2006/relationships/footer" Target="footer.xml" Id="Rf22b86cae51448ce" /><Relationship Type="http://schemas.openxmlformats.org/officeDocument/2006/relationships/footer" Target="footer2.xml" Id="Reffca0434b164fc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2026-05-03T04:35:08.3568672Z</dcterms:created>
  <dcterms:modified xsi:type="dcterms:W3CDTF">2026-05-04T01:32:43.2279541Z</dcterms:modified>
  <dc:creator>Marcos Vinicius Menezes Do Nascimento</dc:creator>
  <lastModifiedBy>Marcos Vinicius Menezes Do Nascimento</lastModifiedBy>
</coreProperties>
</file>