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center" w:pos="-1276"/>
          <w:tab w:val="left" w:pos="3584"/>
          <w:tab w:val="left" w:pos="7088"/>
        </w:tabs>
        <w:spacing w:after="240" w:line="240" w:lineRule="auto"/>
        <w:ind w:right="-72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UFG - Instituto de Informática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24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>
      <w:pPr>
        <w:tabs>
          <w:tab w:val="center" w:pos="-1276"/>
          <w:tab w:val="left" w:pos="3584"/>
          <w:tab w:val="left" w:pos="7088"/>
        </w:tabs>
        <w:spacing w:after="240" w:line="240" w:lineRule="auto"/>
        <w:ind w:right="-72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Leitura de Software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240" w:line="360" w:lineRule="auto"/>
        <w:contextualSpacing w:val="0"/>
        <w:jc w:val="right"/>
        <w:rPr>
          <w:rFonts w:ascii="Arial" w:cs="Arial" w:eastAsia="Arial" w:hAnsi="Arial"/>
          <w:b w:val="1"/>
          <w:sz w:val="24"/>
          <w:szCs w:val="24"/>
        </w:rPr>
        <w:sectPr>
          <w:footerReference r:id="rId5" w:type="default"/>
          <w:pgSz w:h="16838" w:w="11906"/>
          <w:pgMar w:bottom="851" w:top="851" w:left="851" w:right="851" w:header="0"/>
          <w:pgNumType w:start="1"/>
          <w:cols w:equalWidth="0" w:num="2">
            <w:col w:space="2" w:w="5101"/>
            <w:col w:space="0" w:w="5101"/>
          </w:cols>
        </w:sect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Prof.º – Fábio Nogueira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Resolução Lista Git (exercícios)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40" w:before="240" w:line="36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Respostas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57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57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Listar as configurações do repositório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Move ou renomeia um arquivo, diretório ou symlink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Retorna a cópia de trabalho para o conteúdo do repositório (HEAD). Todo o conteúdo do repositório. Arquivos criados e não adicionados não são removidos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Exibe os últimos 27 comits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Exibe a tela de ajuda do git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Exibe a ajuda sobre o comando reset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Adiciona todos arquivos modificados tantos os arquivos que já são monitorados quantos os arquivos que não são monitorados pelo git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Adiciona todos os arquivos modificados e que já são monitorados pelo Git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Realizar o merge das alterações com o HEAD local atualizado e depoi realizar o push do commit para o repositório remoto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log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status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checkout teste.txt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Adicionar o diretório ou o arquivo dentro do arquivo .gitignore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perde somente as alterações não comitadas para o repositório remoto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clone [endereço do repositório remoto]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log --oneline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.gitconfig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.git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add --all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851" w:top="851" w:left="851" w:right="85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9bbb59" w:space="5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Arimo" w:cs="Arimo" w:eastAsia="Arimo" w:hAnsi="Arimo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UFG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Marcos Vinicius Ribeiro Silva - 118218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Engenharia de Software - UFG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marcosvinicius@inf.ufg.br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contextualSpacing w:val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marcos.v.silva@live.com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marcosvinicius@inf.ufg.br" TargetMode="External"/></Relationships>
</file>