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rFonts w:ascii="Arial" w:cs="Arial" w:eastAsia="Arial" w:hAnsi="Arial"/>
          <w:b/>
          <w:bCs/>
          <w:color w:val="16213E"/>
          <w:sz w:val="72"/>
          <w:szCs w:val="72"/>
        </w:rPr>
        <w:t xml:space="preserve">RIOS</w:t>
      </w:r>
    </w:p>
    <w:p>
      <w:pPr>
        <w:spacing w:after="300"/>
        <w:jc w:val="center"/>
      </w:pPr>
      <w:r>
        <w:rPr>
          <w:rFonts w:ascii="Arial" w:cs="Arial" w:eastAsia="Arial" w:hAnsi="Arial"/>
          <w:b/>
          <w:bCs/>
          <w:color w:val="2B8FFF"/>
          <w:sz w:val="30"/>
          <w:szCs w:val="30"/>
        </w:rPr>
        <w:t xml:space="preserve">Restaurant Intelligence OS</w:t>
      </w:r>
    </w:p>
    <w:p>
      <w:pPr>
        <w:pBdr>
          <w:top w:val="single" w:color="C9CDD6" w:sz="6" w:space="12"/>
        </w:pBdr>
        <w:spacing w:after="60"/>
        <w:jc w:val="center"/>
      </w:pPr>
      <w:r>
        <w:rPr>
          <w:rFonts w:ascii="Arial" w:cs="Arial" w:eastAsia="Arial" w:hAnsi="Arial"/>
        </w:rPr>
        <w:t xml:space="preserve"/>
      </w:r>
    </w:p>
    <w:p>
      <w:pPr>
        <w:spacing w:after="100" w:before="400"/>
        <w:jc w:val="center"/>
      </w:pPr>
      <w:r>
        <w:rPr>
          <w:rFonts w:ascii="Arial" w:cs="Arial" w:eastAsia="Arial" w:hAnsi="Arial"/>
          <w:b/>
          <w:bCs/>
          <w:color w:val="222222"/>
          <w:sz w:val="26"/>
          <w:szCs w:val="26"/>
        </w:rPr>
        <w:t xml:space="preserve">Documento Técnico do Sistema</w:t>
      </w:r>
    </w:p>
    <w:p>
      <w:pPr>
        <w:spacing w:after="40"/>
        <w:jc w:val="center"/>
      </w:pPr>
      <w:r>
        <w:rPr>
          <w:rFonts w:ascii="Arial" w:cs="Arial" w:eastAsia="Arial" w:hAnsi="Arial"/>
          <w:color w:val="6B7280"/>
          <w:sz w:val="20"/>
          <w:szCs w:val="20"/>
        </w:rPr>
        <w:t xml:space="preserve">Arquitetura, Módulos, Backend, Integração de IA, Isolamento Multi-tenant,</w:t>
      </w:r>
    </w:p>
    <w:p>
      <w:pPr>
        <w:spacing w:after="400"/>
        <w:jc w:val="center"/>
      </w:pPr>
      <w:r>
        <w:rPr>
          <w:rFonts w:ascii="Arial" w:cs="Arial" w:eastAsia="Arial" w:hAnsi="Arial"/>
          <w:color w:val="6B7280"/>
          <w:sz w:val="20"/>
          <w:szCs w:val="20"/>
        </w:rPr>
        <w:t xml:space="preserve">Banco de Dados, Geração de Documentos e Roadmap</w:t>
      </w:r>
    </w:p>
    <w:p>
      <w:pPr>
        <w:spacing w:after="40" w:before="1200"/>
        <w:jc w:val="center"/>
      </w:pPr>
      <w:r>
        <w:rPr>
          <w:rFonts w:ascii="Arial" w:cs="Arial" w:eastAsia="Arial" w:hAnsi="Arial"/>
          <w:b/>
          <w:bCs/>
          <w:color w:val="16213E"/>
          <w:sz w:val="22"/>
          <w:szCs w:val="22"/>
        </w:rPr>
        <w:t xml:space="preserve">Versão do Sistema: 1.10.0</w:t>
      </w:r>
    </w:p>
    <w:p>
      <w:pPr>
        <w:spacing w:after="40"/>
        <w:jc w:val="center"/>
      </w:pPr>
      <w:r>
        <w:rPr>
          <w:rFonts w:ascii="Arial" w:cs="Arial" w:eastAsia="Arial" w:hAnsi="Arial"/>
          <w:color w:val="6B7280"/>
          <w:sz w:val="20"/>
          <w:szCs w:val="20"/>
        </w:rPr>
        <w:t xml:space="preserve">Documento gerado em 20 de agosto de 2026</w:t>
      </w:r>
    </w:p>
    <w:p>
      <w:pPr>
        <w:spacing w:after="400"/>
        <w:jc w:val="center"/>
      </w:pPr>
      <w:r>
        <w:rPr>
          <w:rFonts w:ascii="Arial" w:cs="Arial" w:eastAsia="Arial" w:hAnsi="Arial"/>
          <w:color w:val="6B7280"/>
          <w:sz w:val="20"/>
          <w:szCs w:val="20"/>
        </w:rPr>
        <w:t xml:space="preserve">Consultoria Chef Marco À Souza</w:t>
      </w:r>
    </w:p>
    <w:p>
      <w:pPr>
        <w:spacing w:before="1400"/>
        <w:jc w:val="center"/>
      </w:pPr>
      <w:r>
        <w:rPr>
          <w:rFonts w:ascii="Arial" w:cs="Arial" w:eastAsia="Arial" w:hAnsi="Arial"/>
          <w:i/>
          <w:iCs/>
          <w:color w:val="6B7280"/>
          <w:sz w:val="16"/>
          <w:szCs w:val="16"/>
        </w:rPr>
        <w:t xml:space="preserve">Documento interno — confidencial. Uso restrito à equipe técnica e à consultoria.</w:t>
      </w:r>
    </w:p>
    <w:p>
      <w:r>
        <w:br w:type="page"/>
      </w:r>
    </w:p>
    <w:p>
      <w:pPr>
        <w:sectPr>
          <w:pgSz w:w="11906" w:h="16838" w:orient="portrait"/>
          <w:pgMar w:top="1134" w:right="1134" w:bottom="1134" w:left="1134" w:header="708" w:footer="708" w:gutter="0"/>
          <w:pgNumType/>
          <w:docGrid w:linePitch="360"/>
        </w:sectPr>
      </w:pPr>
    </w:p>
    <w:p>
      <w:pPr>
        <w:pStyle w:val="Heading1"/>
        <w:pBdr>
          <w:bottom w:val="single" w:color="16213E" w:sz="8" w:space="4"/>
        </w:pBdr>
        <w:spacing w:after="200" w:before="400"/>
      </w:pPr>
      <w:r>
        <w:rPr>
          <w:rFonts w:ascii="Arial" w:cs="Arial" w:eastAsia="Arial" w:hAnsi="Arial"/>
          <w:b/>
          <w:bCs/>
          <w:color w:val="16213E"/>
          <w:sz w:val="32"/>
          <w:szCs w:val="32"/>
        </w:rPr>
        <w:t xml:space="preserve">Sumário</w:t>
      </w:r>
    </w:p>
    <w:p>
      <w:pPr>
        <w:spacing w:after="90"/>
      </w:pPr>
      <w:r>
        <w:rPr>
          <w:rFonts w:ascii="Arial" w:cs="Arial" w:eastAsia="Arial" w:hAnsi="Arial"/>
          <w:b/>
          <w:bCs/>
          <w:color w:val="222222"/>
          <w:sz w:val="21"/>
          <w:szCs w:val="21"/>
        </w:rPr>
        <w:t xml:space="preserve">1. Visão Geral do Sistema</w:t>
      </w:r>
    </w:p>
    <w:p>
      <w:pPr>
        <w:spacing w:after="90"/>
      </w:pPr>
      <w:r>
        <w:rPr>
          <w:rFonts w:ascii="Arial" w:cs="Arial" w:eastAsia="Arial" w:hAnsi="Arial"/>
          <w:b/>
          <w:bCs/>
          <w:color w:val="222222"/>
          <w:sz w:val="21"/>
          <w:szCs w:val="21"/>
        </w:rPr>
        <w:t xml:space="preserve">2. Arquitetura Técnica</w:t>
      </w:r>
    </w:p>
    <w:p>
      <w:pPr>
        <w:spacing w:after="90"/>
      </w:pPr>
      <w:r>
        <w:rPr>
          <w:rFonts w:ascii="Arial" w:cs="Arial" w:eastAsia="Arial" w:hAnsi="Arial"/>
          <w:b/>
          <w:bCs/>
          <w:color w:val="222222"/>
          <w:sz w:val="21"/>
          <w:szCs w:val="21"/>
        </w:rPr>
        <w:t xml:space="preserve">3. Ambiente, Configuração e Execução</w:t>
      </w:r>
    </w:p>
    <w:p>
      <w:pPr>
        <w:spacing w:after="90"/>
      </w:pPr>
      <w:r>
        <w:rPr>
          <w:rFonts w:ascii="Arial" w:cs="Arial" w:eastAsia="Arial" w:hAnsi="Arial"/>
          <w:b/>
          <w:bCs/>
          <w:color w:val="222222"/>
          <w:sz w:val="21"/>
          <w:szCs w:val="21"/>
        </w:rPr>
        <w:t xml:space="preserve">4. Módulos do Sistema</w:t>
      </w:r>
    </w:p>
    <w:p>
      <w:pPr>
        <w:spacing w:after="90"/>
      </w:pPr>
      <w:r>
        <w:rPr>
          <w:rFonts w:ascii="Arial" w:cs="Arial" w:eastAsia="Arial" w:hAnsi="Arial"/>
          <w:b w:val="false"/>
          <w:bCs w:val="false"/>
          <w:color w:val="6B7280"/>
          <w:sz w:val="21"/>
          <w:szCs w:val="21"/>
        </w:rPr>
        <w:t xml:space="preserve">   4.1 RIOS_Home.html — Login e Dashboard</w:t>
      </w:r>
    </w:p>
    <w:p>
      <w:pPr>
        <w:spacing w:after="90"/>
      </w:pPr>
      <w:r>
        <w:rPr>
          <w:rFonts w:ascii="Arial" w:cs="Arial" w:eastAsia="Arial" w:hAnsi="Arial"/>
          <w:b w:val="false"/>
          <w:bCs w:val="false"/>
          <w:color w:val="6B7280"/>
          <w:sz w:val="21"/>
          <w:szCs w:val="21"/>
        </w:rPr>
        <w:t xml:space="preserve">   4.2 RIOS_FichaTecnica.html — Fichas Técnicas</w:t>
      </w:r>
    </w:p>
    <w:p>
      <w:pPr>
        <w:spacing w:after="90"/>
      </w:pPr>
      <w:r>
        <w:rPr>
          <w:rFonts w:ascii="Arial" w:cs="Arial" w:eastAsia="Arial" w:hAnsi="Arial"/>
          <w:b w:val="false"/>
          <w:bCs w:val="false"/>
          <w:color w:val="6B7280"/>
          <w:sz w:val="21"/>
          <w:szCs w:val="21"/>
        </w:rPr>
        <w:t xml:space="preserve">   4.3 RIOS_QC_Visual.html — Controle de Qualidade Visual</w:t>
      </w:r>
    </w:p>
    <w:p>
      <w:pPr>
        <w:spacing w:after="90"/>
      </w:pPr>
      <w:r>
        <w:rPr>
          <w:rFonts w:ascii="Arial" w:cs="Arial" w:eastAsia="Arial" w:hAnsi="Arial"/>
          <w:b w:val="false"/>
          <w:bCs w:val="false"/>
          <w:color w:val="6B7280"/>
          <w:sz w:val="21"/>
          <w:szCs w:val="21"/>
        </w:rPr>
        <w:t xml:space="preserve">   4.4 RIOS_QC_Historico.html — Histórico de QC</w:t>
      </w:r>
    </w:p>
    <w:p>
      <w:pPr>
        <w:spacing w:after="90"/>
      </w:pPr>
      <w:r>
        <w:rPr>
          <w:rFonts w:ascii="Arial" w:cs="Arial" w:eastAsia="Arial" w:hAnsi="Arial"/>
          <w:b w:val="false"/>
          <w:bCs w:val="false"/>
          <w:color w:val="6B7280"/>
          <w:sz w:val="21"/>
          <w:szCs w:val="21"/>
        </w:rPr>
        <w:t xml:space="preserve">   4.5 RIOS_Insights.html — Insights &amp; Metas</w:t>
      </w:r>
    </w:p>
    <w:p>
      <w:pPr>
        <w:spacing w:after="90"/>
      </w:pPr>
      <w:r>
        <w:rPr>
          <w:rFonts w:ascii="Arial" w:cs="Arial" w:eastAsia="Arial" w:hAnsi="Arial"/>
          <w:b w:val="false"/>
          <w:bCs w:val="false"/>
          <w:color w:val="6B7280"/>
          <w:sz w:val="21"/>
          <w:szCs w:val="21"/>
        </w:rPr>
        <w:t xml:space="preserve">   4.6 RIOS_Escala.html — Escala de Equipe</w:t>
      </w:r>
    </w:p>
    <w:p>
      <w:pPr>
        <w:spacing w:after="90"/>
      </w:pPr>
      <w:r>
        <w:rPr>
          <w:rFonts w:ascii="Arial" w:cs="Arial" w:eastAsia="Arial" w:hAnsi="Arial"/>
          <w:b w:val="false"/>
          <w:bCs w:val="false"/>
          <w:color w:val="6B7280"/>
          <w:sz w:val="21"/>
          <w:szCs w:val="21"/>
        </w:rPr>
        <w:t xml:space="preserve">   4.7 RIOS_POP.html — Procedimentos Operacionais Padrão</w:t>
      </w:r>
    </w:p>
    <w:p>
      <w:pPr>
        <w:spacing w:after="90"/>
      </w:pPr>
      <w:r>
        <w:rPr>
          <w:rFonts w:ascii="Arial" w:cs="Arial" w:eastAsia="Arial" w:hAnsi="Arial"/>
          <w:b/>
          <w:bCs/>
          <w:color w:val="222222"/>
          <w:sz w:val="21"/>
          <w:szCs w:val="21"/>
        </w:rPr>
        <w:t xml:space="preserve">5. Backend — Tabela Completa de Rotas (rios_server.py)</w:t>
      </w:r>
    </w:p>
    <w:p>
      <w:pPr>
        <w:spacing w:after="90"/>
      </w:pPr>
      <w:r>
        <w:rPr>
          <w:rFonts w:ascii="Arial" w:cs="Arial" w:eastAsia="Arial" w:hAnsi="Arial"/>
          <w:b/>
          <w:bCs/>
          <w:color w:val="222222"/>
          <w:sz w:val="21"/>
          <w:szCs w:val="21"/>
        </w:rPr>
        <w:t xml:space="preserve">6. Motor de Regras (rios_rules.json)</w:t>
      </w:r>
    </w:p>
    <w:p>
      <w:pPr>
        <w:spacing w:after="90"/>
      </w:pPr>
      <w:r>
        <w:rPr>
          <w:rFonts w:ascii="Arial" w:cs="Arial" w:eastAsia="Arial" w:hAnsi="Arial"/>
          <w:b/>
          <w:bCs/>
          <w:color w:val="222222"/>
          <w:sz w:val="21"/>
          <w:szCs w:val="21"/>
        </w:rPr>
        <w:t xml:space="preserve">7. Modelo de Dados — localStorage</w:t>
      </w:r>
    </w:p>
    <w:p>
      <w:pPr>
        <w:spacing w:after="90"/>
      </w:pPr>
      <w:r>
        <w:rPr>
          <w:rFonts w:ascii="Arial" w:cs="Arial" w:eastAsia="Arial" w:hAnsi="Arial"/>
          <w:b/>
          <w:bCs/>
          <w:color w:val="222222"/>
          <w:sz w:val="21"/>
          <w:szCs w:val="21"/>
        </w:rPr>
        <w:t xml:space="preserve">8. Integração com Inteligência Artificial</w:t>
      </w:r>
    </w:p>
    <w:p>
      <w:pPr>
        <w:spacing w:after="90"/>
      </w:pPr>
      <w:r>
        <w:rPr>
          <w:rFonts w:ascii="Arial" w:cs="Arial" w:eastAsia="Arial" w:hAnsi="Arial"/>
          <w:b/>
          <w:bCs/>
          <w:color w:val="222222"/>
          <w:sz w:val="21"/>
          <w:szCs w:val="21"/>
        </w:rPr>
        <w:t xml:space="preserve">9. Isolamento Multi-tenant (Multi-cliente)</w:t>
      </w:r>
    </w:p>
    <w:p>
      <w:pPr>
        <w:spacing w:after="90"/>
      </w:pPr>
      <w:r>
        <w:rPr>
          <w:rFonts w:ascii="Arial" w:cs="Arial" w:eastAsia="Arial" w:hAnsi="Arial"/>
          <w:b/>
          <w:bCs/>
          <w:color w:val="222222"/>
          <w:sz w:val="21"/>
          <w:szCs w:val="21"/>
        </w:rPr>
        <w:t xml:space="preserve">10. Banco de Dados — Supabase / PostgreSQL</w:t>
      </w:r>
    </w:p>
    <w:p>
      <w:pPr>
        <w:spacing w:after="90"/>
      </w:pPr>
      <w:r>
        <w:rPr>
          <w:rFonts w:ascii="Arial" w:cs="Arial" w:eastAsia="Arial" w:hAnsi="Arial"/>
          <w:b/>
          <w:bCs/>
          <w:color w:val="222222"/>
          <w:sz w:val="21"/>
          <w:szCs w:val="21"/>
        </w:rPr>
        <w:t xml:space="preserve">11. Geração de POP em Word (.docx) — Padrão Oficial de Impressão</w:t>
      </w:r>
    </w:p>
    <w:p>
      <w:pPr>
        <w:spacing w:after="90"/>
      </w:pPr>
      <w:r>
        <w:rPr>
          <w:rFonts w:ascii="Arial" w:cs="Arial" w:eastAsia="Arial" w:hAnsi="Arial"/>
          <w:b/>
          <w:bCs/>
          <w:color w:val="222222"/>
          <w:sz w:val="21"/>
          <w:szCs w:val="21"/>
        </w:rPr>
        <w:t xml:space="preserve">12. Segurança, Riscos e Limitações Conhecidas</w:t>
      </w:r>
    </w:p>
    <w:p>
      <w:pPr>
        <w:spacing w:after="90"/>
      </w:pPr>
      <w:r>
        <w:rPr>
          <w:rFonts w:ascii="Arial" w:cs="Arial" w:eastAsia="Arial" w:hAnsi="Arial"/>
          <w:b/>
          <w:bCs/>
          <w:color w:val="222222"/>
          <w:sz w:val="21"/>
          <w:szCs w:val="21"/>
        </w:rPr>
        <w:t xml:space="preserve">13. Changelog</w:t>
      </w:r>
    </w:p>
    <w:p>
      <w:pPr>
        <w:spacing w:after="90"/>
      </w:pPr>
      <w:r>
        <w:rPr>
          <w:rFonts w:ascii="Arial" w:cs="Arial" w:eastAsia="Arial" w:hAnsi="Arial"/>
          <w:b/>
          <w:bCs/>
          <w:color w:val="222222"/>
          <w:sz w:val="21"/>
          <w:szCs w:val="21"/>
        </w:rPr>
        <w:t xml:space="preserve">14. Próximos Passos / Roadmap</w:t>
      </w:r>
    </w:p>
    <w:p>
      <w:r>
        <w:br w:type="page"/>
      </w:r>
    </w:p>
    <w:p>
      <w:pPr>
        <w:sectPr>
          <w:pgSz w:w="11906" w:h="16838" w:orient="portrait"/>
          <w:pgMar w:top="1134" w:right="1134" w:bottom="1134" w:left="1134" w:header="708" w:footer="708" w:gutter="0"/>
          <w:pgNumType/>
          <w:docGrid w:linePitch="360"/>
        </w:sectPr>
      </w:pPr>
    </w:p>
    <w:p>
      <w:pPr>
        <w:pStyle w:val="Heading1"/>
        <w:pBdr>
          <w:bottom w:val="single" w:color="16213E" w:sz="8" w:space="4"/>
        </w:pBdr>
        <w:spacing w:after="200" w:before="400"/>
      </w:pPr>
      <w:r>
        <w:rPr>
          <w:rFonts w:ascii="Arial" w:cs="Arial" w:eastAsia="Arial" w:hAnsi="Arial"/>
          <w:b/>
          <w:bCs/>
          <w:color w:val="16213E"/>
          <w:sz w:val="32"/>
          <w:szCs w:val="32"/>
        </w:rPr>
        <w:t xml:space="preserve">1. Visão Geral do Sistema</w:t>
      </w:r>
    </w:p>
    <w:p>
      <w:pPr>
        <w:spacing w:after="140" w:line="300"/>
        <w:jc w:val="both"/>
      </w:pPr>
      <w:r>
        <w:rPr>
          <w:rFonts w:ascii="Arial" w:cs="Arial" w:eastAsia="Arial" w:hAnsi="Arial"/>
          <w:color w:val="222222"/>
          <w:sz w:val="21"/>
          <w:szCs w:val="21"/>
        </w:rPr>
        <w:t xml:space="preserve">O RIOS (Restaurant Intelligence OS) é um sistema de gestão para restaurantes desenvolvido pela Consultoria Chef Marco À Souza, com o objetivo de automatizar rotinas operacionais, técnicas e de qualidade de cozinhas profissionais, integrando inteligência artificial (Claude, da Anthropic) em praticamente todos os processos: leitura de ingredientes por foto, leitura de notas fiscais, geração de modo de preparo, sugestão de receitas e preços, análise crítica de fichas técnicas, controle de qualidade visual de pratos por comparação de imagem, geração de insights estratégicos a partir de dados de QC, e parecer de IA sobre Procedimentos Operacionais Padrão (POPs).</w:t>
      </w:r>
    </w:p>
    <w:p>
      <w:pPr>
        <w:spacing w:after="140" w:line="300"/>
        <w:jc w:val="both"/>
      </w:pPr>
      <w:r>
        <w:rPr>
          <w:rFonts w:ascii="Arial" w:cs="Arial" w:eastAsia="Arial" w:hAnsi="Arial"/>
          <w:color w:val="222222"/>
          <w:sz w:val="21"/>
          <w:szCs w:val="21"/>
        </w:rPr>
        <w:t xml:space="preserve">O sistema roda hoje localmente na máquina do Chef, em ambiente Windows, iniciado pelo atalho INICIAR_RIOS.bat, que sobe um servidor Flask (Python) na porta 8765 e abre o navegador automaticamente. É um modelo de arquitetura desktop-local-first: não há deploy em nuvem, não há autenticação real de usuários, e a persistência principal dos dados de negócio (fichas técnicas, histórico de QC, escalas, POPs) é feita no localStorage do navegador — não em banco de dados — exceto por um mecanismo de backup em JSON no próprio servidor.</w:t>
      </w:r>
    </w:p>
    <w:p>
      <w:pPr>
        <w:spacing w:after="140" w:line="300"/>
        <w:jc w:val="both"/>
      </w:pPr>
      <w:r>
        <w:rPr>
          <w:rFonts w:ascii="Arial" w:cs="Arial" w:eastAsia="Arial" w:hAnsi="Arial"/>
          <w:color w:val="222222"/>
          <w:sz w:val="21"/>
          <w:szCs w:val="21"/>
        </w:rPr>
        <w:t xml:space="preserve">O modelo de uso previsto é multi-cliente: o Chef atua como consultor gastronômico atendendo diferentes empresas/restaurantes, e o sistema permite cadastrar cada empresa como um "cliente" e trocar de contexto de trabalho. Esse isolamento por cliente foi implementado em alguns módulos (Fichas Técnicas e POP) mas ainda está ausente em outros (QC Visual, QC Histórico, Insights, Escala) — ver seção 9 para o detalhamento completo, módulo a módulo.</w:t>
      </w:r>
    </w:p>
    <w:p>
      <w:pPr>
        <w:pBdr>
          <w:left w:val="single" w:color="2B8FFF" w:sz="18" w:space="8"/>
        </w:pBdr>
        <w:shd w:fill="F2F4F8" w:val="clear"/>
        <w:spacing w:after="140" w:line="280"/>
        <w:ind w:left="200"/>
      </w:pPr>
      <w:r>
        <w:rPr>
          <w:rFonts w:ascii="Arial" w:cs="Arial" w:eastAsia="Arial" w:hAnsi="Arial"/>
          <w:i/>
          <w:iCs/>
          <w:color w:val="6B7280"/>
          <w:sz w:val="20"/>
          <w:szCs w:val="20"/>
        </w:rPr>
        <w:t xml:space="preserve">Este documento descreve o estado real do sistema, incluindo pontos fortes, gambiarras conhecidas, limitações técnicas e riscos — não é material de marketing. O objetivo é servir de referência técnica confiável para decisões futuras de arquitetura.</w:t>
      </w:r>
    </w:p>
    <w:p>
      <w:pPr>
        <w:pStyle w:val="Heading2"/>
        <w:spacing w:after="140" w:before="280"/>
      </w:pPr>
      <w:r>
        <w:rPr>
          <w:rFonts w:ascii="Arial" w:cs="Arial" w:eastAsia="Arial" w:hAnsi="Arial"/>
          <w:b/>
          <w:bCs/>
          <w:color w:val="2B8FFF"/>
          <w:sz w:val="24"/>
          <w:szCs w:val="24"/>
        </w:rPr>
        <w:t xml:space="preserve">1.1 Público e Casos de Uso</w:t>
      </w:r>
    </w:p>
    <w:p>
      <w:pPr>
        <w:pStyle w:val="ListParagraph"/>
        <w:numPr>
          <w:ilvl w:val="0"/>
          <w:numId w:val="2"/>
        </w:numPr>
        <w:spacing w:after="80" w:line="280"/>
      </w:pPr>
      <w:r>
        <w:rPr>
          <w:rFonts w:ascii="Arial" w:cs="Arial" w:eastAsia="Arial" w:hAnsi="Arial"/>
          <w:color w:val="222222"/>
          <w:sz w:val="21"/>
          <w:szCs w:val="21"/>
        </w:rPr>
        <w:t xml:space="preserve">Chef/consultor gastronômico gerenciando múltiplos clientes de consultoria simultaneamente.</w:t>
      </w:r>
    </w:p>
    <w:p>
      <w:pPr>
        <w:pStyle w:val="ListParagraph"/>
        <w:numPr>
          <w:ilvl w:val="0"/>
          <w:numId w:val="2"/>
        </w:numPr>
        <w:spacing w:after="80" w:line="280"/>
      </w:pPr>
      <w:r>
        <w:rPr>
          <w:rFonts w:ascii="Arial" w:cs="Arial" w:eastAsia="Arial" w:hAnsi="Arial"/>
          <w:color w:val="222222"/>
          <w:sz w:val="21"/>
          <w:szCs w:val="21"/>
        </w:rPr>
        <w:t xml:space="preserve">Cozinha profissional usando o sistema no dia a dia para: cadastro de fichas técnicas com precificação, controle de qualidade de saída de prato por foto, geração e impressão de POPs padronizados, escala semanal de equipe.</w:t>
      </w:r>
    </w:p>
    <w:p>
      <w:pPr>
        <w:pStyle w:val="ListParagraph"/>
        <w:numPr>
          <w:ilvl w:val="0"/>
          <w:numId w:val="2"/>
        </w:numPr>
        <w:spacing w:after="80" w:line="280"/>
      </w:pPr>
      <w:r>
        <w:rPr>
          <w:rFonts w:ascii="Arial" w:cs="Arial" w:eastAsia="Arial" w:hAnsi="Arial"/>
          <w:color w:val="222222"/>
          <w:sz w:val="21"/>
          <w:szCs w:val="21"/>
        </w:rPr>
        <w:t xml:space="preserve">Times de gestão acompanhando indicadores de qualidade (taxa de aprovação, tendências, alertas) via o motor de regras e o módulo de Insights.</w:t>
      </w:r>
    </w:p>
    <w:p>
      <w:pPr>
        <w:pStyle w:val="Heading2"/>
        <w:spacing w:after="140" w:before="280"/>
      </w:pPr>
      <w:r>
        <w:rPr>
          <w:rFonts w:ascii="Arial" w:cs="Arial" w:eastAsia="Arial" w:hAnsi="Arial"/>
          <w:b/>
          <w:bCs/>
          <w:color w:val="2B8FFF"/>
          <w:sz w:val="24"/>
          <w:szCs w:val="24"/>
        </w:rPr>
        <w:t xml:space="preserve">1.2 Stack Tecnológica (resumo)</w:t>
      </w:r>
    </w:p>
    <w:p>
      <w:pPr>
        <w:pStyle w:val="ListParagraph"/>
        <w:numPr>
          <w:ilvl w:val="0"/>
          <w:numId w:val="2"/>
        </w:numPr>
        <w:spacing w:after="80" w:line="280"/>
      </w:pPr>
      <w:r>
        <w:rPr>
          <w:rFonts w:ascii="Arial" w:cs="Arial" w:eastAsia="Arial" w:hAnsi="Arial"/>
          <w:color w:val="222222"/>
          <w:sz w:val="21"/>
          <w:szCs w:val="21"/>
        </w:rPr>
        <w:t xml:space="preserve">Backend: Python 3 + Flask + Flask-CORS, rodando em processo único, porta 8765 (configurável via RIOS_PORT).</w:t>
      </w:r>
    </w:p>
    <w:p>
      <w:pPr>
        <w:pStyle w:val="ListParagraph"/>
        <w:numPr>
          <w:ilvl w:val="0"/>
          <w:numId w:val="2"/>
        </w:numPr>
        <w:spacing w:after="80" w:line="280"/>
      </w:pPr>
      <w:r>
        <w:rPr>
          <w:rFonts w:ascii="Arial" w:cs="Arial" w:eastAsia="Arial" w:hAnsi="Arial"/>
          <w:color w:val="222222"/>
          <w:sz w:val="21"/>
          <w:szCs w:val="21"/>
        </w:rPr>
        <w:t xml:space="preserve">IA: Anthropic Claude, via SDK oficial Python (biblioteca anthropic), chaveado por ANTHROPIC_API_KEY no .env.</w:t>
      </w:r>
    </w:p>
    <w:p>
      <w:pPr>
        <w:pStyle w:val="ListParagraph"/>
        <w:numPr>
          <w:ilvl w:val="0"/>
          <w:numId w:val="2"/>
        </w:numPr>
        <w:spacing w:after="80" w:line="280"/>
      </w:pPr>
      <w:r>
        <w:rPr>
          <w:rFonts w:ascii="Arial" w:cs="Arial" w:eastAsia="Arial" w:hAnsi="Arial"/>
          <w:color w:val="222222"/>
          <w:sz w:val="21"/>
          <w:szCs w:val="21"/>
        </w:rPr>
        <w:t xml:space="preserve">Frontend: HTML5 + CSS + JavaScript vanilla, um arquivo autocontido por módulo (sem framework, sem bundler, sem build step).</w:t>
      </w:r>
    </w:p>
    <w:p>
      <w:pPr>
        <w:pStyle w:val="ListParagraph"/>
        <w:numPr>
          <w:ilvl w:val="0"/>
          <w:numId w:val="2"/>
        </w:numPr>
        <w:spacing w:after="80" w:line="280"/>
      </w:pPr>
      <w:r>
        <w:rPr>
          <w:rFonts w:ascii="Arial" w:cs="Arial" w:eastAsia="Arial" w:hAnsi="Arial"/>
          <w:color w:val="222222"/>
          <w:sz w:val="21"/>
          <w:szCs w:val="21"/>
        </w:rPr>
        <w:t xml:space="preserve">Persistência principal: localStorage do navegador (por módulo, ver seção 7).</w:t>
      </w:r>
    </w:p>
    <w:p>
      <w:pPr>
        <w:pStyle w:val="ListParagraph"/>
        <w:numPr>
          <w:ilvl w:val="0"/>
          <w:numId w:val="2"/>
        </w:numPr>
        <w:spacing w:after="80" w:line="280"/>
      </w:pPr>
      <w:r>
        <w:rPr>
          <w:rFonts w:ascii="Arial" w:cs="Arial" w:eastAsia="Arial" w:hAnsi="Arial"/>
          <w:color w:val="222222"/>
          <w:sz w:val="21"/>
          <w:szCs w:val="21"/>
        </w:rPr>
        <w:t xml:space="preserve">Persistência secundária/backup: arquivos JSON no disco do servidor (pasta backups/) e registros de QC (pasta qc_registros/).</w:t>
      </w:r>
    </w:p>
    <w:p>
      <w:pPr>
        <w:pStyle w:val="ListParagraph"/>
        <w:numPr>
          <w:ilvl w:val="0"/>
          <w:numId w:val="2"/>
        </w:numPr>
        <w:spacing w:after="80" w:line="280"/>
      </w:pPr>
      <w:r>
        <w:rPr>
          <w:rFonts w:ascii="Arial" w:cs="Arial" w:eastAsia="Arial" w:hAnsi="Arial"/>
          <w:color w:val="222222"/>
          <w:sz w:val="21"/>
          <w:szCs w:val="21"/>
        </w:rPr>
        <w:t xml:space="preserve">Banco de dados relacional: Supabase/PostgreSQL — schema desenhado e disponível, integração de conexão implementada (/api/db/status), porém migração de dados ainda NÃO realizada (ver seção 10).</w:t>
      </w:r>
    </w:p>
    <w:p>
      <w:pPr>
        <w:pStyle w:val="ListParagraph"/>
        <w:numPr>
          <w:ilvl w:val="0"/>
          <w:numId w:val="2"/>
        </w:numPr>
        <w:spacing w:after="80" w:line="280"/>
      </w:pPr>
      <w:r>
        <w:rPr>
          <w:rFonts w:ascii="Arial" w:cs="Arial" w:eastAsia="Arial" w:hAnsi="Arial"/>
          <w:color w:val="222222"/>
          <w:sz w:val="21"/>
          <w:szCs w:val="21"/>
        </w:rPr>
        <w:t xml:space="preserve">Geração de documentos Word: python-docx (novo, incorporado ao próprio servidor) para os POPs; Pillow para geração de imagens (marca-d'água, fluxograma).</w:t>
      </w:r>
    </w:p>
    <w:p>
      <w:r>
        <w:br w:type="page"/>
      </w:r>
    </w:p>
    <w:p>
      <w:pPr>
        <w:pStyle w:val="Heading1"/>
        <w:pBdr>
          <w:bottom w:val="single" w:color="16213E" w:sz="8" w:space="4"/>
        </w:pBdr>
        <w:spacing w:after="200" w:before="400"/>
      </w:pPr>
      <w:r>
        <w:rPr>
          <w:rFonts w:ascii="Arial" w:cs="Arial" w:eastAsia="Arial" w:hAnsi="Arial"/>
          <w:b/>
          <w:bCs/>
          <w:color w:val="16213E"/>
          <w:sz w:val="32"/>
          <w:szCs w:val="32"/>
        </w:rPr>
        <w:t xml:space="preserve">2. Arquitetura Técnica</w:t>
      </w:r>
    </w:p>
    <w:p>
      <w:pPr>
        <w:spacing w:after="140" w:line="300"/>
        <w:jc w:val="both"/>
      </w:pPr>
      <w:r>
        <w:rPr>
          <w:rFonts w:ascii="Arial" w:cs="Arial" w:eastAsia="Arial" w:hAnsi="Arial"/>
          <w:color w:val="222222"/>
          <w:sz w:val="21"/>
          <w:szCs w:val="21"/>
        </w:rPr>
        <w:t xml:space="preserve">A arquitetura do RIOS é deliberadamente simples: um único processo Flask serve tanto as páginas HTML (cada módulo é um arquivo estático servido sem cache) quanto uma API JSON usada pelos módulos para chamadas de IA, backup e regras de negócio. Não há roteador client-side compartilhado — a navegação entre módulos é feita por carregamento de página inteira (window.location.href), ou seja, o sistema é, na prática, um conjunto de aplicações HTML independentes que compartilham convenções de design, chaves de localStorage e o mesmo backend, não um SPA single-page real.</w:t>
      </w:r>
    </w:p>
    <w:p>
      <w:pPr>
        <w:pStyle w:val="Heading2"/>
        <w:spacing w:after="140" w:before="280"/>
      </w:pPr>
      <w:r>
        <w:rPr>
          <w:rFonts w:ascii="Arial" w:cs="Arial" w:eastAsia="Arial" w:hAnsi="Arial"/>
          <w:b/>
          <w:bCs/>
          <w:color w:val="2B8FFF"/>
          <w:sz w:val="24"/>
          <w:szCs w:val="24"/>
        </w:rPr>
        <w:t xml:space="preserve">2.1 Diagrama de Componentes (textual)</w:t>
      </w:r>
    </w:p>
    <w:p>
      <w:pPr>
        <w:shd w:fill="F5F5F5" w:val="clear"/>
        <w:spacing w:after="20"/>
      </w:pPr>
      <w:r>
        <w:rPr>
          <w:rFonts w:ascii="Consolas" w:cs="Consolas" w:eastAsia="Consolas" w:hAnsi="Consolas"/>
          <w:color w:val="1A1A1A"/>
          <w:sz w:val="18"/>
          <w:szCs w:val="18"/>
        </w:rPr>
        <w:t xml:space="preserve">[Navegador]</w:t>
      </w:r>
    </w:p>
    <w:p>
      <w:pPr>
        <w:shd w:fill="F5F5F5" w:val="clear"/>
        <w:spacing w:after="20"/>
      </w:pPr>
      <w:r>
        <w:rPr>
          <w:rFonts w:ascii="Consolas" w:cs="Consolas" w:eastAsia="Consolas" w:hAnsi="Consolas"/>
          <w:color w:val="1A1A1A"/>
          <w:sz w:val="18"/>
          <w:szCs w:val="18"/>
        </w:rPr>
        <w:t xml:space="preserve">  RIOS_Home.html  ──┐</w:t>
      </w:r>
    </w:p>
    <w:p>
      <w:pPr>
        <w:shd w:fill="F5F5F5" w:val="clear"/>
        <w:spacing w:after="20"/>
      </w:pPr>
      <w:r>
        <w:rPr>
          <w:rFonts w:ascii="Consolas" w:cs="Consolas" w:eastAsia="Consolas" w:hAnsi="Consolas"/>
          <w:color w:val="1A1A1A"/>
          <w:sz w:val="18"/>
          <w:szCs w:val="18"/>
        </w:rPr>
        <w:t xml:space="preserve">  RIOS_FichaTecnica.html</w:t>
      </w:r>
    </w:p>
    <w:p>
      <w:pPr>
        <w:shd w:fill="F5F5F5" w:val="clear"/>
        <w:spacing w:after="20"/>
      </w:pPr>
      <w:r>
        <w:rPr>
          <w:rFonts w:ascii="Consolas" w:cs="Consolas" w:eastAsia="Consolas" w:hAnsi="Consolas"/>
          <w:color w:val="1A1A1A"/>
          <w:sz w:val="18"/>
          <w:szCs w:val="18"/>
        </w:rPr>
        <w:t xml:space="preserve">  RIOS_QC_Visual.html         (arquivos HTML servidos estaticamente,</w:t>
      </w:r>
    </w:p>
    <w:p>
      <w:pPr>
        <w:shd w:fill="F5F5F5" w:val="clear"/>
        <w:spacing w:after="20"/>
      </w:pPr>
      <w:r>
        <w:rPr>
          <w:rFonts w:ascii="Consolas" w:cs="Consolas" w:eastAsia="Consolas" w:hAnsi="Consolas"/>
          <w:color w:val="1A1A1A"/>
          <w:sz w:val="18"/>
          <w:szCs w:val="18"/>
        </w:rPr>
        <w:t xml:space="preserve">  RIOS_QC_Historico.html       sem cache, um por rota)</w:t>
      </w:r>
    </w:p>
    <w:p>
      <w:pPr>
        <w:shd w:fill="F5F5F5" w:val="clear"/>
        <w:spacing w:after="20"/>
      </w:pPr>
      <w:r>
        <w:rPr>
          <w:rFonts w:ascii="Consolas" w:cs="Consolas" w:eastAsia="Consolas" w:hAnsi="Consolas"/>
          <w:color w:val="1A1A1A"/>
          <w:sz w:val="18"/>
          <w:szCs w:val="18"/>
        </w:rPr>
        <w:t xml:space="preserve">  RIOS_Insights.html</w:t>
      </w:r>
    </w:p>
    <w:p>
      <w:pPr>
        <w:shd w:fill="F5F5F5" w:val="clear"/>
        <w:spacing w:after="20"/>
      </w:pPr>
      <w:r>
        <w:rPr>
          <w:rFonts w:ascii="Consolas" w:cs="Consolas" w:eastAsia="Consolas" w:hAnsi="Consolas"/>
          <w:color w:val="1A1A1A"/>
          <w:sz w:val="18"/>
          <w:szCs w:val="18"/>
        </w:rPr>
        <w:t xml:space="preserve">  RIOS_Escala.html</w:t>
      </w:r>
    </w:p>
    <w:p>
      <w:pPr>
        <w:shd w:fill="F5F5F5" w:val="clear"/>
        <w:spacing w:after="20"/>
      </w:pPr>
      <w:r>
        <w:rPr>
          <w:rFonts w:ascii="Consolas" w:cs="Consolas" w:eastAsia="Consolas" w:hAnsi="Consolas"/>
          <w:color w:val="1A1A1A"/>
          <w:sz w:val="18"/>
          <w:szCs w:val="18"/>
        </w:rPr>
        <w:t xml:space="preserve">  RIOS_POP.html    ──┘</w:t>
      </w:r>
    </w:p>
    <w:p>
      <w:pPr>
        <w:shd w:fill="F5F5F5" w:val="clear"/>
        <w:spacing w:after="20"/>
      </w:pPr>
      <w:r>
        <w:rPr>
          <w:rFonts w:ascii="Consolas" w:cs="Consolas" w:eastAsia="Consolas" w:hAnsi="Consolas"/>
          <w:color w:val="1A1A1A"/>
          <w:sz w:val="18"/>
          <w:szCs w:val="18"/>
        </w:rPr>
        <w:t xml:space="preserve">        │  fetch() JSON</w:t>
      </w:r>
    </w:p>
    <w:p>
      <w:pPr>
        <w:shd w:fill="F5F5F5" w:val="clear"/>
        <w:spacing w:after="20"/>
      </w:pPr>
      <w:r>
        <w:rPr>
          <w:rFonts w:ascii="Consolas" w:cs="Consolas" w:eastAsia="Consolas" w:hAnsi="Consolas"/>
          <w:color w:val="1A1A1A"/>
          <w:sz w:val="18"/>
          <w:szCs w:val="18"/>
        </w:rPr>
        <w:t xml:space="preserve">        ▼</w:t>
      </w:r>
    </w:p>
    <w:p>
      <w:pPr>
        <w:shd w:fill="F5F5F5" w:val="clear"/>
        <w:spacing w:after="20"/>
      </w:pPr>
      <w:r>
        <w:rPr>
          <w:rFonts w:ascii="Consolas" w:cs="Consolas" w:eastAsia="Consolas" w:hAnsi="Consolas"/>
          <w:color w:val="1A1A1A"/>
          <w:sz w:val="18"/>
          <w:szCs w:val="18"/>
        </w:rPr>
        <w:t xml:space="preserve">[rios_server.py — Flask, porta 8765]</w:t>
      </w:r>
    </w:p>
    <w:p>
      <w:pPr>
        <w:shd w:fill="F5F5F5" w:val="clear"/>
        <w:spacing w:after="20"/>
      </w:pPr>
      <w:r>
        <w:rPr>
          <w:rFonts w:ascii="Consolas" w:cs="Consolas" w:eastAsia="Consolas" w:hAnsi="Consolas"/>
          <w:color w:val="1A1A1A"/>
          <w:sz w:val="18"/>
          <w:szCs w:val="18"/>
        </w:rPr>
        <w:t xml:space="preserve">   ├── rotas de página (/ /fichas /qc /historico /insights /escala /pop)</w:t>
      </w:r>
    </w:p>
    <w:p>
      <w:pPr>
        <w:shd w:fill="F5F5F5" w:val="clear"/>
        <w:spacing w:after="20"/>
      </w:pPr>
      <w:r>
        <w:rPr>
          <w:rFonts w:ascii="Consolas" w:cs="Consolas" w:eastAsia="Consolas" w:hAnsi="Consolas"/>
          <w:color w:val="1A1A1A"/>
          <w:sz w:val="18"/>
          <w:szCs w:val="18"/>
        </w:rPr>
        <w:t xml:space="preserve">   ├── /api/status, /api/db/status</w:t>
      </w:r>
    </w:p>
    <w:p>
      <w:pPr>
        <w:shd w:fill="F5F5F5" w:val="clear"/>
        <w:spacing w:after="20"/>
      </w:pPr>
      <w:r>
        <w:rPr>
          <w:rFonts w:ascii="Consolas" w:cs="Consolas" w:eastAsia="Consolas" w:hAnsi="Consolas"/>
          <w:color w:val="1A1A1A"/>
          <w:sz w:val="18"/>
          <w:szCs w:val="18"/>
        </w:rPr>
        <w:t xml:space="preserve">   ├── /api/vision, /api/chat, /api/insights/daily   ──► Anthropic Claude API</w:t>
      </w:r>
    </w:p>
    <w:p>
      <w:pPr>
        <w:shd w:fill="F5F5F5" w:val="clear"/>
        <w:spacing w:after="20"/>
      </w:pPr>
      <w:r>
        <w:rPr>
          <w:rFonts w:ascii="Consolas" w:cs="Consolas" w:eastAsia="Consolas" w:hAnsi="Consolas"/>
          <w:color w:val="1A1A1A"/>
          <w:sz w:val="18"/>
          <w:szCs w:val="18"/>
        </w:rPr>
        <w:t xml:space="preserve">   ├── /api/qc/save, /api/qc/history                 ──► qc_registros/*.json</w:t>
      </w:r>
    </w:p>
    <w:p>
      <w:pPr>
        <w:shd w:fill="F5F5F5" w:val="clear"/>
        <w:spacing w:after="20"/>
      </w:pPr>
      <w:r>
        <w:rPr>
          <w:rFonts w:ascii="Consolas" w:cs="Consolas" w:eastAsia="Consolas" w:hAnsi="Consolas"/>
          <w:color w:val="1A1A1A"/>
          <w:sz w:val="18"/>
          <w:szCs w:val="18"/>
        </w:rPr>
        <w:t xml:space="preserve">   ├── /api/backup*                                  ──► backups/*.json</w:t>
      </w:r>
    </w:p>
    <w:p>
      <w:pPr>
        <w:shd w:fill="F5F5F5" w:val="clear"/>
        <w:spacing w:after="20"/>
      </w:pPr>
      <w:r>
        <w:rPr>
          <w:rFonts w:ascii="Consolas" w:cs="Consolas" w:eastAsia="Consolas" w:hAnsi="Consolas"/>
          <w:color w:val="1A1A1A"/>
          <w:sz w:val="18"/>
          <w:szCs w:val="18"/>
        </w:rPr>
        <w:t xml:space="preserve">   ├── /api/rules*                                   ──► rios_rules.json</w:t>
      </w:r>
    </w:p>
    <w:p>
      <w:pPr>
        <w:shd w:fill="F5F5F5" w:val="clear"/>
        <w:spacing w:after="20"/>
      </w:pPr>
      <w:r>
        <w:rPr>
          <w:rFonts w:ascii="Consolas" w:cs="Consolas" w:eastAsia="Consolas" w:hAnsi="Consolas"/>
          <w:color w:val="1A1A1A"/>
          <w:sz w:val="18"/>
          <w:szCs w:val="18"/>
        </w:rPr>
        <w:t xml:space="preserve">   ├── /api/pop/docx                                 ──► rios_pop_docx.py ──► rios_flow_png.py</w:t>
      </w:r>
    </w:p>
    <w:p>
      <w:pPr>
        <w:shd w:fill="F5F5F5" w:val="clear"/>
        <w:spacing w:after="20"/>
      </w:pPr>
      <w:r>
        <w:rPr>
          <w:rFonts w:ascii="Consolas" w:cs="Consolas" w:eastAsia="Consolas" w:hAnsi="Consolas"/>
          <w:color w:val="1A1A1A"/>
          <w:sz w:val="18"/>
          <w:szCs w:val="18"/>
        </w:rPr>
        <w:t xml:space="preserve">   └── get_db() (psycopg2)                            ──► Supabase / PostgreSQL (conectividade pronta, dados ainda não migrados)</w:t>
      </w:r>
    </w:p>
    <w:p>
      <w:pPr>
        <w:spacing w:after="160"/>
      </w:pPr>
      <w:r>
        <w:rPr>
          <w:rFonts w:ascii="Arial" w:cs="Arial" w:eastAsia="Arial" w:hAnsi="Arial"/>
        </w:rPr>
        <w:t xml:space="preserve"/>
      </w:r>
    </w:p>
    <w:p>
      <w:pPr>
        <w:pStyle w:val="Heading2"/>
        <w:spacing w:after="140" w:before="280"/>
      </w:pPr>
      <w:r>
        <w:rPr>
          <w:rFonts w:ascii="Arial" w:cs="Arial" w:eastAsia="Arial" w:hAnsi="Arial"/>
          <w:b/>
          <w:bCs/>
          <w:color w:val="2B8FFF"/>
          <w:sz w:val="24"/>
          <w:szCs w:val="24"/>
        </w:rPr>
        <w:t xml:space="preserve">2.2 Módulos de Código do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Arquivo</w:t>
            </w:r>
          </w:p>
        </w:tc>
        <w:tc>
          <w:tcPr>
            <w:tcW w:type="dxa" w:w="616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Papel</w:t>
            </w:r>
          </w:p>
        </w:tc>
      </w:tr>
      <w:tr>
        <w:tc>
          <w:tcPr>
            <w:tcW w:type="dxa" w:w="32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rios_server.py</w:t>
            </w:r>
          </w:p>
        </w:tc>
        <w:tc>
          <w:tcPr>
            <w:tcW w:type="dxa" w:w="61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Processo Flask principal — todas as rotas de página e API, motor de regras, integração Claude (vision + chat), backup em JSON.</w:t>
            </w:r>
          </w:p>
        </w:tc>
      </w:tr>
      <w:tr>
        <w:tc>
          <w:tcPr>
            <w:tcW w:type="dxa" w:w="32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rios_pop_docx.py</w:t>
            </w:r>
          </w:p>
        </w:tc>
        <w:tc>
          <w:tcPr>
            <w:tcW w:type="dxa" w:w="61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Gerador do arquivo Word (.docx) de um POP, via python-docx + manipulação OOXML direta (marca-d'água, campos PAGE/NUMPAGES, cabeçalho institucional repetido).</w:t>
            </w:r>
          </w:p>
        </w:tc>
      </w:tr>
      <w:tr>
        <w:tc>
          <w:tcPr>
            <w:tcW w:type="dxa" w:w="32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rios_flow_png.py</w:t>
            </w:r>
          </w:p>
        </w:tc>
        <w:tc>
          <w:tcPr>
            <w:tcW w:type="dxa" w:w="61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Gerador do fluxograma do processo (PNG) a partir das etapas do POP, via Pillow (PIL), usado como imagem embutida na seção 10 do Word.</w:t>
            </w:r>
          </w:p>
        </w:tc>
      </w:tr>
      <w:tr>
        <w:tc>
          <w:tcPr>
            <w:tcW w:type="dxa" w:w="32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rios_rules.json</w:t>
            </w:r>
          </w:p>
        </w:tc>
        <w:tc>
          <w:tcPr>
            <w:tcW w:type="dxa" w:w="61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Arquivo de configuração do motor de regras: metas operacionais e definição de cada regra/alerta (campo, operador, limiar, severidade, mensagem).</w:t>
            </w:r>
          </w:p>
        </w:tc>
      </w:tr>
      <w:tr>
        <w:tc>
          <w:tcPr>
            <w:tcW w:type="dxa" w:w="32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.env</w:t>
            </w:r>
          </w:p>
        </w:tc>
        <w:tc>
          <w:tcPr>
            <w:tcW w:type="dxa" w:w="61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Variáveis de ambiente sensíveis: ANTHROPIC_API_KEY, DATABASE_URL, RIOS_PORT. Nunca deve ser commitado/exposto.</w:t>
            </w:r>
          </w:p>
        </w:tc>
      </w:tr>
      <w:tr>
        <w:tc>
          <w:tcPr>
            <w:tcW w:type="dxa" w:w="32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INICIAR_RIOS.bat</w:t>
            </w:r>
          </w:p>
        </w:tc>
        <w:tc>
          <w:tcPr>
            <w:tcW w:type="dxa" w:w="61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Atalho Windows: mata processo anterior na porta 8765, inicia o servidor, abre o navegador automaticamente.</w:t>
            </w:r>
          </w:p>
        </w:tc>
      </w:tr>
    </w:tbl>
    <w:p>
      <w:r>
        <w:br w:type="page"/>
      </w:r>
    </w:p>
    <w:p>
      <w:pPr>
        <w:pStyle w:val="Heading1"/>
        <w:pBdr>
          <w:bottom w:val="single" w:color="16213E" w:sz="8" w:space="4"/>
        </w:pBdr>
        <w:spacing w:after="200" w:before="400"/>
      </w:pPr>
      <w:r>
        <w:rPr>
          <w:rFonts w:ascii="Arial" w:cs="Arial" w:eastAsia="Arial" w:hAnsi="Arial"/>
          <w:b/>
          <w:bCs/>
          <w:color w:val="16213E"/>
          <w:sz w:val="32"/>
          <w:szCs w:val="32"/>
        </w:rPr>
        <w:t xml:space="preserve">3. Ambiente, Configuração e Execução</w:t>
      </w:r>
    </w:p>
    <w:p>
      <w:pPr>
        <w:pStyle w:val="Heading2"/>
        <w:spacing w:after="140" w:before="280"/>
      </w:pPr>
      <w:r>
        <w:rPr>
          <w:rFonts w:ascii="Arial" w:cs="Arial" w:eastAsia="Arial" w:hAnsi="Arial"/>
          <w:b/>
          <w:bCs/>
          <w:color w:val="2B8FFF"/>
          <w:sz w:val="24"/>
          <w:szCs w:val="24"/>
        </w:rPr>
        <w:t xml:space="preserve">3.1 Requisitos</w:t>
      </w:r>
    </w:p>
    <w:p>
      <w:pPr>
        <w:pStyle w:val="ListParagraph"/>
        <w:numPr>
          <w:ilvl w:val="0"/>
          <w:numId w:val="2"/>
        </w:numPr>
        <w:spacing w:after="80" w:line="280"/>
      </w:pPr>
      <w:r>
        <w:rPr>
          <w:rFonts w:ascii="Arial" w:cs="Arial" w:eastAsia="Arial" w:hAnsi="Arial"/>
          <w:color w:val="222222"/>
          <w:sz w:val="21"/>
          <w:szCs w:val="21"/>
        </w:rPr>
        <w:t xml:space="preserve">Python 3 instalado e disponível no PATH do Windows (verificado pelo próprio .bat, com mensagem de erro amigável se ausente).</w:t>
      </w:r>
    </w:p>
    <w:p>
      <w:pPr>
        <w:pStyle w:val="ListParagraph"/>
        <w:numPr>
          <w:ilvl w:val="0"/>
          <w:numId w:val="2"/>
        </w:numPr>
        <w:spacing w:after="80" w:line="280"/>
      </w:pPr>
      <w:r>
        <w:rPr>
          <w:rFonts w:ascii="Arial" w:cs="Arial" w:eastAsia="Arial" w:hAnsi="Arial"/>
          <w:color w:val="222222"/>
          <w:sz w:val="21"/>
          <w:szCs w:val="21"/>
        </w:rPr>
        <w:t xml:space="preserve">Dependências Python instaladas automaticamente no primeiro uso via fallback de import: flask, flask-cors, anthropic, python-dotenv, psycopg2-binary, python-docx, Pillow — o próprio rios_server.py roda pip install se detectar import faltando, sem exigir passo manual do usuário.</w:t>
      </w:r>
    </w:p>
    <w:p>
      <w:pPr>
        <w:pStyle w:val="ListParagraph"/>
        <w:numPr>
          <w:ilvl w:val="0"/>
          <w:numId w:val="2"/>
        </w:numPr>
        <w:spacing w:after="80" w:line="280"/>
      </w:pPr>
      <w:r>
        <w:rPr>
          <w:rFonts w:ascii="Arial" w:cs="Arial" w:eastAsia="Arial" w:hAnsi="Arial"/>
          <w:color w:val="222222"/>
          <w:sz w:val="21"/>
          <w:szCs w:val="21"/>
        </w:rPr>
        <w:t xml:space="preserve">Chave de API válida da Anthropic (ANTHROPIC_API_KEY) configurada em um arquivo .env na mesma pasta do servidor.</w:t>
      </w:r>
    </w:p>
    <w:p>
      <w:pPr>
        <w:pStyle w:val="Heading2"/>
        <w:spacing w:after="140" w:before="280"/>
      </w:pPr>
      <w:r>
        <w:rPr>
          <w:rFonts w:ascii="Arial" w:cs="Arial" w:eastAsia="Arial" w:hAnsi="Arial"/>
          <w:b/>
          <w:bCs/>
          <w:color w:val="2B8FFF"/>
          <w:sz w:val="24"/>
          <w:szCs w:val="24"/>
        </w:rPr>
        <w:t xml:space="preserve">3.2 Arquivo .env</w:t>
      </w:r>
    </w:p>
    <w:p>
      <w:pPr>
        <w:spacing w:after="140" w:line="300"/>
        <w:jc w:val="both"/>
      </w:pPr>
      <w:r>
        <w:rPr>
          <w:rFonts w:ascii="Arial" w:cs="Arial" w:eastAsia="Arial" w:hAnsi="Arial"/>
          <w:color w:val="222222"/>
          <w:sz w:val="21"/>
          <w:szCs w:val="21"/>
        </w:rPr>
        <w:t xml:space="preserve">Variáveis de ambiente lidas pelo servidor (via python-dotenv):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460"/>
      </w:tblGrid>
      <w:tr>
        <w:trPr>
          <w:tblHeader/>
        </w:trPr>
        <w:tc>
          <w:tcPr>
            <w:tcW w:type="dxa" w:w="260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Variável</w:t>
            </w:r>
          </w:p>
        </w:tc>
        <w:tc>
          <w:tcPr>
            <w:tcW w:type="dxa" w:w="230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Obrigatória</w:t>
            </w:r>
          </w:p>
        </w:tc>
        <w:tc>
          <w:tcPr>
            <w:tcW w:type="dxa" w:w="446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Descrição</w:t>
            </w:r>
          </w:p>
        </w:tc>
      </w:tr>
      <w:tr>
        <w:tc>
          <w:tcPr>
            <w:tcW w:type="dxa" w:w="26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ANTHROPIC_API_KEY</w:t>
            </w:r>
          </w:p>
        </w:tc>
        <w:tc>
          <w:tcPr>
            <w:tcW w:type="dxa" w:w="23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Sim (para features de IA)</w:t>
            </w:r>
          </w:p>
        </w:tc>
        <w:tc>
          <w:tcPr>
            <w:tcW w:type="dxa" w:w="44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Chave de API da Anthropic — sem ela, todas as rotas de IA retornam 401 "API Key ausente".</w:t>
            </w:r>
          </w:p>
        </w:tc>
      </w:tr>
      <w:tr>
        <w:tc>
          <w:tcPr>
            <w:tcW w:type="dxa" w:w="26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DATABASE_URL</w:t>
            </w:r>
          </w:p>
        </w:tc>
        <w:tc>
          <w:tcPr>
            <w:tcW w:type="dxa" w:w="23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Não (ainda)</w:t>
            </w:r>
          </w:p>
        </w:tc>
        <w:tc>
          <w:tcPr>
            <w:tcW w:type="dxa" w:w="44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String de conexão PostgreSQL/Supabase. Sem ela, /api/db/status responde connected:false explicando a ausência, sem quebrar o restante do sistema.</w:t>
            </w:r>
          </w:p>
        </w:tc>
      </w:tr>
      <w:tr>
        <w:tc>
          <w:tcPr>
            <w:tcW w:type="dxa" w:w="26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RIOS_PORT</w:t>
            </w:r>
          </w:p>
        </w:tc>
        <w:tc>
          <w:tcPr>
            <w:tcW w:type="dxa" w:w="23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Não (padrão 8765)</w:t>
            </w:r>
          </w:p>
        </w:tc>
        <w:tc>
          <w:tcPr>
            <w:tcW w:type="dxa" w:w="44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Porta em que o Flask escuta.</w:t>
            </w:r>
          </w:p>
        </w:tc>
      </w:tr>
      <w:tr>
        <w:tc>
          <w:tcPr>
            <w:tcW w:type="dxa" w:w="26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RIOS_AI_PROVIDER</w:t>
            </w:r>
          </w:p>
        </w:tc>
        <w:tc>
          <w:tcPr>
            <w:tcW w:type="dxa" w:w="23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Não (padrão anthropic)</w:t>
            </w:r>
          </w:p>
        </w:tc>
        <w:tc>
          <w:tcPr>
            <w:tcW w:type="dxa" w:w="44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Reservado para eventual suporte a outros provedores de IA — hoje só Anthropic está implementado.</w:t>
            </w:r>
          </w:p>
        </w:tc>
      </w:tr>
    </w:tbl>
    <w:p>
      <w:pPr>
        <w:pBdr>
          <w:left w:val="single" w:color="2B8FFF" w:sz="18" w:space="8"/>
        </w:pBdr>
        <w:shd w:fill="F2F4F8" w:val="clear"/>
        <w:spacing w:after="140" w:line="280"/>
        <w:ind w:left="200"/>
      </w:pPr>
      <w:r>
        <w:rPr>
          <w:rFonts w:ascii="Arial" w:cs="Arial" w:eastAsia="Arial" w:hAnsi="Arial"/>
          <w:i/>
          <w:iCs/>
          <w:color w:val="6B7280"/>
          <w:sz w:val="20"/>
          <w:szCs w:val="20"/>
        </w:rPr>
        <w:t xml:space="preserve">O arquivo .env.example (versionável, sem segredos reais) documenta o formato esperado e deve ser copiado para .env antes do primeiro uso.</w:t>
      </w:r>
    </w:p>
    <w:p>
      <w:pPr>
        <w:pStyle w:val="Heading2"/>
        <w:spacing w:after="140" w:before="280"/>
      </w:pPr>
      <w:r>
        <w:rPr>
          <w:rFonts w:ascii="Arial" w:cs="Arial" w:eastAsia="Arial" w:hAnsi="Arial"/>
          <w:b/>
          <w:bCs/>
          <w:color w:val="2B8FFF"/>
          <w:sz w:val="24"/>
          <w:szCs w:val="24"/>
        </w:rPr>
        <w:t xml:space="preserve">3.3 Inicialização</w:t>
      </w:r>
    </w:p>
    <w:p>
      <w:pPr>
        <w:spacing w:after="140" w:line="300"/>
        <w:jc w:val="both"/>
      </w:pPr>
      <w:r>
        <w:rPr>
          <w:rFonts w:ascii="Arial" w:cs="Arial" w:eastAsia="Arial" w:hAnsi="Arial"/>
          <w:color w:val="222222"/>
          <w:sz w:val="21"/>
          <w:szCs w:val="21"/>
        </w:rPr>
        <w:t xml:space="preserve">O atalho INICIAR_RIOS.bat automatiza a inicialização: verifica se o Python está instalado, encerra qualquer instância anterior do servidor que esteja ocupando a porta 8765 (via netstat + taskkill), inicia o processo Flask e abre automaticamente http://localhost:8765 no navegador padrão. O servidor também expõe o IP local de Wi-Fi no console, permitindo acesso de outros dispositivos na mesma rede (ex.: tablet na cozinha).</w:t>
      </w:r>
    </w:p>
    <w:p>
      <w:pPr>
        <w:pStyle w:val="Heading2"/>
        <w:spacing w:after="140" w:before="280"/>
      </w:pPr>
      <w:r>
        <w:rPr>
          <w:rFonts w:ascii="Arial" w:cs="Arial" w:eastAsia="Arial" w:hAnsi="Arial"/>
          <w:b/>
          <w:bCs/>
          <w:color w:val="2B8FFF"/>
          <w:sz w:val="24"/>
          <w:szCs w:val="24"/>
        </w:rPr>
        <w:t xml:space="preserve">3.4 Rotas de Página</w:t>
      </w:r>
    </w:p>
    <w:p>
      <w:pPr>
        <w:spacing w:after="140" w:line="300"/>
        <w:jc w:val="both"/>
      </w:pPr>
      <w:r>
        <w:rPr>
          <w:rFonts w:ascii="Arial" w:cs="Arial" w:eastAsia="Arial" w:hAnsi="Arial"/>
          <w:b/>
          <w:bCs/>
          <w:color w:val="222222"/>
          <w:sz w:val="21"/>
          <w:szCs w:val="21"/>
        </w:rPr>
        <w:t xml:space="preserve">/  ·  /fichas  ·  /qc  ·  /historico  ·  /insights  ·  /escala  ·  /pop</w:t>
      </w:r>
    </w:p>
    <w:p>
      <w:r>
        <w:br w:type="page"/>
      </w:r>
    </w:p>
    <w:p>
      <w:pPr>
        <w:pStyle w:val="Heading1"/>
        <w:pBdr>
          <w:bottom w:val="single" w:color="16213E" w:sz="8" w:space="4"/>
        </w:pBdr>
        <w:spacing w:after="200" w:before="400"/>
      </w:pPr>
      <w:r>
        <w:rPr>
          <w:rFonts w:ascii="Arial" w:cs="Arial" w:eastAsia="Arial" w:hAnsi="Arial"/>
          <w:b/>
          <w:bCs/>
          <w:color w:val="16213E"/>
          <w:sz w:val="32"/>
          <w:szCs w:val="32"/>
        </w:rPr>
        <w:t xml:space="preserve">4. Módulos do Sistema</w:t>
      </w:r>
    </w:p>
    <w:p>
      <w:pPr>
        <w:spacing w:after="140" w:line="300"/>
        <w:jc w:val="both"/>
      </w:pPr>
      <w:r>
        <w:rPr>
          <w:rFonts w:ascii="Arial" w:cs="Arial" w:eastAsia="Arial" w:hAnsi="Arial"/>
          <w:color w:val="222222"/>
          <w:sz w:val="21"/>
          <w:szCs w:val="21"/>
        </w:rPr>
        <w:t xml:space="preserve">Esta seção documenta cada um dos sete módulos HTML do RIOS: propósito, estrutura de UI, modelo de dados, chaves de localStorage usadas, chamadas de API, principais funções JavaScript e limitações conhecidas. O levantamento foi feito por leitura integral do código-fonte de cada arquivo (não por inferência a partir de nomes ou documentação anterior).</w:t>
      </w:r>
    </w:p>
    <w:p>
      <w:pPr>
        <w:pStyle w:val="Heading2"/>
        <w:spacing w:after="140" w:before="280"/>
      </w:pPr>
      <w:r>
        <w:rPr>
          <w:rFonts w:ascii="Arial" w:cs="Arial" w:eastAsia="Arial" w:hAnsi="Arial"/>
          <w:b/>
          <w:bCs/>
          <w:color w:val="2B8FFF"/>
          <w:sz w:val="24"/>
          <w:szCs w:val="24"/>
        </w:rPr>
        <w:t xml:space="preserve">4.1 RIOS_Home.html — Login e Dashboard</w:t>
      </w:r>
    </w:p>
    <w:p>
      <w:pPr>
        <w:spacing w:after="140" w:line="300"/>
        <w:jc w:val="both"/>
      </w:pPr>
      <w:r>
        <w:rPr>
          <w:rFonts w:ascii="Arial" w:cs="Arial" w:eastAsia="Arial" w:hAnsi="Arial"/>
          <w:color w:val="222222"/>
          <w:sz w:val="21"/>
          <w:szCs w:val="21"/>
        </w:rPr>
        <w:t xml:space="preserve">Tela de login (client-side, sem senha) e hub de navegação central do sistema. Rotulada internamente como v1.9.2 "RIOS Cortex" no próprio HTML — versão do arquivo desatualizada em relação à versão geral do sistema (1.10.0), um ponto a corrigir.</w:t>
      </w:r>
    </w:p>
    <w:p>
      <w:pPr>
        <w:pStyle w:val="Heading3"/>
        <w:spacing w:after="100" w:before="200"/>
      </w:pPr>
      <w:r>
        <w:rPr>
          <w:rFonts w:ascii="Arial" w:cs="Arial" w:eastAsia="Arial" w:hAnsi="Arial"/>
          <w:b/>
          <w:bCs/>
          <w:color w:val="16213E"/>
          <w:sz w:val="21"/>
          <w:szCs w:val="21"/>
        </w:rPr>
        <w:t xml:space="preserve">Login e Multi-tenant</w:t>
      </w:r>
    </w:p>
    <w:p>
      <w:pPr>
        <w:spacing w:after="140" w:line="300"/>
        <w:jc w:val="both"/>
      </w:pPr>
      <w:r>
        <w:rPr>
          <w:rFonts w:ascii="Arial" w:cs="Arial" w:eastAsia="Arial" w:hAnsi="Arial"/>
          <w:color w:val="222222"/>
          <w:sz w:val="21"/>
          <w:szCs w:val="21"/>
        </w:rPr>
        <w:t xml:space="preserve">O login pede nome do usuário, papel (Consultor / Chef / Operador) e obrigatoriamente uma empresa/cliente — o login é bloqueado sem esse campo. Ao logar, o sistema cria ou reutiliza um registro de cliente em localStorage['rios_clientes'] (array global de {id, nome, criadoEm}) e grava a sessão ativa em localStorage['rios_user'] como { name, role, label, initials, loginAt, cliente:{id,nome} }. Não há senha, token, JWT ou qualquer verificação server-side — a autenticação é inteiramente client-side e não segura, adequada para uso interno, não para produção multiusuário exposta.</w:t>
      </w:r>
    </w:p>
    <w:p>
      <w:pPr>
        <w:spacing w:after="140" w:line="300"/>
        <w:jc w:val="both"/>
      </w:pPr>
      <w:r>
        <w:rPr>
          <w:rFonts w:ascii="Arial" w:cs="Arial" w:eastAsia="Arial" w:hAnsi="Arial"/>
          <w:color w:val="222222"/>
          <w:sz w:val="21"/>
          <w:szCs w:val="21"/>
        </w:rPr>
        <w:t xml:space="preserve">A troca de cliente (função trocarEmpresa()) permite ao consultor alternar de contexto de trabalho sem trocar de nome/papel — é o mecanismo central do modelo multi-tenant local do RIOS.</w:t>
      </w:r>
    </w:p>
    <w:p>
      <w:pPr>
        <w:pStyle w:val="Heading3"/>
        <w:spacing w:after="100" w:before="200"/>
      </w:pPr>
      <w:r>
        <w:rPr>
          <w:rFonts w:ascii="Arial" w:cs="Arial" w:eastAsia="Arial" w:hAnsi="Arial"/>
          <w:b/>
          <w:bCs/>
          <w:color w:val="16213E"/>
          <w:sz w:val="21"/>
          <w:szCs w:val="21"/>
        </w:rPr>
        <w:t xml:space="preserve">Dashboard</w:t>
      </w:r>
    </w:p>
    <w:p>
      <w:pPr>
        <w:spacing w:after="140" w:line="300"/>
        <w:jc w:val="both"/>
      </w:pPr>
      <w:r>
        <w:rPr>
          <w:rFonts w:ascii="Arial" w:cs="Arial" w:eastAsia="Arial" w:hAnsi="Arial"/>
          <w:color w:val="222222"/>
          <w:sz w:val="21"/>
          <w:szCs w:val="21"/>
        </w:rPr>
        <w:t xml:space="preserve">Mostra saudação dinâmica, estatísticas rápidas (total de fichas, QCs de hoje, taxa de aprovação em 7 dias), banner de alertas vindos do motor de regras do backend (POST /api/rules/check), grade de 6 módulos ativos (Fichas, QC Visual, Histórico, Insights, Escala, POP) e 4 módulos "Em Desenvolvimento" (Vendas, CMV Real, Estoque, BI Dashboard — não clicáveis).</w:t>
      </w:r>
    </w:p>
    <w:p>
      <w:pPr>
        <w:pStyle w:val="Heading3"/>
        <w:spacing w:after="100" w:before="200"/>
      </w:pPr>
      <w:r>
        <w:rPr>
          <w:rFonts w:ascii="Arial" w:cs="Arial" w:eastAsia="Arial" w:hAnsi="Arial"/>
          <w:b/>
          <w:bCs/>
          <w:color w:val="16213E"/>
          <w:sz w:val="21"/>
          <w:szCs w:val="21"/>
        </w:rPr>
        <w:t xml:space="preserve">Chaves de localStorage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Chave</w:t>
            </w:r>
          </w:p>
        </w:tc>
        <w:tc>
          <w:tcPr>
            <w:tcW w:type="dxa" w:w="696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Formato</w:t>
            </w:r>
          </w:p>
        </w:tc>
      </w:tr>
      <w:tr>
        <w:tc>
          <w:tcPr>
            <w:tcW w:type="dxa" w:w="24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rios_clientes</w:t>
            </w:r>
          </w:p>
        </w:tc>
        <w:tc>
          <w:tcPr>
            <w:tcW w:type="dxa" w:w="69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Array {id, nome, criadoEm} — global, não segmentado.</w:t>
            </w:r>
          </w:p>
        </w:tc>
      </w:tr>
      <w:tr>
        <w:tc>
          <w:tcPr>
            <w:tcW w:type="dxa" w:w="24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rios_user</w:t>
            </w:r>
          </w:p>
        </w:tc>
        <w:tc>
          <w:tcPr>
            <w:tcW w:type="dxa" w:w="69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Sessão ativa: {name, role, label, initials, loginAt, cliente}.</w:t>
            </w:r>
          </w:p>
        </w:tc>
      </w:tr>
      <w:tr>
        <w:tc>
          <w:tcPr>
            <w:tcW w:type="dxa" w:w="24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rios_fichas</w:t>
            </w:r>
          </w:p>
        </w:tc>
        <w:tc>
          <w:tcPr>
            <w:tcW w:type="dxa" w:w="69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Lido apenas para contar total (sem filtro por cliente ativo neste arquivo).</w:t>
            </w:r>
          </w:p>
        </w:tc>
      </w:tr>
      <w:tr>
        <w:tc>
          <w:tcPr>
            <w:tcW w:type="dxa" w:w="24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rios_qc_history</w:t>
            </w:r>
          </w:p>
        </w:tc>
        <w:tc>
          <w:tcPr>
            <w:tcW w:type="dxa" w:w="69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Lido para estatísticas e alertas (sem filtro por cliente ativo neste arquivo).</w:t>
            </w:r>
          </w:p>
        </w:tc>
      </w:tr>
      <w:tr>
        <w:tc>
          <w:tcPr>
            <w:tcW w:type="dxa" w:w="24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rios_activity</w:t>
            </w:r>
          </w:p>
        </w:tc>
        <w:tc>
          <w:tcPr>
            <w:tcW w:type="dxa" w:w="69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Log local das últimas 20 atividades (login, navegação).</w:t>
            </w:r>
          </w:p>
        </w:tc>
      </w:tr>
    </w:tbl>
    <w:p>
      <w:pPr>
        <w:pStyle w:val="Heading3"/>
        <w:spacing w:after="100" w:before="200"/>
      </w:pPr>
      <w:r>
        <w:rPr>
          <w:rFonts w:ascii="Arial" w:cs="Arial" w:eastAsia="Arial" w:hAnsi="Arial"/>
          <w:b/>
          <w:bCs/>
          <w:color w:val="16213E"/>
          <w:sz w:val="21"/>
          <w:szCs w:val="21"/>
        </w:rPr>
        <w:t xml:space="preserve">Chamadas de API</w:t>
      </w:r>
    </w:p>
    <w:p>
      <w:pPr>
        <w:pStyle w:val="ListParagraph"/>
        <w:numPr>
          <w:ilvl w:val="0"/>
          <w:numId w:val="2"/>
        </w:numPr>
        <w:spacing w:after="80" w:line="280"/>
      </w:pPr>
      <w:r>
        <w:rPr>
          <w:rFonts w:ascii="Arial" w:cs="Arial" w:eastAsia="Arial" w:hAnsi="Arial"/>
          <w:color w:val="222222"/>
          <w:sz w:val="21"/>
          <w:szCs w:val="21"/>
        </w:rPr>
        <w:t xml:space="preserve">GET /api/status — verifica key_configured, acende badge "Cortex Online/Offline".</w:t>
      </w:r>
    </w:p>
    <w:p>
      <w:pPr>
        <w:pStyle w:val="ListParagraph"/>
        <w:numPr>
          <w:ilvl w:val="0"/>
          <w:numId w:val="2"/>
        </w:numPr>
        <w:spacing w:after="80" w:line="280"/>
      </w:pPr>
      <w:r>
        <w:rPr>
          <w:rFonts w:ascii="Arial" w:cs="Arial" w:eastAsia="Arial" w:hAnsi="Arial"/>
          <w:color w:val="222222"/>
          <w:sz w:val="21"/>
          <w:szCs w:val="21"/>
        </w:rPr>
        <w:t xml:space="preserve">POST /api/rules/check — envia métricas agregadas (taxa de aprovação 7 dias, score médio, reprovações consecutivas, aceitos com falha hoje, total de fichas) e recebe até 3 alertas para o banner.</w:t>
      </w:r>
    </w:p>
    <w:p>
      <w:pPr>
        <w:pStyle w:val="Heading3"/>
        <w:spacing w:after="100" w:before="200"/>
      </w:pPr>
      <w:r>
        <w:rPr>
          <w:rFonts w:ascii="Arial" w:cs="Arial" w:eastAsia="Arial" w:hAnsi="Arial"/>
          <w:b/>
          <w:bCs/>
          <w:color w:val="16213E"/>
          <w:sz w:val="21"/>
          <w:szCs w:val="21"/>
        </w:rPr>
        <w:t xml:space="preserve">Limitações conhecidas</w:t>
      </w:r>
    </w:p>
    <w:p>
      <w:pPr>
        <w:pStyle w:val="ListParagraph"/>
        <w:numPr>
          <w:ilvl w:val="0"/>
          <w:numId w:val="2"/>
        </w:numPr>
        <w:spacing w:after="80" w:line="280"/>
      </w:pPr>
      <w:r>
        <w:rPr>
          <w:rFonts w:ascii="Arial" w:cs="Arial" w:eastAsia="Arial" w:hAnsi="Arial"/>
          <w:color w:val="222222"/>
          <w:sz w:val="21"/>
          <w:szCs w:val="21"/>
        </w:rPr>
        <w:t xml:space="preserve">Os contadores do dashboard (fichas, QCs, % aprovação) somam todos os registros do navegador, sem filtrar pelo cliente ativo — uma inconsistência com a promessa de isolamento por cliente.</w:t>
      </w:r>
    </w:p>
    <w:p>
      <w:pPr>
        <w:pStyle w:val="ListParagraph"/>
        <w:numPr>
          <w:ilvl w:val="0"/>
          <w:numId w:val="2"/>
        </w:numPr>
        <w:spacing w:after="80" w:line="280"/>
      </w:pPr>
      <w:r>
        <w:rPr>
          <w:rFonts w:ascii="Arial" w:cs="Arial" w:eastAsia="Arial" w:hAnsi="Arial"/>
          <w:color w:val="222222"/>
          <w:sz w:val="21"/>
          <w:szCs w:val="21"/>
        </w:rPr>
        <w:t xml:space="preserve">Sem autenticação real; qualquer nome/empresa é aceito.</w:t>
      </w:r>
    </w:p>
    <w:p>
      <w:pPr>
        <w:pStyle w:val="ListParagraph"/>
        <w:numPr>
          <w:ilvl w:val="0"/>
          <w:numId w:val="2"/>
        </w:numPr>
        <w:spacing w:after="80" w:line="280"/>
      </w:pPr>
      <w:r>
        <w:rPr>
          <w:rFonts w:ascii="Arial" w:cs="Arial" w:eastAsia="Arial" w:hAnsi="Arial"/>
          <w:color w:val="222222"/>
          <w:sz w:val="21"/>
          <w:szCs w:val="21"/>
        </w:rPr>
        <w:t xml:space="preserve">Botão "voltar" na topbar na verdade executa logout completo (doLogout()), não uma navegação neutra.</w:t>
      </w:r>
    </w:p>
    <w:p>
      <w:pPr>
        <w:pStyle w:val="ListParagraph"/>
        <w:numPr>
          <w:ilvl w:val="0"/>
          <w:numId w:val="2"/>
        </w:numPr>
        <w:spacing w:after="80" w:line="280"/>
      </w:pPr>
      <w:r>
        <w:rPr>
          <w:rFonts w:ascii="Arial" w:cs="Arial" w:eastAsia="Arial" w:hAnsi="Arial"/>
          <w:color w:val="222222"/>
          <w:sz w:val="21"/>
          <w:szCs w:val="21"/>
        </w:rPr>
        <w:t xml:space="preserve">Versão exibida no rodapé (v1.9.2) está desatualizada frente à versão real do sistema (1.10.0).</w:t>
      </w:r>
    </w:p>
    <w:p>
      <w:pPr>
        <w:pStyle w:val="Heading2"/>
        <w:spacing w:after="140" w:before="280"/>
      </w:pPr>
      <w:r>
        <w:rPr>
          <w:rFonts w:ascii="Arial" w:cs="Arial" w:eastAsia="Arial" w:hAnsi="Arial"/>
          <w:b/>
          <w:bCs/>
          <w:color w:val="2B8FFF"/>
          <w:sz w:val="24"/>
          <w:szCs w:val="24"/>
        </w:rPr>
        <w:t xml:space="preserve">4.2 RIOS_FichaTecnica.html — Fichas Técnicas</w:t>
      </w:r>
    </w:p>
    <w:p>
      <w:pPr>
        <w:spacing w:after="140" w:line="300"/>
        <w:jc w:val="both"/>
      </w:pPr>
      <w:r>
        <w:rPr>
          <w:rFonts w:ascii="Arial" w:cs="Arial" w:eastAsia="Arial" w:hAnsi="Arial"/>
          <w:color w:val="222222"/>
          <w:sz w:val="21"/>
          <w:szCs w:val="21"/>
        </w:rPr>
        <w:t xml:space="preserve">Módulo de criação, cálculo, salvamento, impressão e backup de fichas técnicas de pratos, com precificação por engenharia de cardápio e cinco recursos de IA distintos. É o módulo mais extenso do sistema (103KB, ~1930 linhas).</w:t>
      </w:r>
    </w:p>
    <w:p>
      <w:pPr>
        <w:pStyle w:val="Heading3"/>
        <w:spacing w:after="100" w:before="200"/>
      </w:pPr>
      <w:r>
        <w:rPr>
          <w:rFonts w:ascii="Arial" w:cs="Arial" w:eastAsia="Arial" w:hAnsi="Arial"/>
          <w:b/>
          <w:bCs/>
          <w:color w:val="16213E"/>
          <w:sz w:val="21"/>
          <w:szCs w:val="21"/>
        </w:rPr>
        <w:t xml:space="preserve">Modelo de Dados — Ficha Técnica</w:t>
      </w:r>
    </w:p>
    <w:p>
      <w:pPr>
        <w:spacing w:after="140" w:line="300"/>
        <w:jc w:val="both"/>
      </w:pPr>
      <w:r>
        <w:rPr>
          <w:rFonts w:ascii="Arial" w:cs="Arial" w:eastAsia="Arial" w:hAnsi="Arial"/>
          <w:color w:val="222222"/>
          <w:sz w:val="21"/>
          <w:szCs w:val="21"/>
        </w:rPr>
        <w:t xml:space="preserve">Campos principais: num (FT-0001), nome, cat (categoria), ver (versão), data, elab (elaborado por), rend (rendimento), pporcao, temp, valid, diff (dificuldade 0-5), tprep, tcook, equip, alerg (alergênicos), desc, obs, dishPhoto (base64), oh/mo/emb/out (overhead, mão de obra, embalagem, outros custos), mise, final, steps[] (passos numerados), preco, cmv (meta), vend (projeção mensal), ings[] (ingredientes: nome, pb (peso bruto), un (unidade), fc (fator de correção), custo), clienteId, clienteNome, savedAt, e opcionalmente analise_ia (nota, pontos_fortes[], pontos_melhoria[], alerta_financeiro, recomendacao) com analise_em.</w:t>
      </w:r>
    </w:p>
    <w:p>
      <w:pPr>
        <w:pStyle w:val="Heading3"/>
        <w:spacing w:after="100" w:before="200"/>
      </w:pPr>
      <w:r>
        <w:rPr>
          <w:rFonts w:ascii="Arial" w:cs="Arial" w:eastAsia="Arial" w:hAnsi="Arial"/>
          <w:b/>
          <w:bCs/>
          <w:color w:val="16213E"/>
          <w:sz w:val="21"/>
          <w:szCs w:val="21"/>
        </w:rPr>
        <w:t xml:space="preserve">Cálculos de Engenharia de Cardápio</w:t>
      </w:r>
    </w:p>
    <w:p>
      <w:pPr>
        <w:shd w:fill="F5F5F5" w:val="clear"/>
        <w:spacing w:after="20"/>
      </w:pPr>
      <w:r>
        <w:rPr>
          <w:rFonts w:ascii="Consolas" w:cs="Consolas" w:eastAsia="Consolas" w:hAnsi="Consolas"/>
          <w:color w:val="1A1A1A"/>
          <w:sz w:val="18"/>
          <w:szCs w:val="18"/>
        </w:rPr>
        <w:t xml:space="preserve">custoPorcaoIng = Σ(peso × custo unitário normalizado) / rendimento</w:t>
      </w:r>
    </w:p>
    <w:p>
      <w:pPr>
        <w:shd w:fill="F5F5F5" w:val="clear"/>
        <w:spacing w:after="20"/>
      </w:pPr>
      <w:r>
        <w:rPr>
          <w:rFonts w:ascii="Consolas" w:cs="Consolas" w:eastAsia="Consolas" w:hAnsi="Consolas"/>
          <w:color w:val="1A1A1A"/>
          <w:sz w:val="18"/>
          <w:szCs w:val="18"/>
        </w:rPr>
        <w:t xml:space="preserve">custoTotal     = custoPorcaoIng + overhead% + mãoDeObra% + embalagem + outros</w:t>
      </w:r>
    </w:p>
    <w:p>
      <w:pPr>
        <w:shd w:fill="F5F5F5" w:val="clear"/>
        <w:spacing w:after="20"/>
      </w:pPr>
      <w:r>
        <w:rPr>
          <w:rFonts w:ascii="Consolas" w:cs="Consolas" w:eastAsia="Consolas" w:hAnsi="Consolas"/>
          <w:color w:val="1A1A1A"/>
          <w:sz w:val="18"/>
          <w:szCs w:val="18"/>
        </w:rPr>
        <w:t xml:space="preserve">PVT (preço técnico) = custoTotal / (CMV meta% / 100)</w:t>
      </w:r>
    </w:p>
    <w:p>
      <w:pPr>
        <w:shd w:fill="F5F5F5" w:val="clear"/>
        <w:spacing w:after="20"/>
      </w:pPr>
      <w:r>
        <w:rPr>
          <w:rFonts w:ascii="Consolas" w:cs="Consolas" w:eastAsia="Consolas" w:hAnsi="Consolas"/>
          <w:color w:val="1A1A1A"/>
          <w:sz w:val="18"/>
          <w:szCs w:val="18"/>
        </w:rPr>
        <w:t xml:space="preserve">CMV real (%)   = (custoPorcaoIng / preço) × 100   ← usa só custo de ingredientes</w:t>
      </w:r>
    </w:p>
    <w:p>
      <w:pPr>
        <w:shd w:fill="F5F5F5" w:val="clear"/>
        <w:spacing w:after="20"/>
      </w:pPr>
      <w:r>
        <w:rPr>
          <w:rFonts w:ascii="Consolas" w:cs="Consolas" w:eastAsia="Consolas" w:hAnsi="Consolas"/>
          <w:color w:val="1A1A1A"/>
          <w:sz w:val="18"/>
          <w:szCs w:val="18"/>
        </w:rPr>
        <w:t xml:space="preserve">Markup         = preço / custoTotal</w:t>
      </w:r>
    </w:p>
    <w:p>
      <w:pPr>
        <w:shd w:fill="F5F5F5" w:val="clear"/>
        <w:spacing w:after="20"/>
      </w:pPr>
      <w:r>
        <w:rPr>
          <w:rFonts w:ascii="Consolas" w:cs="Consolas" w:eastAsia="Consolas" w:hAnsi="Consolas"/>
          <w:color w:val="1A1A1A"/>
          <w:sz w:val="18"/>
          <w:szCs w:val="18"/>
        </w:rPr>
        <w:t xml:space="preserve">Margem contrib.= ((preço − custoTotal) / preço) × 100</w:t>
      </w:r>
    </w:p>
    <w:p>
      <w:pPr>
        <w:spacing w:after="140" w:line="300"/>
        <w:jc w:val="both"/>
      </w:pPr>
      <w:r>
        <w:rPr>
          <w:rFonts w:ascii="Arial" w:cs="Arial" w:eastAsia="Arial" w:hAnsi="Arial"/>
          <w:color w:val="222222"/>
          <w:sz w:val="21"/>
          <w:szCs w:val="21"/>
        </w:rPr>
        <w:t xml:space="preserve">Classificação automática Boston Matrix (Estrela / Vaca Leiteira / Enigma / Abacaxi) com base em margem ≥40% e vendas/mês ≥80, além de alertas automáticos (preço abaixo do PVT, CMV acima da meta +5pp, lucro por porção baixo).</w:t>
      </w:r>
    </w:p>
    <w:p>
      <w:pPr>
        <w:pStyle w:val="Heading3"/>
        <w:spacing w:after="100" w:before="200"/>
      </w:pPr>
      <w:r>
        <w:rPr>
          <w:rFonts w:ascii="Arial" w:cs="Arial" w:eastAsia="Arial" w:hAnsi="Arial"/>
          <w:b/>
          <w:bCs/>
          <w:color w:val="16213E"/>
          <w:sz w:val="21"/>
          <w:szCs w:val="21"/>
        </w:rPr>
        <w:t xml:space="preserve">Funcionalidades de IA (5 ações + 2 tarefas de visão)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Ação</w:t>
            </w:r>
          </w:p>
        </w:tc>
        <w:tc>
          <w:tcPr>
            <w:tcW w:type="dxa" w:w="240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Rota</w:t>
            </w:r>
          </w:p>
        </w:tc>
        <w:tc>
          <w:tcPr>
            <w:tcW w:type="dxa" w:w="436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O que faz</w:t>
            </w:r>
          </w:p>
        </w:tc>
      </w:tr>
      <w:tr>
        <w:tc>
          <w:tcPr>
            <w:tcW w:type="dxa" w:w="26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Gerar Preparo</w:t>
            </w:r>
          </w:p>
        </w:tc>
        <w:tc>
          <w:tcPr>
            <w:tcW w:type="dxa" w:w="24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POST /api/chat (task=preparo)</w:t>
            </w:r>
          </w:p>
        </w:tc>
        <w:tc>
          <w:tcPr>
            <w:tcW w:type="dxa" w:w="43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Gera mise en place, passos numerados e finalização.</w:t>
            </w:r>
          </w:p>
        </w:tc>
      </w:tr>
      <w:tr>
        <w:tc>
          <w:tcPr>
            <w:tcW w:type="dxa" w:w="26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Sugerir Receita</w:t>
            </w:r>
          </w:p>
        </w:tc>
        <w:tc>
          <w:tcPr>
            <w:tcW w:type="dxa" w:w="24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POST /api/chat (task=receita)</w:t>
            </w:r>
          </w:p>
        </w:tc>
        <w:tc>
          <w:tcPr>
            <w:tcW w:type="dxa" w:w="43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Sugere ingredientes, utensílios e descrição completos.</w:t>
            </w:r>
          </w:p>
        </w:tc>
      </w:tr>
      <w:tr>
        <w:tc>
          <w:tcPr>
            <w:tcW w:type="dxa" w:w="26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Alergênicos</w:t>
            </w:r>
          </w:p>
        </w:tc>
        <w:tc>
          <w:tcPr>
            <w:tcW w:type="dxa" w:w="24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POST /api/chat (task=alergenos)</w:t>
            </w:r>
          </w:p>
        </w:tc>
        <w:tc>
          <w:tcPr>
            <w:tcW w:type="dxa" w:w="43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Identifica alergênicos conforme ANVISA RDC 26/2015.</w:t>
            </w:r>
          </w:p>
        </w:tc>
      </w:tr>
      <w:tr>
        <w:tc>
          <w:tcPr>
            <w:tcW w:type="dxa" w:w="26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Sugerir Preço</w:t>
            </w:r>
          </w:p>
        </w:tc>
        <w:tc>
          <w:tcPr>
            <w:tcW w:type="dxa" w:w="24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POST /api/chat (task=preco)</w:t>
            </w:r>
          </w:p>
        </w:tc>
        <w:tc>
          <w:tcPr>
            <w:tcW w:type="dxa" w:w="43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Sugere preço, faixa e justificativa (CMV 25-35%, markup 2.5-4x).</w:t>
            </w:r>
          </w:p>
        </w:tc>
      </w:tr>
      <w:tr>
        <w:tc>
          <w:tcPr>
            <w:tcW w:type="dxa" w:w="26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Analisar Ficha</w:t>
            </w:r>
          </w:p>
        </w:tc>
        <w:tc>
          <w:tcPr>
            <w:tcW w:type="dxa" w:w="24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POST /api/chat (task=analise)</w:t>
            </w:r>
          </w:p>
        </w:tc>
        <w:tc>
          <w:tcPr>
            <w:tcW w:type="dxa" w:w="43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Nota 0-10, pontos fortes/melhoria, alerta financeiro — salvável na ficha.</w:t>
            </w:r>
          </w:p>
        </w:tc>
      </w:tr>
      <w:tr>
        <w:tc>
          <w:tcPr>
            <w:tcW w:type="dxa" w:w="26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Foto de ingrediente</w:t>
            </w:r>
          </w:p>
        </w:tc>
        <w:tc>
          <w:tcPr>
            <w:tcW w:type="dxa" w:w="24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POST /api/vision (task=ingredient)</w:t>
            </w:r>
          </w:p>
        </w:tc>
        <w:tc>
          <w:tcPr>
            <w:tcW w:type="dxa" w:w="43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Reconhece nome e unidade a partir de uma foto.</w:t>
            </w:r>
          </w:p>
        </w:tc>
      </w:tr>
      <w:tr>
        <w:tc>
          <w:tcPr>
            <w:tcW w:type="dxa" w:w="26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Nota fiscal (foto/PDF)</w:t>
            </w:r>
          </w:p>
        </w:tc>
        <w:tc>
          <w:tcPr>
            <w:tcW w:type="dxa" w:w="24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POST /api/vision (task=nf / pdf_nf)</w:t>
            </w:r>
          </w:p>
        </w:tc>
        <w:tc>
          <w:tcPr>
            <w:tcW w:type="dxa" w:w="43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Extrai lista de itens {nome, quantidade, unidade, preço}.</w:t>
            </w:r>
          </w:p>
        </w:tc>
      </w:tr>
    </w:tbl>
    <w:p>
      <w:pPr>
        <w:pStyle w:val="Heading3"/>
        <w:spacing w:after="100" w:before="200"/>
      </w:pPr>
      <w:r>
        <w:rPr>
          <w:rFonts w:ascii="Arial" w:cs="Arial" w:eastAsia="Arial" w:hAnsi="Arial"/>
          <w:b/>
          <w:bCs/>
          <w:color w:val="16213E"/>
          <w:sz w:val="21"/>
          <w:szCs w:val="21"/>
        </w:rPr>
        <w:t xml:space="preserve">Isolamento Multi-tenant — IMPLEMENTADO</w:t>
      </w:r>
    </w:p>
    <w:p>
      <w:pPr>
        <w:spacing w:after="140" w:line="300"/>
        <w:jc w:val="both"/>
      </w:pPr>
      <w:r>
        <w:rPr>
          <w:rFonts w:ascii="Arial" w:cs="Arial" w:eastAsia="Arial" w:hAnsi="Arial"/>
          <w:color w:val="222222"/>
          <w:sz w:val="21"/>
          <w:szCs w:val="21"/>
        </w:rPr>
        <w:t xml:space="preserve">ACTIVE_CLIENTE lido de rios_user.cliente; se ausente, redireciona para a Home. Toda ficha salva grava clienteId e clienteNome. A listagem filtra por fichaVisivel(f): visível se f.clienteId ausente (ficha legada, mostrada a todos com badge "sem cliente") ou igual ao cliente ativo. Limitação: o array rios_fichas inteiro (de todos os clientes) fica no mesmo localStorage — o isolamento é só um filtro de exibição no client, sem segregação real nem validação server-side.</w:t>
      </w:r>
    </w:p>
    <w:p>
      <w:pPr>
        <w:pStyle w:val="Heading3"/>
        <w:spacing w:after="100" w:before="200"/>
      </w:pPr>
      <w:r>
        <w:rPr>
          <w:rFonts w:ascii="Arial" w:cs="Arial" w:eastAsia="Arial" w:hAnsi="Arial"/>
          <w:b/>
          <w:bCs/>
          <w:color w:val="16213E"/>
          <w:sz w:val="21"/>
          <w:szCs w:val="21"/>
        </w:rPr>
        <w:t xml:space="preserve">Chaves de localStorage</w:t>
      </w:r>
    </w:p>
    <w:p>
      <w:pPr>
        <w:pStyle w:val="ListParagraph"/>
        <w:numPr>
          <w:ilvl w:val="0"/>
          <w:numId w:val="2"/>
        </w:numPr>
        <w:spacing w:after="80" w:line="280"/>
      </w:pPr>
      <w:r>
        <w:rPr>
          <w:rFonts w:ascii="Arial" w:cs="Arial" w:eastAsia="Arial" w:hAnsi="Arial"/>
          <w:color w:val="222222"/>
          <w:sz w:val="21"/>
          <w:szCs w:val="21"/>
        </w:rPr>
        <w:t xml:space="preserve">rios_fichas — array de todas as fichas de todos os clientes.</w:t>
      </w:r>
    </w:p>
    <w:p>
      <w:pPr>
        <w:pStyle w:val="ListParagraph"/>
        <w:numPr>
          <w:ilvl w:val="0"/>
          <w:numId w:val="2"/>
        </w:numPr>
        <w:spacing w:after="80" w:line="280"/>
      </w:pPr>
      <w:r>
        <w:rPr>
          <w:rFonts w:ascii="Arial" w:cs="Arial" w:eastAsia="Arial" w:hAnsi="Arial"/>
          <w:color w:val="222222"/>
          <w:sz w:val="21"/>
          <w:szCs w:val="21"/>
        </w:rPr>
        <w:t xml:space="preserve">rios_user — sessão ativa (lido).</w:t>
      </w:r>
    </w:p>
    <w:p>
      <w:pPr>
        <w:pStyle w:val="ListParagraph"/>
        <w:numPr>
          <w:ilvl w:val="0"/>
          <w:numId w:val="2"/>
        </w:numPr>
        <w:spacing w:after="80" w:line="280"/>
      </w:pPr>
      <w:r>
        <w:rPr>
          <w:rFonts w:ascii="Arial" w:cs="Arial" w:eastAsia="Arial" w:hAnsi="Arial"/>
          <w:color w:val="222222"/>
          <w:sz w:val="21"/>
          <w:szCs w:val="21"/>
        </w:rPr>
        <w:t xml:space="preserve">rios_cfg — configurações do restaurante (nome, subtítulo, responsável técnico, CMV meta, overhead, mão de obra).</w:t>
      </w:r>
    </w:p>
    <w:p>
      <w:pPr>
        <w:pStyle w:val="ListParagraph"/>
        <w:numPr>
          <w:ilvl w:val="0"/>
          <w:numId w:val="2"/>
        </w:numPr>
        <w:spacing w:after="80" w:line="280"/>
      </w:pPr>
      <w:r>
        <w:rPr>
          <w:rFonts w:ascii="Arial" w:cs="Arial" w:eastAsia="Arial" w:hAnsi="Arial"/>
          <w:color w:val="222222"/>
          <w:sz w:val="21"/>
          <w:szCs w:val="21"/>
        </w:rPr>
        <w:t xml:space="preserve">rios_lastcost — cache do último custo usado por unidade de medida, para autopreenchimento.</w:t>
      </w:r>
    </w:p>
    <w:p>
      <w:pPr>
        <w:pStyle w:val="Heading3"/>
        <w:spacing w:after="100" w:before="200"/>
      </w:pPr>
      <w:r>
        <w:rPr>
          <w:rFonts w:ascii="Arial" w:cs="Arial" w:eastAsia="Arial" w:hAnsi="Arial"/>
          <w:b/>
          <w:bCs/>
          <w:color w:val="16213E"/>
          <w:sz w:val="21"/>
          <w:szCs w:val="21"/>
        </w:rPr>
        <w:t xml:space="preserve">Backup</w:t>
      </w:r>
    </w:p>
    <w:p>
      <w:pPr>
        <w:spacing w:after="140" w:line="300"/>
        <w:jc w:val="both"/>
      </w:pPr>
      <w:r>
        <w:rPr>
          <w:rFonts w:ascii="Arial" w:cs="Arial" w:eastAsia="Arial" w:hAnsi="Arial"/>
          <w:color w:val="222222"/>
          <w:sz w:val="21"/>
          <w:szCs w:val="21"/>
        </w:rPr>
        <w:t xml:space="preserve">Toda vez que uma ficha é salva, um backup automático e silencioso é enviado ao servidor (POST /api/backup, catch vazio). O módulo também permite exportar/importar backup em JSON manualmente e restaurar backups anteriores listados pelo servidor (GET /api/backup/list, GET /api/backup/restore/&lt;file&gt;).</w:t>
      </w:r>
    </w:p>
    <w:p>
      <w:pPr>
        <w:pStyle w:val="Heading3"/>
        <w:spacing w:after="100" w:before="200"/>
      </w:pPr>
      <w:r>
        <w:rPr>
          <w:rFonts w:ascii="Arial" w:cs="Arial" w:eastAsia="Arial" w:hAnsi="Arial"/>
          <w:b/>
          <w:bCs/>
          <w:color w:val="16213E"/>
          <w:sz w:val="21"/>
          <w:szCs w:val="21"/>
        </w:rPr>
        <w:t xml:space="preserve">Limitações conhecidas</w:t>
      </w:r>
    </w:p>
    <w:p>
      <w:pPr>
        <w:pStyle w:val="ListParagraph"/>
        <w:numPr>
          <w:ilvl w:val="0"/>
          <w:numId w:val="2"/>
        </w:numPr>
        <w:spacing w:after="80" w:line="280"/>
      </w:pPr>
      <w:r>
        <w:rPr>
          <w:rFonts w:ascii="Arial" w:cs="Arial" w:eastAsia="Arial" w:hAnsi="Arial"/>
          <w:color w:val="222222"/>
          <w:sz w:val="21"/>
          <w:szCs w:val="21"/>
        </w:rPr>
        <w:t xml:space="preserve">Servidor de IA hardcoded em http://localhost:8765 para /api/vision e /api/chat (as demais chamadas usam caminho relativo) — funciona apenas com o backend rodando localmente.</w:t>
      </w:r>
    </w:p>
    <w:p>
      <w:pPr>
        <w:pStyle w:val="ListParagraph"/>
        <w:numPr>
          <w:ilvl w:val="0"/>
          <w:numId w:val="2"/>
        </w:numPr>
        <w:spacing w:after="80" w:line="280"/>
      </w:pPr>
      <w:r>
        <w:rPr>
          <w:rFonts w:ascii="Arial" w:cs="Arial" w:eastAsia="Arial" w:hAnsi="Arial"/>
          <w:color w:val="222222"/>
          <w:sz w:val="21"/>
          <w:szCs w:val="21"/>
        </w:rPr>
        <w:t xml:space="preserve">nextNum() (numeração FT-XXXX) usa o array global, não filtrado por cliente — pode gerar numeração não sequencial entre clientes diferentes no mesmo navegador.</w:t>
      </w:r>
    </w:p>
    <w:p>
      <w:pPr>
        <w:pStyle w:val="ListParagraph"/>
        <w:numPr>
          <w:ilvl w:val="0"/>
          <w:numId w:val="2"/>
        </w:numPr>
        <w:spacing w:after="80" w:line="280"/>
      </w:pPr>
      <w:r>
        <w:rPr>
          <w:rFonts w:ascii="Arial" w:cs="Arial" w:eastAsia="Arial" w:hAnsi="Arial"/>
          <w:color w:val="222222"/>
          <w:sz w:val="21"/>
          <w:szCs w:val="21"/>
        </w:rPr>
        <w:t xml:space="preserve">Sem paginação/limite no array de fichas; fotos em base64 podem esgotar a cota de localStorage do navegador (tipicamente 5-10MB) com poucas dezenas de fichas.</w:t>
      </w:r>
    </w:p>
    <w:p>
      <w:pPr>
        <w:pStyle w:val="ListParagraph"/>
        <w:numPr>
          <w:ilvl w:val="0"/>
          <w:numId w:val="2"/>
        </w:numPr>
        <w:spacing w:after="80" w:line="280"/>
      </w:pPr>
      <w:r>
        <w:rPr>
          <w:rFonts w:ascii="Arial" w:cs="Arial" w:eastAsia="Arial" w:hAnsi="Arial"/>
          <w:color w:val="222222"/>
          <w:sz w:val="21"/>
          <w:szCs w:val="21"/>
        </w:rPr>
        <w:t xml:space="preserve">Backup local não criptografado e sem senha.</w:t>
      </w:r>
    </w:p>
    <w:p>
      <w:pPr>
        <w:pStyle w:val="Heading2"/>
        <w:spacing w:after="140" w:before="280"/>
      </w:pPr>
      <w:r>
        <w:rPr>
          <w:rFonts w:ascii="Arial" w:cs="Arial" w:eastAsia="Arial" w:hAnsi="Arial"/>
          <w:b/>
          <w:bCs/>
          <w:color w:val="2B8FFF"/>
          <w:sz w:val="24"/>
          <w:szCs w:val="24"/>
        </w:rPr>
        <w:t xml:space="preserve">4.3 RIOS_QC_Visual.html — Controle de Qualidade Visual</w:t>
      </w:r>
    </w:p>
    <w:p>
      <w:pPr>
        <w:spacing w:after="140" w:line="300"/>
        <w:jc w:val="both"/>
      </w:pPr>
      <w:r>
        <w:rPr>
          <w:rFonts w:ascii="Arial" w:cs="Arial" w:eastAsia="Arial" w:hAnsi="Arial"/>
          <w:color w:val="222222"/>
          <w:sz w:val="21"/>
          <w:szCs w:val="21"/>
        </w:rPr>
        <w:t xml:space="preserve">Compara, via IA multimodal, uma foto do prato saindo agora para o cliente contra uma foto de referência (auto-carregada da ficha técnica correspondente, ou manual), produzindo um score de conformidade e um veredito de ação.</w:t>
      </w:r>
    </w:p>
    <w:p>
      <w:pPr>
        <w:pStyle w:val="Heading3"/>
        <w:spacing w:after="100" w:before="200"/>
      </w:pPr>
      <w:r>
        <w:rPr>
          <w:rFonts w:ascii="Arial" w:cs="Arial" w:eastAsia="Arial" w:hAnsi="Arial"/>
          <w:b/>
          <w:bCs/>
          <w:color w:val="16213E"/>
          <w:sz w:val="21"/>
          <w:szCs w:val="21"/>
        </w:rPr>
        <w:t xml:space="preserve">Fluxo e Critério de Avaliação</w:t>
      </w:r>
    </w:p>
    <w:p>
      <w:pPr>
        <w:spacing w:after="140" w:line="300"/>
        <w:jc w:val="both"/>
      </w:pPr>
      <w:r>
        <w:rPr>
          <w:rFonts w:ascii="Arial" w:cs="Arial" w:eastAsia="Arial" w:hAnsi="Arial"/>
          <w:color w:val="222222"/>
          <w:sz w:val="21"/>
          <w:szCs w:val="21"/>
        </w:rPr>
        <w:t xml:space="preserve">A imagem é dividida em 4 quadrantes (Superior Esquerdo, Superior Direito, Inferior Esquerdo, Inferior Direito). Para cada componente do prato em cada quadrante, a IA pontua: presente e correto = 100, presente em quantidade menor = 60, presente mas errado = 40, ausente = 0 (regra explícita: item ausente não pode ser compensado por outras qualidades). Quando a ficha técnica do prato tem descrição/ingredientes cadastrados, esse contexto é injetado no prompt como "regra de ouro" para a IA não confundir ingredientes visualmente parecidos.</w:t>
      </w:r>
    </w:p>
    <w:p>
      <w:pPr>
        <w:spacing w:after="140" w:line="300"/>
        <w:jc w:val="both"/>
      </w:pPr>
      <w:r>
        <w:rPr>
          <w:rFonts w:ascii="Arial" w:cs="Arial" w:eastAsia="Arial" w:hAnsi="Arial"/>
          <w:color w:val="222222"/>
          <w:sz w:val="21"/>
          <w:szCs w:val="21"/>
        </w:rPr>
        <w:t xml:space="preserve">Thresholds de decisão (aplicados em JavaScript, não pela IA): ≥80% = Aprovado; 50-79% = Refazer; &lt;50% = Fora do Padrão.</w:t>
      </w:r>
    </w:p>
    <w:p>
      <w:pPr>
        <w:pStyle w:val="Heading3"/>
        <w:spacing w:after="100" w:before="200"/>
      </w:pPr>
      <w:r>
        <w:rPr>
          <w:rFonts w:ascii="Arial" w:cs="Arial" w:eastAsia="Arial" w:hAnsi="Arial"/>
          <w:b/>
          <w:bCs/>
          <w:color w:val="16213E"/>
          <w:sz w:val="21"/>
          <w:szCs w:val="21"/>
        </w:rPr>
        <w:t xml:space="preserve">Chamada de IA</w:t>
      </w:r>
    </w:p>
    <w:p>
      <w:pPr>
        <w:spacing w:after="140" w:line="300"/>
        <w:jc w:val="both"/>
      </w:pPr>
      <w:r>
        <w:rPr>
          <w:rFonts w:ascii="Arial" w:cs="Arial" w:eastAsia="Arial" w:hAnsi="Arial"/>
          <w:color w:val="222222"/>
          <w:sz w:val="21"/>
          <w:szCs w:val="21"/>
        </w:rPr>
        <w:t xml:space="preserve">POST /api/chat com task="analise" e payload no formato nativo da Anthropic Messages API — duas imagens em base64 + texto do prompt, no mesmo formato de content blocks (image/text) que o backend repassa praticamente sem transformação ao modelo Claude.</w:t>
      </w:r>
    </w:p>
    <w:p>
      <w:pPr>
        <w:pStyle w:val="Heading3"/>
        <w:spacing w:after="100" w:before="200"/>
      </w:pPr>
      <w:r>
        <w:rPr>
          <w:rFonts w:ascii="Arial" w:cs="Arial" w:eastAsia="Arial" w:hAnsi="Arial"/>
          <w:b/>
          <w:bCs/>
          <w:color w:val="16213E"/>
          <w:sz w:val="21"/>
          <w:szCs w:val="21"/>
        </w:rPr>
        <w:t xml:space="preserve">Chaves de localStorage</w:t>
      </w:r>
    </w:p>
    <w:p>
      <w:pPr>
        <w:pStyle w:val="ListParagraph"/>
        <w:numPr>
          <w:ilvl w:val="0"/>
          <w:numId w:val="2"/>
        </w:numPr>
        <w:spacing w:after="80" w:line="280"/>
      </w:pPr>
      <w:r>
        <w:rPr>
          <w:rFonts w:ascii="Arial" w:cs="Arial" w:eastAsia="Arial" w:hAnsi="Arial"/>
          <w:color w:val="222222"/>
          <w:sz w:val="21"/>
          <w:szCs w:val="21"/>
        </w:rPr>
        <w:t xml:space="preserve">rios_user — lido apenas para nome do usuário (não usa .cliente).</w:t>
      </w:r>
    </w:p>
    <w:p>
      <w:pPr>
        <w:pStyle w:val="ListParagraph"/>
        <w:numPr>
          <w:ilvl w:val="0"/>
          <w:numId w:val="2"/>
        </w:numPr>
        <w:spacing w:after="80" w:line="280"/>
      </w:pPr>
      <w:r>
        <w:rPr>
          <w:rFonts w:ascii="Arial" w:cs="Arial" w:eastAsia="Arial" w:hAnsi="Arial"/>
          <w:color w:val="222222"/>
          <w:sz w:val="21"/>
          <w:szCs w:val="21"/>
        </w:rPr>
        <w:t xml:space="preserve">rios_fichas — lido sem filtro por cliente, para autocomplete de prato e foto de referência.</w:t>
      </w:r>
    </w:p>
    <w:p>
      <w:pPr>
        <w:pStyle w:val="ListParagraph"/>
        <w:numPr>
          <w:ilvl w:val="0"/>
          <w:numId w:val="2"/>
        </w:numPr>
        <w:spacing w:after="80" w:line="280"/>
      </w:pPr>
      <w:r>
        <w:rPr>
          <w:rFonts w:ascii="Arial" w:cs="Arial" w:eastAsia="Arial" w:hAnsi="Arial"/>
          <w:color w:val="222222"/>
          <w:sz w:val="21"/>
          <w:szCs w:val="21"/>
        </w:rPr>
        <w:t xml:space="preserve">rios_qc_history — grava cada registro (limite 200, mais antigo descartado); inclui thumbnails comprimidos (140×105px, JPEG q=0.38) e zera as fotos originais antes de salvar.</w:t>
      </w:r>
    </w:p>
    <w:p>
      <w:pPr>
        <w:pStyle w:val="Heading3"/>
        <w:spacing w:after="100" w:before="200"/>
      </w:pPr>
      <w:r>
        <w:rPr>
          <w:rFonts w:ascii="Arial" w:cs="Arial" w:eastAsia="Arial" w:hAnsi="Arial"/>
          <w:b/>
          <w:bCs/>
          <w:color w:val="16213E"/>
          <w:sz w:val="21"/>
          <w:szCs w:val="21"/>
        </w:rPr>
        <w:t xml:space="preserve">Backup no servidor</w:t>
      </w:r>
    </w:p>
    <w:p>
      <w:pPr>
        <w:spacing w:after="140" w:line="300"/>
        <w:jc w:val="both"/>
      </w:pPr>
      <w:r>
        <w:rPr>
          <w:rFonts w:ascii="Arial" w:cs="Arial" w:eastAsia="Arial" w:hAnsi="Arial"/>
          <w:color w:val="222222"/>
          <w:sz w:val="21"/>
          <w:szCs w:val="21"/>
        </w:rPr>
        <w:t xml:space="preserve">POST /api/qc/save envia uma cópia do registro sem as imagens, como backup textual auditável — chamada fire-and-forget (erro silenciado).</w:t>
      </w:r>
    </w:p>
    <w:p>
      <w:pPr>
        <w:pStyle w:val="Heading3"/>
        <w:spacing w:after="100" w:before="200"/>
      </w:pPr>
      <w:r>
        <w:rPr>
          <w:rFonts w:ascii="Arial" w:cs="Arial" w:eastAsia="Arial" w:hAnsi="Arial"/>
          <w:b/>
          <w:bCs/>
          <w:color w:val="16213E"/>
          <w:sz w:val="21"/>
          <w:szCs w:val="21"/>
        </w:rPr>
        <w:t xml:space="preserve">Isolamento Multi-tenant — AUSENTE</w:t>
      </w:r>
    </w:p>
    <w:p>
      <w:pPr>
        <w:spacing w:after="140" w:line="300"/>
        <w:jc w:val="both"/>
      </w:pPr>
      <w:r>
        <w:rPr>
          <w:rFonts w:ascii="Arial" w:cs="Arial" w:eastAsia="Arial" w:hAnsi="Arial"/>
          <w:color w:val="222222"/>
          <w:sz w:val="21"/>
          <w:szCs w:val="21"/>
        </w:rPr>
        <w:t xml:space="preserve">Confirmado por busca exaustiva no código: nenhuma ocorrência de ACTIVE_CLIENTE, clienteId ou uso de rios_user.cliente. Fichas de todas as empresas aparecem no autocomplete de referência e o histórico de QC é uma lista global única, sem segregação por cliente — risco de vazamento cruzado de dados entre clientes de consultoria diferentes.</w:t>
      </w:r>
    </w:p>
    <w:p>
      <w:pPr>
        <w:pStyle w:val="Heading3"/>
        <w:spacing w:after="100" w:before="200"/>
      </w:pPr>
      <w:r>
        <w:rPr>
          <w:rFonts w:ascii="Arial" w:cs="Arial" w:eastAsia="Arial" w:hAnsi="Arial"/>
          <w:b/>
          <w:bCs/>
          <w:color w:val="16213E"/>
          <w:sz w:val="21"/>
          <w:szCs w:val="21"/>
        </w:rPr>
        <w:t xml:space="preserve">Limitações conhecidas</w:t>
      </w:r>
    </w:p>
    <w:p>
      <w:pPr>
        <w:pStyle w:val="ListParagraph"/>
        <w:numPr>
          <w:ilvl w:val="0"/>
          <w:numId w:val="2"/>
        </w:numPr>
        <w:spacing w:after="80" w:line="280"/>
      </w:pPr>
      <w:r>
        <w:rPr>
          <w:rFonts w:ascii="Arial" w:cs="Arial" w:eastAsia="Arial" w:hAnsi="Arial"/>
          <w:color w:val="222222"/>
          <w:sz w:val="21"/>
          <w:szCs w:val="21"/>
        </w:rPr>
        <w:t xml:space="preserve">Extração do JSON de resposta da IA via regex simples (da primeira à última chave { }) — frágil a qualquer texto extra fora do JSON.</w:t>
      </w:r>
    </w:p>
    <w:p>
      <w:pPr>
        <w:pStyle w:val="ListParagraph"/>
        <w:numPr>
          <w:ilvl w:val="0"/>
          <w:numId w:val="2"/>
        </w:numPr>
        <w:spacing w:after="80" w:line="280"/>
      </w:pPr>
      <w:r>
        <w:rPr>
          <w:rFonts w:ascii="Arial" w:cs="Arial" w:eastAsia="Arial" w:hAnsi="Arial"/>
          <w:color w:val="222222"/>
          <w:sz w:val="21"/>
          <w:szCs w:val="21"/>
        </w:rPr>
        <w:t xml:space="preserve">Thresholds inconsistentes entre telas: aprovação usa 80/50, mas a cor no histórico usa 85/60.</w:t>
      </w:r>
    </w:p>
    <w:p>
      <w:pPr>
        <w:pStyle w:val="ListParagraph"/>
        <w:numPr>
          <w:ilvl w:val="0"/>
          <w:numId w:val="2"/>
        </w:numPr>
        <w:spacing w:after="80" w:line="280"/>
      </w:pPr>
      <w:r>
        <w:rPr>
          <w:rFonts w:ascii="Arial" w:cs="Arial" w:eastAsia="Arial" w:hAnsi="Arial"/>
          <w:color w:val="222222"/>
          <w:sz w:val="21"/>
          <w:szCs w:val="21"/>
        </w:rPr>
        <w:t xml:space="preserve">Falha de backup no servidor é silenciosa — sem aviso ao usuário se o backend estiver fora do ar.</w:t>
      </w:r>
    </w:p>
    <w:p>
      <w:pPr>
        <w:pStyle w:val="Heading2"/>
        <w:spacing w:after="140" w:before="280"/>
      </w:pPr>
      <w:r>
        <w:rPr>
          <w:rFonts w:ascii="Arial" w:cs="Arial" w:eastAsia="Arial" w:hAnsi="Arial"/>
          <w:b/>
          <w:bCs/>
          <w:color w:val="2B8FFF"/>
          <w:sz w:val="24"/>
          <w:szCs w:val="24"/>
        </w:rPr>
        <w:t xml:space="preserve">4.4 RIOS_QC_Historico.html — Histórico de QC</w:t>
      </w:r>
    </w:p>
    <w:p>
      <w:pPr>
        <w:spacing w:after="140" w:line="300"/>
        <w:jc w:val="both"/>
      </w:pPr>
      <w:r>
        <w:rPr>
          <w:rFonts w:ascii="Arial" w:cs="Arial" w:eastAsia="Arial" w:hAnsi="Arial"/>
          <w:color w:val="222222"/>
          <w:sz w:val="21"/>
          <w:szCs w:val="21"/>
        </w:rPr>
        <w:t xml:space="preserve">Tela somente-leitura de histórico de registros de QC Visual: estatísticas, tendência de aprovação dos últimos 7 dias, filtros por período (Hoje/Semana/Mês/Tudo) e por status (Aprovados/Refeitos/C. Falha), com lightbox para visualizar as duas fotos lado a lado.</w:t>
      </w:r>
    </w:p>
    <w:p>
      <w:pPr>
        <w:spacing w:after="140" w:line="300"/>
        <w:jc w:val="both"/>
      </w:pPr>
      <w:r>
        <w:rPr>
          <w:rFonts w:ascii="Arial" w:cs="Arial" w:eastAsia="Arial" w:hAnsi="Arial"/>
          <w:color w:val="222222"/>
          <w:sz w:val="21"/>
          <w:szCs w:val="21"/>
        </w:rPr>
        <w:t xml:space="preserve">Não existe rota de API para buscar histórico — todos os dados vêm exclusivamente de localStorage['rios_qc_history']; a única chamada de rede do módulo é GET /api/status (indicador de IA online). O módulo não grava nada em localStorage, é puramente de leitura e navegação.</w:t>
      </w:r>
    </w:p>
    <w:p>
      <w:pPr>
        <w:pStyle w:val="Heading3"/>
        <w:spacing w:after="100" w:before="200"/>
      </w:pPr>
      <w:r>
        <w:rPr>
          <w:rFonts w:ascii="Arial" w:cs="Arial" w:eastAsia="Arial" w:hAnsi="Arial"/>
          <w:b/>
          <w:bCs/>
          <w:color w:val="16213E"/>
          <w:sz w:val="21"/>
          <w:szCs w:val="21"/>
        </w:rPr>
        <w:t xml:space="preserve">Isolamento Multi-tenant — AUSENTE</w:t>
      </w:r>
    </w:p>
    <w:p>
      <w:pPr>
        <w:spacing w:after="140" w:line="300"/>
        <w:jc w:val="both"/>
      </w:pPr>
      <w:r>
        <w:rPr>
          <w:rFonts w:ascii="Arial" w:cs="Arial" w:eastAsia="Arial" w:hAnsi="Arial"/>
          <w:color w:val="222222"/>
          <w:sz w:val="21"/>
          <w:szCs w:val="21"/>
        </w:rPr>
        <w:t xml:space="preserve">Confirmado por busca exaustiva: sem ACTIVE_CLIENTE, clienteId ou rios_user. Consistente com QC Visual.</w:t>
      </w:r>
    </w:p>
    <w:p>
      <w:pPr>
        <w:pStyle w:val="Heading3"/>
        <w:spacing w:after="100" w:before="200"/>
      </w:pPr>
      <w:r>
        <w:rPr>
          <w:rFonts w:ascii="Arial" w:cs="Arial" w:eastAsia="Arial" w:hAnsi="Arial"/>
          <w:b/>
          <w:bCs/>
          <w:color w:val="16213E"/>
          <w:sz w:val="21"/>
          <w:szCs w:val="21"/>
        </w:rPr>
        <w:t xml:space="preserve">Limitações conhecidas</w:t>
      </w:r>
    </w:p>
    <w:p>
      <w:pPr>
        <w:pStyle w:val="ListParagraph"/>
        <w:numPr>
          <w:ilvl w:val="0"/>
          <w:numId w:val="2"/>
        </w:numPr>
        <w:spacing w:after="80" w:line="280"/>
      </w:pPr>
      <w:r>
        <w:rPr>
          <w:rFonts w:ascii="Arial" w:cs="Arial" w:eastAsia="Arial" w:hAnsi="Arial"/>
          <w:color w:val="222222"/>
          <w:sz w:val="21"/>
          <w:szCs w:val="21"/>
        </w:rPr>
        <w:t xml:space="preserve">Gráfico de tendência de 7 dias ignora os filtros de período selecionados na tela (sempre usa o histórico completo).</w:t>
      </w:r>
    </w:p>
    <w:p>
      <w:pPr>
        <w:pStyle w:val="ListParagraph"/>
        <w:numPr>
          <w:ilvl w:val="0"/>
          <w:numId w:val="2"/>
        </w:numPr>
        <w:spacing w:after="80" w:line="280"/>
      </w:pPr>
      <w:r>
        <w:rPr>
          <w:rFonts w:ascii="Arial" w:cs="Arial" w:eastAsia="Arial" w:hAnsi="Arial"/>
          <w:color w:val="222222"/>
          <w:sz w:val="21"/>
          <w:szCs w:val="21"/>
        </w:rPr>
        <w:t xml:space="preserve">Lista de itens faltando truncada em 3 no card, sem indicar quantos foram omitidos.</w:t>
      </w:r>
    </w:p>
    <w:p>
      <w:pPr>
        <w:pStyle w:val="ListParagraph"/>
        <w:numPr>
          <w:ilvl w:val="0"/>
          <w:numId w:val="2"/>
        </w:numPr>
        <w:spacing w:after="80" w:line="280"/>
      </w:pPr>
      <w:r>
        <w:rPr>
          <w:rFonts w:ascii="Arial" w:cs="Arial" w:eastAsia="Arial" w:hAnsi="Arial"/>
          <w:color w:val="222222"/>
          <w:sz w:val="21"/>
          <w:szCs w:val="21"/>
        </w:rPr>
        <w:t xml:space="preserve">Sem exportação, impressão ou exclusão de registros — tela puramente de consulta.</w:t>
      </w:r>
    </w:p>
    <w:p>
      <w:pPr>
        <w:pStyle w:val="ListParagraph"/>
        <w:numPr>
          <w:ilvl w:val="0"/>
          <w:numId w:val="2"/>
        </w:numPr>
        <w:spacing w:after="80" w:line="280"/>
      </w:pPr>
      <w:r>
        <w:rPr>
          <w:rFonts w:ascii="Arial" w:cs="Arial" w:eastAsia="Arial" w:hAnsi="Arial"/>
          <w:color w:val="222222"/>
          <w:sz w:val="21"/>
          <w:szCs w:val="21"/>
        </w:rPr>
        <w:t xml:space="preserve">Modal do lightbox assume MIME image/jpeg fixo, enquanto o card detecta o MIME real — pode divergir para imagens PNG.</w:t>
      </w:r>
    </w:p>
    <w:p>
      <w:pPr>
        <w:pStyle w:val="Heading2"/>
        <w:spacing w:after="140" w:before="280"/>
      </w:pPr>
      <w:r>
        <w:rPr>
          <w:rFonts w:ascii="Arial" w:cs="Arial" w:eastAsia="Arial" w:hAnsi="Arial"/>
          <w:b/>
          <w:bCs/>
          <w:color w:val="2B8FFF"/>
          <w:sz w:val="24"/>
          <w:szCs w:val="24"/>
        </w:rPr>
        <w:t xml:space="preserve">4.5 RIOS_Insights.html — Insights &amp; Metas</w:t>
      </w:r>
    </w:p>
    <w:p>
      <w:pPr>
        <w:spacing w:after="140" w:line="300"/>
        <w:jc w:val="both"/>
      </w:pPr>
      <w:r>
        <w:rPr>
          <w:rFonts w:ascii="Arial" w:cs="Arial" w:eastAsia="Arial" w:hAnsi="Arial"/>
          <w:color w:val="222222"/>
          <w:sz w:val="21"/>
          <w:szCs w:val="21"/>
        </w:rPr>
        <w:t xml:space="preserve">Painel de inteligência de qualidade/operação da cozinha (não de vendas/financeiro): estatísticas de 7 dias, alertas do motor de regras, gráfico de tendência, lista de pratos com maior taxa de falha, geração de relatório de insights via IA sob demanda, e configuração de 5 metas operacionais.</w:t>
      </w:r>
    </w:p>
    <w:p>
      <w:pPr>
        <w:pStyle w:val="Heading3"/>
        <w:spacing w:after="100" w:before="200"/>
      </w:pPr>
      <w:r>
        <w:rPr>
          <w:rFonts w:ascii="Arial" w:cs="Arial" w:eastAsia="Arial" w:hAnsi="Arial"/>
          <w:b/>
          <w:bCs/>
          <w:color w:val="16213E"/>
          <w:sz w:val="21"/>
          <w:szCs w:val="21"/>
        </w:rPr>
        <w:t xml:space="preserve">Geração de Insights via IA</w:t>
      </w:r>
    </w:p>
    <w:p>
      <w:pPr>
        <w:spacing w:after="140" w:line="300"/>
        <w:jc w:val="both"/>
      </w:pPr>
      <w:r>
        <w:rPr>
          <w:rFonts w:ascii="Arial" w:cs="Arial" w:eastAsia="Arial" w:hAnsi="Arial"/>
          <w:color w:val="222222"/>
          <w:sz w:val="21"/>
          <w:szCs w:val="21"/>
        </w:rPr>
        <w:t xml:space="preserve">POST /api/insights/daily envia ao servidor um resumo agregado (calculado 100% no client a partir de rios_qc_history e rios_fichas): totais de 7 dias, taxa de aprovação, score médio, série por dia, até 5 pratos problemáticos e até 8 falhas frequentes. O servidor monta o prompt final e chama o modelo (task "insights"), pedindo um JSON com resumo_executivo, evolucao (Melhorando/Estável/Piorando), nota_geral (0-10), pontos_criticos[], pratos_atencao[], acoes_imediatas[], acoes_semana[] e mensagem_chef.</w:t>
      </w:r>
    </w:p>
    <w:p>
      <w:pPr>
        <w:pStyle w:val="Heading3"/>
        <w:spacing w:after="100" w:before="200"/>
      </w:pPr>
      <w:r>
        <w:rPr>
          <w:rFonts w:ascii="Arial" w:cs="Arial" w:eastAsia="Arial" w:hAnsi="Arial"/>
          <w:b/>
          <w:bCs/>
          <w:color w:val="16213E"/>
          <w:sz w:val="21"/>
          <w:szCs w:val="21"/>
        </w:rPr>
        <w:t xml:space="preserve">Metas configuráveis (persistidas no servidor via /api/rules)</w:t>
      </w:r>
    </w:p>
    <w:p>
      <w:pPr>
        <w:pStyle w:val="ListParagraph"/>
        <w:numPr>
          <w:ilvl w:val="0"/>
          <w:numId w:val="2"/>
        </w:numPr>
        <w:spacing w:after="80" w:line="280"/>
      </w:pPr>
      <w:r>
        <w:rPr>
          <w:rFonts w:ascii="Arial" w:cs="Arial" w:eastAsia="Arial" w:hAnsi="Arial"/>
          <w:color w:val="222222"/>
          <w:sz w:val="21"/>
          <w:szCs w:val="21"/>
        </w:rPr>
        <w:t xml:space="preserve">Taxa de aprovação QC (meta 7 dias)</w:t>
      </w:r>
    </w:p>
    <w:p>
      <w:pPr>
        <w:pStyle w:val="ListParagraph"/>
        <w:numPr>
          <w:ilvl w:val="0"/>
          <w:numId w:val="2"/>
        </w:numPr>
        <w:spacing w:after="80" w:line="280"/>
      </w:pPr>
      <w:r>
        <w:rPr>
          <w:rFonts w:ascii="Arial" w:cs="Arial" w:eastAsia="Arial" w:hAnsi="Arial"/>
          <w:color w:val="222222"/>
          <w:sz w:val="21"/>
          <w:szCs w:val="21"/>
        </w:rPr>
        <w:t xml:space="preserve">Reprovações consecutivas máximas</w:t>
      </w:r>
    </w:p>
    <w:p>
      <w:pPr>
        <w:pStyle w:val="ListParagraph"/>
        <w:numPr>
          <w:ilvl w:val="0"/>
          <w:numId w:val="2"/>
        </w:numPr>
        <w:spacing w:after="80" w:line="280"/>
      </w:pPr>
      <w:r>
        <w:rPr>
          <w:rFonts w:ascii="Arial" w:cs="Arial" w:eastAsia="Arial" w:hAnsi="Arial"/>
          <w:color w:val="222222"/>
          <w:sz w:val="21"/>
          <w:szCs w:val="21"/>
        </w:rPr>
        <w:t xml:space="preserve">Falhas aceitas por dia (máximo)</w:t>
      </w:r>
    </w:p>
    <w:p>
      <w:pPr>
        <w:pStyle w:val="ListParagraph"/>
        <w:numPr>
          <w:ilvl w:val="0"/>
          <w:numId w:val="2"/>
        </w:numPr>
        <w:spacing w:after="80" w:line="280"/>
      </w:pPr>
      <w:r>
        <w:rPr>
          <w:rFonts w:ascii="Arial" w:cs="Arial" w:eastAsia="Arial" w:hAnsi="Arial"/>
          <w:color w:val="222222"/>
          <w:sz w:val="21"/>
          <w:szCs w:val="21"/>
        </w:rPr>
        <w:t xml:space="preserve">CMV máximo (%) — meta capturada mas não calculada/exibida nesta tela; provavelmente órfã, sem produtor de CMV real no sistema hoje.</w:t>
      </w:r>
    </w:p>
    <w:p>
      <w:pPr>
        <w:pStyle w:val="ListParagraph"/>
        <w:numPr>
          <w:ilvl w:val="0"/>
          <w:numId w:val="2"/>
        </w:numPr>
        <w:spacing w:after="80" w:line="280"/>
      </w:pPr>
      <w:r>
        <w:rPr>
          <w:rFonts w:ascii="Arial" w:cs="Arial" w:eastAsia="Arial" w:hAnsi="Arial"/>
          <w:color w:val="222222"/>
          <w:sz w:val="21"/>
          <w:szCs w:val="21"/>
        </w:rPr>
        <w:t xml:space="preserve">Score médio mínimo</w:t>
      </w:r>
    </w:p>
    <w:p>
      <w:pPr>
        <w:pStyle w:val="Heading3"/>
        <w:spacing w:after="100" w:before="200"/>
      </w:pPr>
      <w:r>
        <w:rPr>
          <w:rFonts w:ascii="Arial" w:cs="Arial" w:eastAsia="Arial" w:hAnsi="Arial"/>
          <w:b/>
          <w:bCs/>
          <w:color w:val="16213E"/>
          <w:sz w:val="21"/>
          <w:szCs w:val="21"/>
        </w:rPr>
        <w:t xml:space="preserve">Isolamento Multi-tenant — AUSENTE</w:t>
      </w:r>
    </w:p>
    <w:p>
      <w:pPr>
        <w:spacing w:after="140" w:line="300"/>
        <w:jc w:val="both"/>
      </w:pPr>
      <w:r>
        <w:rPr>
          <w:rFonts w:ascii="Arial" w:cs="Arial" w:eastAsia="Arial" w:hAnsi="Arial"/>
          <w:color w:val="222222"/>
          <w:sz w:val="21"/>
          <w:szCs w:val="21"/>
        </w:rPr>
        <w:t xml:space="preserve">Confirmado: sem ACTIVE_CLIENTE/clienteId. Além disso, as metas em si (rios_rules.json) ficam em um único arquivo compartilhado no servidor, sem qualquer segregação por cliente — ou seja, mesmo se o isolamento client-side fosse adicionado, as metas/regras continuariam globais a menos que o motor de regras também seja adaptado.</w:t>
      </w:r>
    </w:p>
    <w:p>
      <w:pPr>
        <w:pStyle w:val="Heading3"/>
        <w:spacing w:after="100" w:before="200"/>
      </w:pPr>
      <w:r>
        <w:rPr>
          <w:rFonts w:ascii="Arial" w:cs="Arial" w:eastAsia="Arial" w:hAnsi="Arial"/>
          <w:b/>
          <w:bCs/>
          <w:color w:val="16213E"/>
          <w:sz w:val="21"/>
          <w:szCs w:val="21"/>
        </w:rPr>
        <w:t xml:space="preserve">Limitações conhecidas</w:t>
      </w:r>
    </w:p>
    <w:p>
      <w:pPr>
        <w:pStyle w:val="ListParagraph"/>
        <w:numPr>
          <w:ilvl w:val="0"/>
          <w:numId w:val="2"/>
        </w:numPr>
        <w:spacing w:after="80" w:line="280"/>
      </w:pPr>
      <w:r>
        <w:rPr>
          <w:rFonts w:ascii="Arial" w:cs="Arial" w:eastAsia="Arial" w:hAnsi="Arial"/>
          <w:color w:val="222222"/>
          <w:sz w:val="21"/>
          <w:szCs w:val="21"/>
        </w:rPr>
        <w:t xml:space="preserve">O motor de regras do servidor confia cegamente nas métricas calculadas no cliente (enviadas via /api/rules/check) — sem cálculo independente no backend, um cliente poderia manipular os valores antes de enviar.</w:t>
      </w:r>
    </w:p>
    <w:p>
      <w:pPr>
        <w:pStyle w:val="ListParagraph"/>
        <w:numPr>
          <w:ilvl w:val="0"/>
          <w:numId w:val="2"/>
        </w:numPr>
        <w:spacing w:after="80" w:line="280"/>
      </w:pPr>
      <w:r>
        <w:rPr>
          <w:rFonts w:ascii="Arial" w:cs="Arial" w:eastAsia="Arial" w:hAnsi="Arial"/>
          <w:color w:val="222222"/>
          <w:sz w:val="21"/>
          <w:szCs w:val="21"/>
        </w:rPr>
        <w:t xml:space="preserve">Janela de análise fixa em 7 dias, não configurável pela UI.</w:t>
      </w:r>
    </w:p>
    <w:p>
      <w:pPr>
        <w:pStyle w:val="ListParagraph"/>
        <w:numPr>
          <w:ilvl w:val="0"/>
          <w:numId w:val="2"/>
        </w:numPr>
        <w:spacing w:after="80" w:line="280"/>
      </w:pPr>
      <w:r>
        <w:rPr>
          <w:rFonts w:ascii="Arial" w:cs="Arial" w:eastAsia="Arial" w:hAnsi="Arial"/>
          <w:color w:val="222222"/>
          <w:sz w:val="21"/>
          <w:szCs w:val="21"/>
        </w:rPr>
        <w:t xml:space="preserve">calcPratos() só lista pratos com 2+ análises — pratos reprovados uma única vez nunca aparecem no ranking de falhas.</w:t>
      </w:r>
    </w:p>
    <w:p>
      <w:pPr>
        <w:pStyle w:val="Heading2"/>
        <w:spacing w:after="140" w:before="280"/>
      </w:pPr>
      <w:r>
        <w:rPr>
          <w:rFonts w:ascii="Arial" w:cs="Arial" w:eastAsia="Arial" w:hAnsi="Arial"/>
          <w:b/>
          <w:bCs/>
          <w:color w:val="2B8FFF"/>
          <w:sz w:val="24"/>
          <w:szCs w:val="24"/>
        </w:rPr>
        <w:t xml:space="preserve">4.6 RIOS_Escala.html — Escala de Equipe</w:t>
      </w:r>
    </w:p>
    <w:p>
      <w:pPr>
        <w:spacing w:after="140" w:line="300"/>
        <w:jc w:val="both"/>
      </w:pPr>
      <w:r>
        <w:rPr>
          <w:rFonts w:ascii="Arial" w:cs="Arial" w:eastAsia="Arial" w:hAnsi="Arial"/>
          <w:color w:val="222222"/>
          <w:sz w:val="21"/>
          <w:szCs w:val="21"/>
        </w:rPr>
        <w:t xml:space="preserve">Gestão de escala semanal de funcionários: cadastro de equipe (cargo, contrato, salário, jornada, disponibilidade semanal), montagem visual da grade de turnos, cálculo de alertas de conformidade CLT, estimativa de custo de mão de obra, gestão de vagas em aberto, geração de análise de escala via IA e exportação em .txt (TSV).</w:t>
      </w:r>
    </w:p>
    <w:p>
      <w:pPr>
        <w:pStyle w:val="Heading3"/>
        <w:spacing w:after="100" w:before="200"/>
      </w:pPr>
      <w:r>
        <w:rPr>
          <w:rFonts w:ascii="Arial" w:cs="Arial" w:eastAsia="Arial" w:hAnsi="Arial"/>
          <w:b/>
          <w:bCs/>
          <w:color w:val="16213E"/>
          <w:sz w:val="21"/>
          <w:szCs w:val="21"/>
        </w:rPr>
        <w:t xml:space="preserve">Alertas de Conformidade CLT (regras determinísticas, não IA)</w:t>
      </w:r>
    </w:p>
    <w:p>
      <w:pPr>
        <w:pStyle w:val="ListParagraph"/>
        <w:numPr>
          <w:ilvl w:val="0"/>
          <w:numId w:val="2"/>
        </w:numPr>
        <w:spacing w:after="80" w:line="280"/>
      </w:pPr>
      <w:r>
        <w:rPr>
          <w:rFonts w:ascii="Arial" w:cs="Arial" w:eastAsia="Arial" w:hAnsi="Arial"/>
          <w:color w:val="222222"/>
          <w:sz w:val="21"/>
          <w:szCs w:val="21"/>
        </w:rPr>
        <w:t xml:space="preserve">Jornada diária &gt; 10h → erro (excede limite de 8h + 2h extra, CLT Art. 59).</w:t>
      </w:r>
    </w:p>
    <w:p>
      <w:pPr>
        <w:pStyle w:val="ListParagraph"/>
        <w:numPr>
          <w:ilvl w:val="0"/>
          <w:numId w:val="2"/>
        </w:numPr>
        <w:spacing w:after="80" w:line="280"/>
      </w:pPr>
      <w:r>
        <w:rPr>
          <w:rFonts w:ascii="Arial" w:cs="Arial" w:eastAsia="Arial" w:hAnsi="Arial"/>
          <w:color w:val="222222"/>
          <w:sz w:val="21"/>
          <w:szCs w:val="21"/>
        </w:rPr>
        <w:t xml:space="preserve">Intervalo intrajornada insuficiente para a jornada (mínimo 1h se &gt;6h; mínimo 15min se 4-6h, CLT Art. 71).</w:t>
      </w:r>
    </w:p>
    <w:p>
      <w:pPr>
        <w:pStyle w:val="ListParagraph"/>
        <w:numPr>
          <w:ilvl w:val="0"/>
          <w:numId w:val="2"/>
        </w:numPr>
        <w:spacing w:after="80" w:line="280"/>
      </w:pPr>
      <w:r>
        <w:rPr>
          <w:rFonts w:ascii="Arial" w:cs="Arial" w:eastAsia="Arial" w:hAnsi="Arial"/>
          <w:color w:val="222222"/>
          <w:sz w:val="21"/>
          <w:szCs w:val="21"/>
        </w:rPr>
        <w:t xml:space="preserve">Carga semanal &gt; 44h → erro (CLT Art. 58); 40-44h → aviso.</w:t>
      </w:r>
    </w:p>
    <w:p>
      <w:pPr>
        <w:pStyle w:val="ListParagraph"/>
        <w:numPr>
          <w:ilvl w:val="0"/>
          <w:numId w:val="2"/>
        </w:numPr>
        <w:spacing w:after="80" w:line="280"/>
      </w:pPr>
      <w:r>
        <w:rPr>
          <w:rFonts w:ascii="Arial" w:cs="Arial" w:eastAsia="Arial" w:hAnsi="Arial"/>
          <w:color w:val="222222"/>
          <w:sz w:val="21"/>
          <w:szCs w:val="21"/>
        </w:rPr>
        <w:t xml:space="preserve">Turno noturno (22h-5h) → aviso de adicional de 20% e hora noturna reduzida (CLT Art. 73).</w:t>
      </w:r>
    </w:p>
    <w:p>
      <w:pPr>
        <w:pStyle w:val="ListParagraph"/>
        <w:numPr>
          <w:ilvl w:val="0"/>
          <w:numId w:val="2"/>
        </w:numPr>
        <w:spacing w:after="80" w:line="280"/>
      </w:pPr>
      <w:r>
        <w:rPr>
          <w:rFonts w:ascii="Arial" w:cs="Arial" w:eastAsia="Arial" w:hAnsi="Arial"/>
          <w:color w:val="222222"/>
          <w:sz w:val="21"/>
          <w:szCs w:val="21"/>
        </w:rPr>
        <w:t xml:space="preserve">Trabalho aos domingos → aviso de folga mensal obrigatória (Lei 605/49) e adicional de 100% em hora extra dominical.</w:t>
      </w:r>
    </w:p>
    <w:p>
      <w:pPr>
        <w:pStyle w:val="ListParagraph"/>
        <w:numPr>
          <w:ilvl w:val="0"/>
          <w:numId w:val="2"/>
        </w:numPr>
        <w:spacing w:after="80" w:line="280"/>
      </w:pPr>
      <w:r>
        <w:rPr>
          <w:rFonts w:ascii="Arial" w:cs="Arial" w:eastAsia="Arial" w:hAnsi="Arial"/>
          <w:color w:val="222222"/>
          <w:sz w:val="21"/>
          <w:szCs w:val="21"/>
        </w:rPr>
        <w:t xml:space="preserve">Intervalo interjornada mínimo de 11h entre turnos (CLT Art. 66) — exibido como lembrete fixo.</w:t>
      </w:r>
    </w:p>
    <w:p>
      <w:pPr>
        <w:pStyle w:val="Heading3"/>
        <w:spacing w:after="100" w:before="200"/>
      </w:pPr>
      <w:r>
        <w:rPr>
          <w:rFonts w:ascii="Arial" w:cs="Arial" w:eastAsia="Arial" w:hAnsi="Arial"/>
          <w:b/>
          <w:bCs/>
          <w:color w:val="16213E"/>
          <w:sz w:val="21"/>
          <w:szCs w:val="21"/>
        </w:rPr>
        <w:t xml:space="preserve">Cálculo de Custo</w:t>
      </w:r>
    </w:p>
    <w:p>
      <w:pPr>
        <w:shd w:fill="F5F5F5" w:val="clear"/>
        <w:spacing w:after="20"/>
      </w:pPr>
      <w:r>
        <w:rPr>
          <w:rFonts w:ascii="Consolas" w:cs="Consolas" w:eastAsia="Consolas" w:hAnsi="Consolas"/>
          <w:color w:val="1A1A1A"/>
          <w:sz w:val="18"/>
          <w:szCs w:val="18"/>
        </w:rPr>
        <w:t xml:space="preserve">custoDia (por funcionário) = salário mensal / 26   (divisor fixo, não configurável)</w:t>
      </w:r>
    </w:p>
    <w:p>
      <w:pPr>
        <w:shd w:fill="F5F5F5" w:val="clear"/>
        <w:spacing w:after="20"/>
      </w:pPr>
      <w:r>
        <w:rPr>
          <w:rFonts w:ascii="Consolas" w:cs="Consolas" w:eastAsia="Consolas" w:hAnsi="Consolas"/>
          <w:color w:val="1A1A1A"/>
          <w:sz w:val="18"/>
          <w:szCs w:val="18"/>
        </w:rPr>
        <w:t xml:space="preserve">custoSemana = custoDia × dias efetivamente escalados na semana</w:t>
      </w:r>
    </w:p>
    <w:p>
      <w:pPr>
        <w:spacing w:after="140" w:line="300"/>
        <w:jc w:val="both"/>
      </w:pPr>
      <w:r>
        <w:rPr>
          <w:rFonts w:ascii="Arial" w:cs="Arial" w:eastAsia="Arial" w:hAnsi="Arial"/>
          <w:color w:val="222222"/>
          <w:sz w:val="21"/>
          <w:szCs w:val="21"/>
        </w:rPr>
        <w:t xml:space="preserve">O custo mensal total exibido é a soma bruta dos salários cadastrados, não derivado da semana corrente — não desconta férias/licenças nem inclui encargos (FGTS, INSS patronal etc.), sendo uma estimativa simplificada.</w:t>
      </w:r>
    </w:p>
    <w:p>
      <w:pPr>
        <w:pStyle w:val="Heading3"/>
        <w:spacing w:after="100" w:before="200"/>
      </w:pPr>
      <w:r>
        <w:rPr>
          <w:rFonts w:ascii="Arial" w:cs="Arial" w:eastAsia="Arial" w:hAnsi="Arial"/>
          <w:b/>
          <w:bCs/>
          <w:color w:val="16213E"/>
          <w:sz w:val="21"/>
          <w:szCs w:val="21"/>
        </w:rPr>
        <w:t xml:space="preserve">Geração de Escala via IA — comportamento real</w:t>
      </w:r>
    </w:p>
    <w:p>
      <w:pPr>
        <w:spacing w:after="140" w:line="300"/>
        <w:jc w:val="both"/>
      </w:pPr>
      <w:r>
        <w:rPr>
          <w:rFonts w:ascii="Arial" w:cs="Arial" w:eastAsia="Arial" w:hAnsi="Arial"/>
          <w:color w:val="222222"/>
          <w:sz w:val="21"/>
          <w:szCs w:val="21"/>
        </w:rPr>
        <w:t xml:space="preserve">O botão "Gerar Escala com IA" chama POST /api/chat e recebe uma análise textual estruturada (análise, sugestão, alertas, dica), exibida em um painel — mas a grade de turnos em si é preenchida por uma função separada (aplicarSugestaoIA()) que usa uma regra puramente local e determinística (turno padrão do funcionário nos dias em que está disponível, folga nos demais), sem de fato aplicar a sugestão estruturada da IA à grade. Há uma divergência entre o que o nome do botão promete e o comportamento real.</w:t>
      </w:r>
    </w:p>
    <w:p>
      <w:pPr>
        <w:pStyle w:val="Heading3"/>
        <w:spacing w:after="100" w:before="200"/>
      </w:pPr>
      <w:r>
        <w:rPr>
          <w:rFonts w:ascii="Arial" w:cs="Arial" w:eastAsia="Arial" w:hAnsi="Arial"/>
          <w:b/>
          <w:bCs/>
          <w:color w:val="16213E"/>
          <w:sz w:val="21"/>
          <w:szCs w:val="21"/>
        </w:rPr>
        <w:t xml:space="preserve">Isolamento Multi-tenant — AUSENTE</w:t>
      </w:r>
    </w:p>
    <w:p>
      <w:pPr>
        <w:spacing w:after="140" w:line="300"/>
        <w:jc w:val="both"/>
      </w:pPr>
      <w:r>
        <w:rPr>
          <w:rFonts w:ascii="Arial" w:cs="Arial" w:eastAsia="Arial" w:hAnsi="Arial"/>
          <w:color w:val="222222"/>
          <w:sz w:val="21"/>
          <w:szCs w:val="21"/>
        </w:rPr>
        <w:t xml:space="preserve">Confirmado: sem ACTIVE_CLIENTE/clienteId em nenhuma das 3 chaves de localStorage do módulo (rios_escala_func, rios_escala_grade, rios_escala_vagas) — funcionários, escalas e vagas de diferentes empresas se misturam num único conjunto de dados no mesmo navegador.</w:t>
      </w:r>
    </w:p>
    <w:p>
      <w:pPr>
        <w:pStyle w:val="Heading3"/>
        <w:spacing w:after="100" w:before="200"/>
      </w:pPr>
      <w:r>
        <w:rPr>
          <w:rFonts w:ascii="Arial" w:cs="Arial" w:eastAsia="Arial" w:hAnsi="Arial"/>
          <w:b/>
          <w:bCs/>
          <w:color w:val="16213E"/>
          <w:sz w:val="21"/>
          <w:szCs w:val="21"/>
        </w:rPr>
        <w:t xml:space="preserve">Limitações conhecidas</w:t>
      </w:r>
    </w:p>
    <w:p>
      <w:pPr>
        <w:pStyle w:val="ListParagraph"/>
        <w:numPr>
          <w:ilvl w:val="0"/>
          <w:numId w:val="2"/>
        </w:numPr>
        <w:spacing w:after="80" w:line="280"/>
      </w:pPr>
      <w:r>
        <w:rPr>
          <w:rFonts w:ascii="Arial" w:cs="Arial" w:eastAsia="Arial" w:hAnsi="Arial"/>
          <w:color w:val="222222"/>
          <w:sz w:val="21"/>
          <w:szCs w:val="21"/>
        </w:rPr>
        <w:t xml:space="preserve">Sem verificação de cobertura mínima por turno/setor nem de conflitos de escala.</w:t>
      </w:r>
    </w:p>
    <w:p>
      <w:pPr>
        <w:pStyle w:val="ListParagraph"/>
        <w:numPr>
          <w:ilvl w:val="0"/>
          <w:numId w:val="2"/>
        </w:numPr>
        <w:spacing w:after="80" w:line="280"/>
      </w:pPr>
      <w:r>
        <w:rPr>
          <w:rFonts w:ascii="Arial" w:cs="Arial" w:eastAsia="Arial" w:hAnsi="Arial"/>
          <w:color w:val="222222"/>
          <w:sz w:val="21"/>
          <w:szCs w:val="21"/>
        </w:rPr>
        <w:t xml:space="preserve">Exportação apenas em .txt (TSV) — sem PDF/XLSX, diferente do padrão de Word real já implementado para POP.</w:t>
      </w:r>
    </w:p>
    <w:p>
      <w:pPr>
        <w:pStyle w:val="ListParagraph"/>
        <w:numPr>
          <w:ilvl w:val="0"/>
          <w:numId w:val="2"/>
        </w:numPr>
        <w:spacing w:after="80" w:line="280"/>
      </w:pPr>
      <w:r>
        <w:rPr>
          <w:rFonts w:ascii="Arial" w:cs="Arial" w:eastAsia="Arial" w:hAnsi="Arial"/>
          <w:color w:val="222222"/>
          <w:sz w:val="21"/>
          <w:szCs w:val="21"/>
        </w:rPr>
        <w:t xml:space="preserve">IDs de funcionário/vaga usam Date.now(), não um identificador formal (UUID).</w:t>
      </w:r>
    </w:p>
    <w:p>
      <w:pPr>
        <w:pStyle w:val="Heading2"/>
        <w:spacing w:after="140" w:before="280"/>
      </w:pPr>
      <w:r>
        <w:rPr>
          <w:rFonts w:ascii="Arial" w:cs="Arial" w:eastAsia="Arial" w:hAnsi="Arial"/>
          <w:b/>
          <w:bCs/>
          <w:color w:val="2B8FFF"/>
          <w:sz w:val="24"/>
          <w:szCs w:val="24"/>
        </w:rPr>
        <w:t xml:space="preserve">4.7 RIOS_POP.html — Procedimentos Operacionais Padrão</w:t>
      </w:r>
    </w:p>
    <w:p>
      <w:pPr>
        <w:spacing w:after="140" w:line="300"/>
        <w:jc w:val="both"/>
      </w:pPr>
      <w:r>
        <w:rPr>
          <w:rFonts w:ascii="Arial" w:cs="Arial" w:eastAsia="Arial" w:hAnsi="Arial"/>
          <w:color w:val="222222"/>
          <w:sz w:val="21"/>
          <w:szCs w:val="21"/>
        </w:rPr>
        <w:t xml:space="preserve">Módulo de CRUD completo de POPs (Procedimentos Operacionais Padrão): identificação, histórico de revisão, objetivo, campo de aplicação, referências, materiais/EPIs, definições, responsáveis, frequência, etapas do processo (com fluxograma), pontos críticos de controle (PCC), registros obrigatórios, indicadores e observações. É o módulo mais recentemente ampliado do sistema (55KB), tendo recebido nesta fase três novas capacidades: parecer de IA sobre o POP, impressão formatada no padrão corporativo, e geração de um arquivo Word (.docx) real seguindo um padrão visual definido por um prompt mestre fornecido pelo Chef.</w:t>
      </w:r>
    </w:p>
    <w:p>
      <w:pPr>
        <w:pStyle w:val="Heading3"/>
        <w:spacing w:after="100" w:before="200"/>
      </w:pPr>
      <w:r>
        <w:rPr>
          <w:rFonts w:ascii="Arial" w:cs="Arial" w:eastAsia="Arial" w:hAnsi="Arial"/>
          <w:b/>
          <w:bCs/>
          <w:color w:val="16213E"/>
          <w:sz w:val="21"/>
          <w:szCs w:val="21"/>
        </w:rPr>
        <w:t xml:space="preserve">Parecer de IA</w:t>
      </w:r>
    </w:p>
    <w:p>
      <w:pPr>
        <w:spacing w:after="140" w:line="300"/>
        <w:jc w:val="both"/>
      </w:pPr>
      <w:r>
        <w:rPr>
          <w:rFonts w:ascii="Arial" w:cs="Arial" w:eastAsia="Arial" w:hAnsi="Arial"/>
          <w:color w:val="222222"/>
          <w:sz w:val="21"/>
          <w:szCs w:val="21"/>
        </w:rPr>
        <w:t xml:space="preserve">Botão "Parecer da IA" (gerarParecer()) envia o conteúdo do POP para POST /api/chat (payload no formato "messages" nativo da Anthropic, aceito pelo backend tanto como string quanto como lista de content blocks) e recebe uma avaliação crítica do procedimento.</w:t>
      </w:r>
    </w:p>
    <w:p>
      <w:pPr>
        <w:pStyle w:val="Heading3"/>
        <w:spacing w:after="100" w:before="200"/>
      </w:pPr>
      <w:r>
        <w:rPr>
          <w:rFonts w:ascii="Arial" w:cs="Arial" w:eastAsia="Arial" w:hAnsi="Arial"/>
          <w:b/>
          <w:bCs/>
          <w:color w:val="16213E"/>
          <w:sz w:val="21"/>
          <w:szCs w:val="21"/>
        </w:rPr>
        <w:t xml:space="preserve">Papel Timbrado por Cliente (nova funcionalidade)</w:t>
      </w:r>
    </w:p>
    <w:p>
      <w:pPr>
        <w:spacing w:after="140" w:line="300"/>
        <w:jc w:val="both"/>
      </w:pPr>
      <w:r>
        <w:rPr>
          <w:rFonts w:ascii="Arial" w:cs="Arial" w:eastAsia="Arial" w:hAnsi="Arial"/>
          <w:color w:val="222222"/>
          <w:sz w:val="21"/>
          <w:szCs w:val="21"/>
        </w:rPr>
        <w:t xml:space="preserve">Modal "🎨 Papel Timbrado" permite, por empresa/cliente ativo, fazer upload de um logotipo (convertido para base64 e pré-visualizado) e escolher uma cor institucional (color picker, padrão #5e4778). Esses dados ficam salvos em localStorage['rios_cliente_branding'], um mapa indexado por clienteId com o formato {logoBase64, corHex}, e são usados tanto na impressão via navegador quanto na geração do Word.</w:t>
      </w:r>
    </w:p>
    <w:p>
      <w:pPr>
        <w:pStyle w:val="Heading3"/>
        <w:spacing w:after="100" w:before="200"/>
      </w:pPr>
      <w:r>
        <w:rPr>
          <w:rFonts w:ascii="Arial" w:cs="Arial" w:eastAsia="Arial" w:hAnsi="Arial"/>
          <w:b/>
          <w:bCs/>
          <w:color w:val="16213E"/>
          <w:sz w:val="21"/>
          <w:szCs w:val="21"/>
        </w:rPr>
        <w:t xml:space="preserve">Impressão via Navegador</w:t>
      </w:r>
    </w:p>
    <w:p>
      <w:pPr>
        <w:spacing w:after="140" w:line="300"/>
        <w:jc w:val="both"/>
      </w:pPr>
      <w:r>
        <w:rPr>
          <w:rFonts w:ascii="Arial" w:cs="Arial" w:eastAsia="Arial" w:hAnsi="Arial"/>
          <w:color w:val="222222"/>
          <w:sz w:val="21"/>
          <w:szCs w:val="21"/>
        </w:rPr>
        <w:t xml:space="preserve">CSS dedicado sob @media print reproduz o padrão de papel timbrado corporativo (cabeçalho institucional, tabela de histórico de revisão, seções numeradas, tags de destaque coloridas por tipo de ponto crítico) — construído nesta sessão a partir da análise visual dos três modelos reais de POP fornecidos pelo Chef (convertidos de .docx para imagem via LibreOffice para comparação pixel a pixel).</w:t>
      </w:r>
    </w:p>
    <w:p>
      <w:pPr>
        <w:pStyle w:val="Heading3"/>
        <w:spacing w:after="100" w:before="200"/>
      </w:pPr>
      <w:r>
        <w:rPr>
          <w:rFonts w:ascii="Arial" w:cs="Arial" w:eastAsia="Arial" w:hAnsi="Arial"/>
          <w:b/>
          <w:bCs/>
          <w:color w:val="16213E"/>
          <w:sz w:val="21"/>
          <w:szCs w:val="21"/>
        </w:rPr>
        <w:t xml:space="preserve">Geração de Word (.docx) real — POST /api/pop/docx</w:t>
      </w:r>
    </w:p>
    <w:p>
      <w:pPr>
        <w:spacing w:after="140" w:line="300"/>
        <w:jc w:val="both"/>
      </w:pPr>
      <w:r>
        <w:rPr>
          <w:rFonts w:ascii="Arial" w:cs="Arial" w:eastAsia="Arial" w:hAnsi="Arial"/>
          <w:color w:val="222222"/>
          <w:sz w:val="21"/>
          <w:szCs w:val="21"/>
        </w:rPr>
        <w:t xml:space="preserve">Além da impressão via navegador, o sistema agora gera um arquivo .docx real (não uma conversão de HTML/PDF) usando python-docx no próprio backend, seguindo rigorosamente as especificações de um Prompt Mestre entregue pelo Chef (documento Prompt_Mestre_POP_Padrao_Claude.docx). Essa funcionalidade e toda a arquitetura por trás dela estão detalhadas na seção 11 deste documento.</w:t>
      </w:r>
    </w:p>
    <w:p>
      <w:pPr>
        <w:pStyle w:val="Heading3"/>
        <w:spacing w:after="100" w:before="200"/>
      </w:pPr>
      <w:r>
        <w:rPr>
          <w:rFonts w:ascii="Arial" w:cs="Arial" w:eastAsia="Arial" w:hAnsi="Arial"/>
          <w:b/>
          <w:bCs/>
          <w:color w:val="16213E"/>
          <w:sz w:val="21"/>
          <w:szCs w:val="21"/>
        </w:rPr>
        <w:t xml:space="preserve">Chaves de localStorage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Chave</w:t>
            </w:r>
          </w:p>
        </w:tc>
        <w:tc>
          <w:tcPr>
            <w:tcW w:type="dxa" w:w="676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Formato</w:t>
            </w:r>
          </w:p>
        </w:tc>
      </w:tr>
      <w:tr>
        <w:tc>
          <w:tcPr>
            <w:tcW w:type="dxa" w:w="26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rios_pops</w:t>
            </w:r>
          </w:p>
        </w:tc>
        <w:tc>
          <w:tcPr>
            <w:tcW w:type="dxa" w:w="67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Array de objetos POP completos, com clienteId/clienteNome.</w:t>
            </w:r>
          </w:p>
        </w:tc>
      </w:tr>
      <w:tr>
        <w:tc>
          <w:tcPr>
            <w:tcW w:type="dxa" w:w="26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rios_user</w:t>
            </w:r>
          </w:p>
        </w:tc>
        <w:tc>
          <w:tcPr>
            <w:tcW w:type="dxa" w:w="67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Sessão ativa — fonte de ACTIVE_CLIENTE.</w:t>
            </w:r>
          </w:p>
        </w:tc>
      </w:tr>
      <w:tr>
        <w:tc>
          <w:tcPr>
            <w:tcW w:type="dxa" w:w="26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rios_cliente_branding</w:t>
            </w:r>
          </w:p>
        </w:tc>
        <w:tc>
          <w:tcPr>
            <w:tcW w:type="dxa" w:w="67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Mapa {[clienteId]: {logoBase64, corHex}} — papel timbrado por cliente.</w:t>
            </w:r>
          </w:p>
        </w:tc>
      </w:tr>
    </w:tbl>
    <w:p>
      <w:pPr>
        <w:pStyle w:val="Heading3"/>
        <w:spacing w:after="100" w:before="200"/>
      </w:pPr>
      <w:r>
        <w:rPr>
          <w:rFonts w:ascii="Arial" w:cs="Arial" w:eastAsia="Arial" w:hAnsi="Arial"/>
          <w:b/>
          <w:bCs/>
          <w:color w:val="16213E"/>
          <w:sz w:val="21"/>
          <w:szCs w:val="21"/>
        </w:rPr>
        <w:t xml:space="preserve">Isolamento Multi-tenant — IMPLEMENTADO</w:t>
      </w:r>
    </w:p>
    <w:p>
      <w:pPr>
        <w:spacing w:after="140" w:line="300"/>
        <w:jc w:val="both"/>
      </w:pPr>
      <w:r>
        <w:rPr>
          <w:rFonts w:ascii="Arial" w:cs="Arial" w:eastAsia="Arial" w:hAnsi="Arial"/>
          <w:color w:val="222222"/>
          <w:sz w:val="21"/>
          <w:szCs w:val="21"/>
        </w:rPr>
        <w:t xml:space="preserve">Segue o mesmo padrão de Fichas Técnicas: ACTIVE_CLIENTE lido de rios_user.cliente, POPs gravados com clienteId, listagem filtrada por popVisivel(p) análogo a fichaVisivel(f).</w:t>
      </w:r>
    </w:p>
    <w:p>
      <w:pPr>
        <w:pStyle w:val="Heading3"/>
        <w:spacing w:after="100" w:before="200"/>
      </w:pPr>
      <w:r>
        <w:rPr>
          <w:rFonts w:ascii="Arial" w:cs="Arial" w:eastAsia="Arial" w:hAnsi="Arial"/>
          <w:b/>
          <w:bCs/>
          <w:color w:val="16213E"/>
          <w:sz w:val="21"/>
          <w:szCs w:val="21"/>
        </w:rPr>
        <w:t xml:space="preserve">Ações disponíveis por POP</w:t>
      </w:r>
    </w:p>
    <w:p>
      <w:pPr>
        <w:pStyle w:val="ListParagraph"/>
        <w:numPr>
          <w:ilvl w:val="0"/>
          <w:numId w:val="2"/>
        </w:numPr>
        <w:spacing w:after="80" w:line="280"/>
      </w:pPr>
      <w:r>
        <w:rPr>
          <w:rFonts w:ascii="Arial" w:cs="Arial" w:eastAsia="Arial" w:hAnsi="Arial"/>
          <w:color w:val="222222"/>
          <w:sz w:val="21"/>
          <w:szCs w:val="21"/>
        </w:rPr>
        <w:t xml:space="preserve">Salvar, Duplicar, Excluir, Editar</w:t>
      </w:r>
    </w:p>
    <w:p>
      <w:pPr>
        <w:pStyle w:val="ListParagraph"/>
        <w:numPr>
          <w:ilvl w:val="0"/>
          <w:numId w:val="2"/>
        </w:numPr>
        <w:spacing w:after="80" w:line="280"/>
      </w:pPr>
      <w:r>
        <w:rPr>
          <w:rFonts w:ascii="Arial" w:cs="Arial" w:eastAsia="Arial" w:hAnsi="Arial"/>
          <w:color w:val="222222"/>
          <w:sz w:val="21"/>
          <w:szCs w:val="21"/>
        </w:rPr>
        <w:t xml:space="preserve">Parecer da IA</w:t>
      </w:r>
    </w:p>
    <w:p>
      <w:pPr>
        <w:pStyle w:val="ListParagraph"/>
        <w:numPr>
          <w:ilvl w:val="0"/>
          <w:numId w:val="2"/>
        </w:numPr>
        <w:spacing w:after="80" w:line="280"/>
      </w:pPr>
      <w:r>
        <w:rPr>
          <w:rFonts w:ascii="Arial" w:cs="Arial" w:eastAsia="Arial" w:hAnsi="Arial"/>
          <w:color w:val="222222"/>
          <w:sz w:val="21"/>
          <w:szCs w:val="21"/>
        </w:rPr>
        <w:t xml:space="preserve">Imprimir (formulário atual ou POP já salvo)</w:t>
      </w:r>
    </w:p>
    <w:p>
      <w:pPr>
        <w:pStyle w:val="ListParagraph"/>
        <w:numPr>
          <w:ilvl w:val="0"/>
          <w:numId w:val="2"/>
        </w:numPr>
        <w:spacing w:after="80" w:line="280"/>
      </w:pPr>
      <w:r>
        <w:rPr>
          <w:rFonts w:ascii="Arial" w:cs="Arial" w:eastAsia="Arial" w:hAnsi="Arial"/>
          <w:color w:val="222222"/>
          <w:sz w:val="21"/>
          <w:szCs w:val="21"/>
        </w:rPr>
        <w:t xml:space="preserve">Gerar Word (.docx) — tanto no formulário atual quanto em cada card de POP salvo</w:t>
      </w:r>
    </w:p>
    <w:p>
      <w:r>
        <w:br w:type="page"/>
      </w:r>
    </w:p>
    <w:p>
      <w:pPr>
        <w:pStyle w:val="Heading1"/>
        <w:pBdr>
          <w:bottom w:val="single" w:color="16213E" w:sz="8" w:space="4"/>
        </w:pBdr>
        <w:spacing w:after="200" w:before="400"/>
      </w:pPr>
      <w:r>
        <w:rPr>
          <w:rFonts w:ascii="Arial" w:cs="Arial" w:eastAsia="Arial" w:hAnsi="Arial"/>
          <w:b/>
          <w:bCs/>
          <w:color w:val="16213E"/>
          <w:sz w:val="32"/>
          <w:szCs w:val="32"/>
        </w:rPr>
        <w:t xml:space="preserve">5. Backend — Tabela Completa de Rotas (rios_server.py)</w:t>
      </w:r>
    </w:p>
    <w:p>
      <w:pPr>
        <w:spacing w:after="140" w:line="300"/>
        <w:jc w:val="both"/>
      </w:pPr>
      <w:r>
        <w:rPr>
          <w:rFonts w:ascii="Arial" w:cs="Arial" w:eastAsia="Arial" w:hAnsi="Arial"/>
          <w:color w:val="222222"/>
          <w:sz w:val="21"/>
          <w:szCs w:val="21"/>
        </w:rPr>
        <w:t xml:space="preserve">Todas as rotas atualmente registradas no processo Flask, na versão 1.10.0 do sistema, extraídas diretamente do código-fonte.</w:t>
      </w:r>
    </w:p>
    <w:p>
      <w:pPr>
        <w:pStyle w:val="Heading2"/>
        <w:spacing w:after="140" w:before="280"/>
      </w:pPr>
      <w:r>
        <w:rPr>
          <w:rFonts w:ascii="Arial" w:cs="Arial" w:eastAsia="Arial" w:hAnsi="Arial"/>
          <w:b/>
          <w:bCs/>
          <w:color w:val="2B8FFF"/>
          <w:sz w:val="24"/>
          <w:szCs w:val="24"/>
        </w:rPr>
        <w:t xml:space="preserve">5.1 Rotas de Página (servem os arquivos HTML, sem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Rota</w:t>
            </w:r>
          </w:p>
        </w:tc>
        <w:tc>
          <w:tcPr>
            <w:tcW w:type="dxa" w:w="160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Método</w:t>
            </w:r>
          </w:p>
        </w:tc>
        <w:tc>
          <w:tcPr>
            <w:tcW w:type="dxa" w:w="556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Arquivo servido</w:t>
            </w:r>
          </w:p>
        </w:tc>
      </w:tr>
      <w:tr>
        <w:tc>
          <w:tcPr>
            <w:tcW w:type="dxa" w:w="22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w:t>
            </w:r>
          </w:p>
        </w:tc>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GET</w:t>
            </w:r>
          </w:p>
        </w:tc>
        <w:tc>
          <w:tcPr>
            <w:tcW w:type="dxa" w:w="55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RIOS_Home.html</w:t>
            </w:r>
          </w:p>
        </w:tc>
      </w:tr>
      <w:tr>
        <w:tc>
          <w:tcPr>
            <w:tcW w:type="dxa" w:w="22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/fichas</w:t>
            </w:r>
          </w:p>
        </w:tc>
        <w:tc>
          <w:tcPr>
            <w:tcW w:type="dxa" w:w="16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GET</w:t>
            </w:r>
          </w:p>
        </w:tc>
        <w:tc>
          <w:tcPr>
            <w:tcW w:type="dxa" w:w="55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RIOS_FichaTecnica.html</w:t>
            </w:r>
          </w:p>
        </w:tc>
      </w:tr>
      <w:tr>
        <w:tc>
          <w:tcPr>
            <w:tcW w:type="dxa" w:w="22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/qc</w:t>
            </w:r>
          </w:p>
        </w:tc>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GET</w:t>
            </w:r>
          </w:p>
        </w:tc>
        <w:tc>
          <w:tcPr>
            <w:tcW w:type="dxa" w:w="55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RIOS_QC_Visual.html</w:t>
            </w:r>
          </w:p>
        </w:tc>
      </w:tr>
      <w:tr>
        <w:tc>
          <w:tcPr>
            <w:tcW w:type="dxa" w:w="22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/historico</w:t>
            </w:r>
          </w:p>
        </w:tc>
        <w:tc>
          <w:tcPr>
            <w:tcW w:type="dxa" w:w="16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GET</w:t>
            </w:r>
          </w:p>
        </w:tc>
        <w:tc>
          <w:tcPr>
            <w:tcW w:type="dxa" w:w="55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RIOS_QC_Historico.html</w:t>
            </w:r>
          </w:p>
        </w:tc>
      </w:tr>
      <w:tr>
        <w:tc>
          <w:tcPr>
            <w:tcW w:type="dxa" w:w="22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/insights</w:t>
            </w:r>
          </w:p>
        </w:tc>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GET</w:t>
            </w:r>
          </w:p>
        </w:tc>
        <w:tc>
          <w:tcPr>
            <w:tcW w:type="dxa" w:w="55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RIOS_Insights.html</w:t>
            </w:r>
          </w:p>
        </w:tc>
      </w:tr>
      <w:tr>
        <w:tc>
          <w:tcPr>
            <w:tcW w:type="dxa" w:w="22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/escala</w:t>
            </w:r>
          </w:p>
        </w:tc>
        <w:tc>
          <w:tcPr>
            <w:tcW w:type="dxa" w:w="16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GET</w:t>
            </w:r>
          </w:p>
        </w:tc>
        <w:tc>
          <w:tcPr>
            <w:tcW w:type="dxa" w:w="55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RIOS_Escala.html</w:t>
            </w:r>
          </w:p>
        </w:tc>
      </w:tr>
      <w:tr>
        <w:tc>
          <w:tcPr>
            <w:tcW w:type="dxa" w:w="22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/pop</w:t>
            </w:r>
          </w:p>
        </w:tc>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GET</w:t>
            </w:r>
          </w:p>
        </w:tc>
        <w:tc>
          <w:tcPr>
            <w:tcW w:type="dxa" w:w="55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RIOS_POP.html</w:t>
            </w:r>
          </w:p>
        </w:tc>
      </w:tr>
    </w:tbl>
    <w:p>
      <w:pPr>
        <w:pStyle w:val="Heading2"/>
        <w:spacing w:after="140" w:before="280"/>
      </w:pPr>
      <w:r>
        <w:rPr>
          <w:rFonts w:ascii="Arial" w:cs="Arial" w:eastAsia="Arial" w:hAnsi="Arial"/>
          <w:b/>
          <w:bCs/>
          <w:color w:val="2B8FFF"/>
          <w:sz w:val="24"/>
          <w:szCs w:val="24"/>
        </w:rPr>
        <w:t xml:space="preserve">5.2 Rotas de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Rota</w:t>
            </w:r>
          </w:p>
        </w:tc>
        <w:tc>
          <w:tcPr>
            <w:tcW w:type="dxa" w:w="120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Método</w:t>
            </w:r>
          </w:p>
        </w:tc>
        <w:tc>
          <w:tcPr>
            <w:tcW w:type="dxa" w:w="556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Propósito</w:t>
            </w:r>
          </w:p>
        </w:tc>
      </w:tr>
      <w:tr>
        <w:tc>
          <w:tcPr>
            <w:tcW w:type="dxa" w:w="26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/api/status</w:t>
            </w:r>
          </w:p>
        </w:tc>
        <w:tc>
          <w:tcPr>
            <w:tcW w:type="dxa" w:w="12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GET</w:t>
            </w:r>
          </w:p>
        </w:tc>
        <w:tc>
          <w:tcPr>
            <w:tcW w:type="dxa" w:w="55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Status geral: versão, key_configured, ai_provider, database_configured.</w:t>
            </w:r>
          </w:p>
        </w:tc>
      </w:tr>
      <w:tr>
        <w:tc>
          <w:tcPr>
            <w:tcW w:type="dxa" w:w="26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/api/db/status</w:t>
            </w:r>
          </w:p>
        </w:tc>
        <w:tc>
          <w:tcPr>
            <w:tcW w:type="dxa" w:w="12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GET</w:t>
            </w:r>
          </w:p>
        </w:tc>
        <w:tc>
          <w:tcPr>
            <w:tcW w:type="dxa" w:w="55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Testa conexão com Postgres/Supabase; lista tabelas existentes no schema public.</w:t>
            </w:r>
          </w:p>
        </w:tc>
      </w:tr>
      <w:tr>
        <w:tc>
          <w:tcPr>
            <w:tcW w:type="dxa" w:w="26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/api/pop/docx</w:t>
            </w:r>
          </w:p>
        </w:tc>
        <w:tc>
          <w:tcPr>
            <w:tcW w:type="dxa" w:w="12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POST</w:t>
            </w:r>
          </w:p>
        </w:tc>
        <w:tc>
          <w:tcPr>
            <w:tcW w:type="dxa" w:w="55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Gera e retorna o arquivo Word (.docx) de um POP (ver seção 11).</w:t>
            </w:r>
          </w:p>
        </w:tc>
      </w:tr>
      <w:tr>
        <w:tc>
          <w:tcPr>
            <w:tcW w:type="dxa" w:w="26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/api/backup</w:t>
            </w:r>
          </w:p>
        </w:tc>
        <w:tc>
          <w:tcPr>
            <w:tcW w:type="dxa" w:w="12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POST</w:t>
            </w:r>
          </w:p>
        </w:tc>
        <w:tc>
          <w:tcPr>
            <w:tcW w:type="dxa" w:w="55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Salva backup completo (JSON) no servidor; mantém no máximo 30 arquivos, descarta os mais antigos.</w:t>
            </w:r>
          </w:p>
        </w:tc>
      </w:tr>
      <w:tr>
        <w:tc>
          <w:tcPr>
            <w:tcW w:type="dxa" w:w="26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/api/backup/list</w:t>
            </w:r>
          </w:p>
        </w:tc>
        <w:tc>
          <w:tcPr>
            <w:tcW w:type="dxa" w:w="12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GET</w:t>
            </w:r>
          </w:p>
        </w:tc>
        <w:tc>
          <w:tcPr>
            <w:tcW w:type="dxa" w:w="55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Lista até 20 backups mais recentes com contagem de fichas e tamanho.</w:t>
            </w:r>
          </w:p>
        </w:tc>
      </w:tr>
      <w:tr>
        <w:tc>
          <w:tcPr>
            <w:tcW w:type="dxa" w:w="26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/api/backup/restore/&lt;filename&gt;</w:t>
            </w:r>
          </w:p>
        </w:tc>
        <w:tc>
          <w:tcPr>
            <w:tcW w:type="dxa" w:w="12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GET</w:t>
            </w:r>
          </w:p>
        </w:tc>
        <w:tc>
          <w:tcPr>
            <w:tcW w:type="dxa" w:w="55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Retorna o conteúdo de um backup específico para restauração no client.</w:t>
            </w:r>
          </w:p>
        </w:tc>
      </w:tr>
      <w:tr>
        <w:tc>
          <w:tcPr>
            <w:tcW w:type="dxa" w:w="26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/api/vision</w:t>
            </w:r>
          </w:p>
        </w:tc>
        <w:tc>
          <w:tcPr>
            <w:tcW w:type="dxa" w:w="12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POST</w:t>
            </w:r>
          </w:p>
        </w:tc>
        <w:tc>
          <w:tcPr>
            <w:tcW w:type="dxa" w:w="55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Visão computacional Claude: tasks ingredient / nf / pdf_nf.</w:t>
            </w:r>
          </w:p>
        </w:tc>
      </w:tr>
      <w:tr>
        <w:tc>
          <w:tcPr>
            <w:tcW w:type="dxa" w:w="26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/api/chat</w:t>
            </w:r>
          </w:p>
        </w:tc>
        <w:tc>
          <w:tcPr>
            <w:tcW w:type="dxa" w:w="12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POST</w:t>
            </w:r>
          </w:p>
        </w:tc>
        <w:tc>
          <w:tcPr>
            <w:tcW w:type="dxa" w:w="55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Chat/geração de texto Claude: tasks por CHAT_PROMPTS, ou modo "messages" livre (usado por QC Visual, Escala e Parecer de POP).</w:t>
            </w:r>
          </w:p>
        </w:tc>
      </w:tr>
      <w:tr>
        <w:tc>
          <w:tcPr>
            <w:tcW w:type="dxa" w:w="26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/api/qc/save</w:t>
            </w:r>
          </w:p>
        </w:tc>
        <w:tc>
          <w:tcPr>
            <w:tcW w:type="dxa" w:w="12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POST</w:t>
            </w:r>
          </w:p>
        </w:tc>
        <w:tc>
          <w:tcPr>
            <w:tcW w:type="dxa" w:w="55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Salva um registro de QC (sem fotos) em disco, em qc_registros/.</w:t>
            </w:r>
          </w:p>
        </w:tc>
      </w:tr>
      <w:tr>
        <w:tc>
          <w:tcPr>
            <w:tcW w:type="dxa" w:w="26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/api/qc/history</w:t>
            </w:r>
          </w:p>
        </w:tc>
        <w:tc>
          <w:tcPr>
            <w:tcW w:type="dxa" w:w="12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GET</w:t>
            </w:r>
          </w:p>
        </w:tc>
        <w:tc>
          <w:tcPr>
            <w:tcW w:type="dxa" w:w="55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Lista até 100 registros de QC salvos no servidor.</w:t>
            </w:r>
          </w:p>
        </w:tc>
      </w:tr>
      <w:tr>
        <w:tc>
          <w:tcPr>
            <w:tcW w:type="dxa" w:w="26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/api/rules</w:t>
            </w:r>
          </w:p>
        </w:tc>
        <w:tc>
          <w:tcPr>
            <w:tcW w:type="dxa" w:w="12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GET</w:t>
            </w:r>
          </w:p>
        </w:tc>
        <w:tc>
          <w:tcPr>
            <w:tcW w:type="dxa" w:w="55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Retorna metas e regras atuais (rios_rules.json).</w:t>
            </w:r>
          </w:p>
        </w:tc>
      </w:tr>
      <w:tr>
        <w:tc>
          <w:tcPr>
            <w:tcW w:type="dxa" w:w="26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/api/rules</w:t>
            </w:r>
          </w:p>
        </w:tc>
        <w:tc>
          <w:tcPr>
            <w:tcW w:type="dxa" w:w="12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POST</w:t>
            </w:r>
          </w:p>
        </w:tc>
        <w:tc>
          <w:tcPr>
            <w:tcW w:type="dxa" w:w="55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Sobrescreve metas e regras (usado pela tela de Insights).</w:t>
            </w:r>
          </w:p>
        </w:tc>
      </w:tr>
      <w:tr>
        <w:tc>
          <w:tcPr>
            <w:tcW w:type="dxa" w:w="26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/api/rules/check</w:t>
            </w:r>
          </w:p>
        </w:tc>
        <w:tc>
          <w:tcPr>
            <w:tcW w:type="dxa" w:w="12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POST</w:t>
            </w:r>
          </w:p>
        </w:tc>
        <w:tc>
          <w:tcPr>
            <w:tcW w:type="dxa" w:w="55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Avalia métricas enviadas contra as regras ativas; retorna alertas.</w:t>
            </w:r>
          </w:p>
        </w:tc>
      </w:tr>
      <w:tr>
        <w:tc>
          <w:tcPr>
            <w:tcW w:type="dxa" w:w="26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/api/insights/daily</w:t>
            </w:r>
          </w:p>
        </w:tc>
        <w:tc>
          <w:tcPr>
            <w:tcW w:type="dxa" w:w="12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POST</w:t>
            </w:r>
          </w:p>
        </w:tc>
        <w:tc>
          <w:tcPr>
            <w:tcW w:type="dxa" w:w="55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Gera relatório estratégico de insights via IA a partir de métricas agregadas de QC.</w:t>
            </w:r>
          </w:p>
        </w:tc>
      </w:tr>
    </w:tbl>
    <w:p>
      <w:pPr>
        <w:pStyle w:val="Heading2"/>
        <w:spacing w:after="140" w:before="280"/>
      </w:pPr>
      <w:r>
        <w:rPr>
          <w:rFonts w:ascii="Arial" w:cs="Arial" w:eastAsia="Arial" w:hAnsi="Arial"/>
          <w:b/>
          <w:bCs/>
          <w:color w:val="2B8FFF"/>
          <w:sz w:val="24"/>
          <w:szCs w:val="24"/>
        </w:rPr>
        <w:t xml:space="preserve">5.3 Modelos de IA por Tarefa (TASK_MODELS)</w:t>
      </w:r>
    </w:p>
    <w:p>
      <w:pPr>
        <w:spacing w:after="140" w:line="300"/>
        <w:jc w:val="both"/>
      </w:pPr>
      <w:r>
        <w:rPr>
          <w:rFonts w:ascii="Arial" w:cs="Arial" w:eastAsia="Arial" w:hAnsi="Arial"/>
          <w:color w:val="222222"/>
          <w:sz w:val="21"/>
          <w:szCs w:val="21"/>
        </w:rPr>
        <w:t xml:space="preserve">Cada tarefa de IA é mapeada a um identificador de modelo Claude específico no backend, permitindo usar modelos mais leves/rápidos para tarefas simples e mais robustos para tarefas complexas: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rPr>
          <w:tblHeader/>
        </w:trPr>
        <w:tc>
          <w:tcPr>
            <w:tcW w:type="dxa" w:w="320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Tarefa</w:t>
            </w:r>
          </w:p>
        </w:tc>
        <w:tc>
          <w:tcPr>
            <w:tcW w:type="dxa" w:w="596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Modelo configurado</w:t>
            </w:r>
          </w:p>
        </w:tc>
      </w:tr>
      <w:tr>
        <w:tc>
          <w:tcPr>
            <w:tcW w:type="dxa" w:w="32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ingredient</w:t>
            </w:r>
          </w:p>
        </w:tc>
        <w:tc>
          <w:tcPr>
            <w:tcW w:type="dxa" w:w="59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claude-haiku-4-5-20251001</w:t>
            </w:r>
          </w:p>
        </w:tc>
      </w:tr>
      <w:tr>
        <w:tc>
          <w:tcPr>
            <w:tcW w:type="dxa" w:w="32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nf / pdf_nf</w:t>
            </w:r>
          </w:p>
        </w:tc>
        <w:tc>
          <w:tcPr>
            <w:tcW w:type="dxa" w:w="59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claude-sonnet-4-6</w:t>
            </w:r>
          </w:p>
        </w:tc>
      </w:tr>
      <w:tr>
        <w:tc>
          <w:tcPr>
            <w:tcW w:type="dxa" w:w="32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preparo</w:t>
            </w:r>
          </w:p>
        </w:tc>
        <w:tc>
          <w:tcPr>
            <w:tcW w:type="dxa" w:w="59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claude-sonnet-4-6</w:t>
            </w:r>
          </w:p>
        </w:tc>
      </w:tr>
      <w:tr>
        <w:tc>
          <w:tcPr>
            <w:tcW w:type="dxa" w:w="32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descricao</w:t>
            </w:r>
          </w:p>
        </w:tc>
        <w:tc>
          <w:tcPr>
            <w:tcW w:type="dxa" w:w="59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claude-haiku-4-5-20251001</w:t>
            </w:r>
          </w:p>
        </w:tc>
      </w:tr>
      <w:tr>
        <w:tc>
          <w:tcPr>
            <w:tcW w:type="dxa" w:w="32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alergenos</w:t>
            </w:r>
          </w:p>
        </w:tc>
        <w:tc>
          <w:tcPr>
            <w:tcW w:type="dxa" w:w="59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claude-haiku-4-5-20251001</w:t>
            </w:r>
          </w:p>
        </w:tc>
      </w:tr>
      <w:tr>
        <w:tc>
          <w:tcPr>
            <w:tcW w:type="dxa" w:w="32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preco</w:t>
            </w:r>
          </w:p>
        </w:tc>
        <w:tc>
          <w:tcPr>
            <w:tcW w:type="dxa" w:w="59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claude-haiku-4-5-20251001</w:t>
            </w:r>
          </w:p>
        </w:tc>
      </w:tr>
      <w:tr>
        <w:tc>
          <w:tcPr>
            <w:tcW w:type="dxa" w:w="32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receita</w:t>
            </w:r>
          </w:p>
        </w:tc>
        <w:tc>
          <w:tcPr>
            <w:tcW w:type="dxa" w:w="59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claude-sonnet-4-6</w:t>
            </w:r>
          </w:p>
        </w:tc>
      </w:tr>
      <w:tr>
        <w:tc>
          <w:tcPr>
            <w:tcW w:type="dxa" w:w="32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analise</w:t>
            </w:r>
          </w:p>
        </w:tc>
        <w:tc>
          <w:tcPr>
            <w:tcW w:type="dxa" w:w="59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claude-opus-4-8</w:t>
            </w:r>
          </w:p>
        </w:tc>
      </w:tr>
      <w:tr>
        <w:tc>
          <w:tcPr>
            <w:tcW w:type="dxa" w:w="32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insights</w:t>
            </w:r>
          </w:p>
        </w:tc>
        <w:tc>
          <w:tcPr>
            <w:tcW w:type="dxa" w:w="59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claude-sonnet-4-6</w:t>
            </w:r>
          </w:p>
        </w:tc>
      </w:tr>
      <w:tr>
        <w:tc>
          <w:tcPr>
            <w:tcW w:type="dxa" w:w="32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qc_visual</w:t>
            </w:r>
          </w:p>
        </w:tc>
        <w:tc>
          <w:tcPr>
            <w:tcW w:type="dxa" w:w="59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claude-sonnet-4-6</w:t>
            </w:r>
          </w:p>
        </w:tc>
      </w:tr>
      <w:tr>
        <w:tc>
          <w:tcPr>
            <w:tcW w:type="dxa" w:w="32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escala</w:t>
            </w:r>
          </w:p>
        </w:tc>
        <w:tc>
          <w:tcPr>
            <w:tcW w:type="dxa" w:w="59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claude-sonnet-4-6</w:t>
            </w:r>
          </w:p>
        </w:tc>
      </w:tr>
      <w:tr>
        <w:tc>
          <w:tcPr>
            <w:tcW w:type="dxa" w:w="32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default (fallback)</w:t>
            </w:r>
          </w:p>
        </w:tc>
        <w:tc>
          <w:tcPr>
            <w:tcW w:type="dxa" w:w="59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claude-sonnet-4-6</w:t>
            </w:r>
          </w:p>
        </w:tc>
      </w:tr>
    </w:tbl>
    <w:p>
      <w:pPr>
        <w:pBdr>
          <w:left w:val="single" w:color="2B8FFF" w:sz="18" w:space="8"/>
        </w:pBdr>
        <w:shd w:fill="F2F4F8" w:val="clear"/>
        <w:spacing w:after="140" w:line="280"/>
        <w:ind w:left="200"/>
      </w:pPr>
      <w:r>
        <w:rPr>
          <w:rFonts w:ascii="Arial" w:cs="Arial" w:eastAsia="Arial" w:hAnsi="Arial"/>
          <w:i/>
          <w:iCs/>
          <w:color w:val="6B7280"/>
          <w:sz w:val="20"/>
          <w:szCs w:val="20"/>
        </w:rPr>
        <w:t xml:space="preserve">Os identificadores de modelo acima (ex. claude-sonnet-4-6, claude-opus-4-8) são os nomes configurados internamente no código do sistema RIOS pelo próprio Chef/equipe técnica — não correspondem necessariamente aos nomes de modelos reais publicados pela Anthropic. Antes de trocar qualquer identificador, confirme a disponibilidade e o nome exato do modelo desejado na documentação oficial da Anthropic.</w:t>
      </w:r>
    </w:p>
    <w:p>
      <w:pPr>
        <w:pStyle w:val="Heading2"/>
        <w:spacing w:after="140" w:before="280"/>
      </w:pPr>
      <w:r>
        <w:rPr>
          <w:rFonts w:ascii="Arial" w:cs="Arial" w:eastAsia="Arial" w:hAnsi="Arial"/>
          <w:b/>
          <w:bCs/>
          <w:color w:val="2B8FFF"/>
          <w:sz w:val="24"/>
          <w:szCs w:val="24"/>
        </w:rPr>
        <w:t xml:space="preserve">5.4 Tratamento de Erros Comum</w:t>
      </w:r>
    </w:p>
    <w:p>
      <w:pPr>
        <w:pStyle w:val="ListParagraph"/>
        <w:numPr>
          <w:ilvl w:val="0"/>
          <w:numId w:val="2"/>
        </w:numPr>
        <w:spacing w:after="80" w:line="280"/>
      </w:pPr>
      <w:r>
        <w:rPr>
          <w:rFonts w:ascii="Arial" w:cs="Arial" w:eastAsia="Arial" w:hAnsi="Arial"/>
          <w:color w:val="222222"/>
          <w:sz w:val="21"/>
          <w:szCs w:val="21"/>
        </w:rPr>
        <w:t xml:space="preserve">401 — API Key ausente ou inválida (rotas de IA).</w:t>
      </w:r>
    </w:p>
    <w:p>
      <w:pPr>
        <w:pStyle w:val="ListParagraph"/>
        <w:numPr>
          <w:ilvl w:val="0"/>
          <w:numId w:val="2"/>
        </w:numPr>
        <w:spacing w:after="80" w:line="280"/>
      </w:pPr>
      <w:r>
        <w:rPr>
          <w:rFonts w:ascii="Arial" w:cs="Arial" w:eastAsia="Arial" w:hAnsi="Arial"/>
          <w:color w:val="222222"/>
          <w:sz w:val="21"/>
          <w:szCs w:val="21"/>
        </w:rPr>
        <w:t xml:space="preserve">429 — Rate limit da Anthropic atingido, com mensagem "Aguarde".</w:t>
      </w:r>
    </w:p>
    <w:p>
      <w:pPr>
        <w:pStyle w:val="ListParagraph"/>
        <w:numPr>
          <w:ilvl w:val="0"/>
          <w:numId w:val="2"/>
        </w:numPr>
        <w:spacing w:after="80" w:line="280"/>
      </w:pPr>
      <w:r>
        <w:rPr>
          <w:rFonts w:ascii="Arial" w:cs="Arial" w:eastAsia="Arial" w:hAnsi="Arial"/>
          <w:color w:val="222222"/>
          <w:sz w:val="21"/>
          <w:szCs w:val="21"/>
        </w:rPr>
        <w:t xml:space="preserve">400/413 — payload inválido ou upload acima do limite de 10MB.</w:t>
      </w:r>
    </w:p>
    <w:p>
      <w:pPr>
        <w:pStyle w:val="ListParagraph"/>
        <w:numPr>
          <w:ilvl w:val="0"/>
          <w:numId w:val="2"/>
        </w:numPr>
        <w:spacing w:after="80" w:line="280"/>
      </w:pPr>
      <w:r>
        <w:rPr>
          <w:rFonts w:ascii="Arial" w:cs="Arial" w:eastAsia="Arial" w:hAnsi="Arial"/>
          <w:color w:val="222222"/>
          <w:sz w:val="21"/>
          <w:szCs w:val="21"/>
        </w:rPr>
        <w:t xml:space="preserve">500 — erro genérico, mensagem da exceção retornada em texto (útil para debug local, não recomendado expor em produção).</w:t>
      </w:r>
    </w:p>
    <w:p>
      <w:r>
        <w:br w:type="page"/>
      </w:r>
    </w:p>
    <w:p>
      <w:pPr>
        <w:pStyle w:val="Heading1"/>
        <w:pBdr>
          <w:bottom w:val="single" w:color="16213E" w:sz="8" w:space="4"/>
        </w:pBdr>
        <w:spacing w:after="200" w:before="400"/>
      </w:pPr>
      <w:r>
        <w:rPr>
          <w:rFonts w:ascii="Arial" w:cs="Arial" w:eastAsia="Arial" w:hAnsi="Arial"/>
          <w:b/>
          <w:bCs/>
          <w:color w:val="16213E"/>
          <w:sz w:val="32"/>
          <w:szCs w:val="32"/>
        </w:rPr>
        <w:t xml:space="preserve">6. Motor de Regras (rios_rules.json)</w:t>
      </w:r>
    </w:p>
    <w:p>
      <w:pPr>
        <w:spacing w:after="140" w:line="300"/>
        <w:jc w:val="both"/>
      </w:pPr>
      <w:r>
        <w:rPr>
          <w:rFonts w:ascii="Arial" w:cs="Arial" w:eastAsia="Arial" w:hAnsi="Arial"/>
          <w:color w:val="222222"/>
          <w:sz w:val="21"/>
          <w:szCs w:val="21"/>
        </w:rPr>
        <w:t xml:space="preserve">O motor de regras é um mecanismo determinístico (não usa IA) que compara métricas calculadas no cliente contra limiares configuráveis, gerando alertas de severidade crítico/aviso/info. É consumido pela Home (banner de alertas) e pela tela de Insights (seção de alertas + configuração de metas).</w:t>
      </w:r>
    </w:p>
    <w:p>
      <w:pPr>
        <w:pStyle w:val="Heading2"/>
        <w:spacing w:after="140" w:before="280"/>
      </w:pPr>
      <w:r>
        <w:rPr>
          <w:rFonts w:ascii="Arial" w:cs="Arial" w:eastAsia="Arial" w:hAnsi="Arial"/>
          <w:b/>
          <w:bCs/>
          <w:color w:val="2B8FFF"/>
          <w:sz w:val="24"/>
          <w:szCs w:val="24"/>
        </w:rPr>
        <w:t xml:space="preserve">6.1 Metas Atuais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200"/>
        <w:gridCol w:w="4960"/>
      </w:tblGrid>
      <w:tr>
        <w:trPr>
          <w:tblHeader/>
        </w:trPr>
        <w:tc>
          <w:tcPr>
            <w:tcW w:type="dxa" w:w="420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Meta</w:t>
            </w:r>
          </w:p>
        </w:tc>
        <w:tc>
          <w:tcPr>
            <w:tcW w:type="dxa" w:w="496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Valor atual</w:t>
            </w:r>
          </w:p>
        </w:tc>
      </w:tr>
      <w:tr>
        <w:tc>
          <w:tcPr>
            <w:tcW w:type="dxa" w:w="42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qc_aprovacao_pct</w:t>
            </w:r>
          </w:p>
        </w:tc>
        <w:tc>
          <w:tcPr>
            <w:tcW w:type="dxa" w:w="49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85%</w:t>
            </w:r>
          </w:p>
        </w:tc>
      </w:tr>
      <w:tr>
        <w:tc>
          <w:tcPr>
            <w:tcW w:type="dxa" w:w="42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qc_aprovacao_7dias_pct</w:t>
            </w:r>
          </w:p>
        </w:tc>
        <w:tc>
          <w:tcPr>
            <w:tcW w:type="dxa" w:w="49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80%</w:t>
            </w:r>
          </w:p>
        </w:tc>
      </w:tr>
      <w:tr>
        <w:tc>
          <w:tcPr>
            <w:tcW w:type="dxa" w:w="42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cmv_max_pct</w:t>
            </w:r>
          </w:p>
        </w:tc>
        <w:tc>
          <w:tcPr>
            <w:tcW w:type="dxa" w:w="49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32%</w:t>
            </w:r>
          </w:p>
        </w:tc>
      </w:tr>
      <w:tr>
        <w:tc>
          <w:tcPr>
            <w:tcW w:type="dxa" w:w="42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reprovacoes_consecutivas_max</w:t>
            </w:r>
          </w:p>
        </w:tc>
        <w:tc>
          <w:tcPr>
            <w:tcW w:type="dxa" w:w="49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3</w:t>
            </w:r>
          </w:p>
        </w:tc>
      </w:tr>
      <w:tr>
        <w:tc>
          <w:tcPr>
            <w:tcW w:type="dxa" w:w="42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aceitos_com_falha_dia_max</w:t>
            </w:r>
          </w:p>
        </w:tc>
        <w:tc>
          <w:tcPr>
            <w:tcW w:type="dxa" w:w="49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5</w:t>
            </w:r>
          </w:p>
        </w:tc>
      </w:tr>
      <w:tr>
        <w:tc>
          <w:tcPr>
            <w:tcW w:type="dxa" w:w="42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fichas_minimo</w:t>
            </w:r>
          </w:p>
        </w:tc>
        <w:tc>
          <w:tcPr>
            <w:tcW w:type="dxa" w:w="49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10</w:t>
            </w:r>
          </w:p>
        </w:tc>
      </w:tr>
      <w:tr>
        <w:tc>
          <w:tcPr>
            <w:tcW w:type="dxa" w:w="42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score_medio_minimo</w:t>
            </w:r>
          </w:p>
        </w:tc>
        <w:tc>
          <w:tcPr>
            <w:tcW w:type="dxa" w:w="49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75%</w:t>
            </w:r>
          </w:p>
        </w:tc>
      </w:tr>
    </w:tbl>
    <w:p>
      <w:pPr>
        <w:pStyle w:val="Heading2"/>
        <w:spacing w:after="140" w:before="280"/>
      </w:pPr>
      <w:r>
        <w:rPr>
          <w:rFonts w:ascii="Arial" w:cs="Arial" w:eastAsia="Arial" w:hAnsi="Arial"/>
          <w:b/>
          <w:bCs/>
          <w:color w:val="2B8FFF"/>
          <w:sz w:val="24"/>
          <w:szCs w:val="24"/>
        </w:rPr>
        <w:t xml:space="preserve">6.2 Regras Ativas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1600"/>
        <w:gridCol w:w="1960"/>
      </w:tblGrid>
      <w:tr>
        <w:trPr>
          <w:tblHeader/>
        </w:trPr>
        <w:tc>
          <w:tcPr>
            <w:tcW w:type="dxa" w:w="290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ID</w:t>
            </w:r>
          </w:p>
        </w:tc>
        <w:tc>
          <w:tcPr>
            <w:tcW w:type="dxa" w:w="270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Campo avaliado</w:t>
            </w:r>
          </w:p>
        </w:tc>
        <w:tc>
          <w:tcPr>
            <w:tcW w:type="dxa" w:w="160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Condição</w:t>
            </w:r>
          </w:p>
        </w:tc>
        <w:tc>
          <w:tcPr>
            <w:tcW w:type="dxa" w:w="196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Severidade</w:t>
            </w:r>
          </w:p>
        </w:tc>
      </w:tr>
      <w:tr>
        <w:tc>
          <w:tcPr>
            <w:tcW w:type="dxa" w:w="29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qc_baixa_aprovacao_7dias</w:t>
            </w:r>
          </w:p>
        </w:tc>
        <w:tc>
          <w:tcPr>
            <w:tcW w:type="dxa" w:w="27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qc_aprovacao_7dias_pct</w:t>
            </w:r>
          </w:p>
        </w:tc>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&lt; 80</w:t>
            </w:r>
          </w:p>
        </w:tc>
        <w:tc>
          <w:tcPr>
            <w:tcW w:type="dxa" w:w="19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aviso</w:t>
            </w:r>
          </w:p>
        </w:tc>
      </w:tr>
      <w:tr>
        <w:tc>
          <w:tcPr>
            <w:tcW w:type="dxa" w:w="29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qc_reprovacoes_consecutivas</w:t>
            </w:r>
          </w:p>
        </w:tc>
        <w:tc>
          <w:tcPr>
            <w:tcW w:type="dxa" w:w="27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reprovacoes_consecutivas</w:t>
            </w:r>
          </w:p>
        </w:tc>
        <w:tc>
          <w:tcPr>
            <w:tcW w:type="dxa" w:w="16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 3</w:t>
            </w:r>
          </w:p>
        </w:tc>
        <w:tc>
          <w:tcPr>
            <w:tcW w:type="dxa" w:w="19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crítico</w:t>
            </w:r>
          </w:p>
        </w:tc>
      </w:tr>
      <w:tr>
        <w:tc>
          <w:tcPr>
            <w:tcW w:type="dxa" w:w="29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qc_muitas_falhas_hoje</w:t>
            </w:r>
          </w:p>
        </w:tc>
        <w:tc>
          <w:tcPr>
            <w:tcW w:type="dxa" w:w="27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aceitos_com_falha_hoje</w:t>
            </w:r>
          </w:p>
        </w:tc>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 5</w:t>
            </w:r>
          </w:p>
        </w:tc>
        <w:tc>
          <w:tcPr>
            <w:tcW w:type="dxa" w:w="19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aviso</w:t>
            </w:r>
          </w:p>
        </w:tc>
      </w:tr>
      <w:tr>
        <w:tc>
          <w:tcPr>
            <w:tcW w:type="dxa" w:w="29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qc_score_medio_baixo</w:t>
            </w:r>
          </w:p>
        </w:tc>
        <w:tc>
          <w:tcPr>
            <w:tcW w:type="dxa" w:w="27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score_medio_7dias</w:t>
            </w:r>
          </w:p>
        </w:tc>
        <w:tc>
          <w:tcPr>
            <w:tcW w:type="dxa" w:w="16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&lt; 75</w:t>
            </w:r>
          </w:p>
        </w:tc>
        <w:tc>
          <w:tcPr>
            <w:tcW w:type="dxa" w:w="19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aviso</w:t>
            </w:r>
          </w:p>
        </w:tc>
      </w:tr>
      <w:tr>
        <w:tc>
          <w:tcPr>
            <w:tcW w:type="dxa" w:w="29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fichas_poucas</w:t>
            </w:r>
          </w:p>
        </w:tc>
        <w:tc>
          <w:tcPr>
            <w:tcW w:type="dxa" w:w="27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total_fichas</w:t>
            </w:r>
          </w:p>
        </w:tc>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&lt; 10</w:t>
            </w:r>
          </w:p>
        </w:tc>
        <w:tc>
          <w:tcPr>
            <w:tcW w:type="dxa" w:w="19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info</w:t>
            </w:r>
          </w:p>
        </w:tc>
      </w:tr>
    </w:tbl>
    <w:p>
      <w:pPr>
        <w:spacing w:after="140" w:line="300"/>
        <w:jc w:val="both"/>
      </w:pPr>
      <w:r>
        <w:rPr>
          <w:rFonts w:ascii="Arial" w:cs="Arial" w:eastAsia="Arial" w:hAnsi="Arial"/>
          <w:color w:val="222222"/>
          <w:sz w:val="21"/>
          <w:szCs w:val="21"/>
        </w:rPr>
        <w:t xml:space="preserve">Cada regra tem uma mensagem-template com placeholders {valor} e {limiar}, substituídos dinamicamente pelo backend ao montar o alerta. As metas ficam em rios_rules.json, um único arquivo compartilhado por todo o sistema — não há segregação por cliente/restaurante nesse arquivo hoje.</w:t>
      </w:r>
    </w:p>
    <w:p>
      <w:pPr>
        <w:pStyle w:val="Heading2"/>
        <w:spacing w:after="140" w:before="280"/>
      </w:pPr>
      <w:r>
        <w:rPr>
          <w:rFonts w:ascii="Arial" w:cs="Arial" w:eastAsia="Arial" w:hAnsi="Arial"/>
          <w:b/>
          <w:bCs/>
          <w:color w:val="2B8FFF"/>
          <w:sz w:val="24"/>
          <w:szCs w:val="24"/>
        </w:rPr>
        <w:t xml:space="preserve">6.3 Limitação de Integridade</w:t>
      </w:r>
    </w:p>
    <w:p>
      <w:pPr>
        <w:pBdr>
          <w:left w:val="single" w:color="2B8FFF" w:sz="18" w:space="8"/>
        </w:pBdr>
        <w:shd w:fill="F2F4F8" w:val="clear"/>
        <w:spacing w:after="140" w:line="280"/>
        <w:ind w:left="200"/>
      </w:pPr>
      <w:r>
        <w:rPr>
          <w:rFonts w:ascii="Arial" w:cs="Arial" w:eastAsia="Arial" w:hAnsi="Arial"/>
          <w:i/>
          <w:iCs/>
          <w:color w:val="6B7280"/>
          <w:sz w:val="20"/>
          <w:szCs w:val="20"/>
        </w:rPr>
        <w:t xml:space="preserve">O motor de regras do servidor avalia as métricas que o próprio cliente calculou e enviou (a partir de dados que residem só no localStorage do navegador) — o backend não tem acesso independente ao histórico de QC para auditar ou recalcular essas métricas. Isso é aceitável para uso interno de confiança, mas é uma fragilidade de integridade caso o sistema seja exposto a múltiplos usuários não confiáveis no futuro.</w:t>
      </w:r>
    </w:p>
    <w:p>
      <w:r>
        <w:br w:type="page"/>
      </w:r>
    </w:p>
    <w:p>
      <w:pPr>
        <w:pStyle w:val="Heading1"/>
        <w:pBdr>
          <w:bottom w:val="single" w:color="16213E" w:sz="8" w:space="4"/>
        </w:pBdr>
        <w:spacing w:after="200" w:before="400"/>
      </w:pPr>
      <w:r>
        <w:rPr>
          <w:rFonts w:ascii="Arial" w:cs="Arial" w:eastAsia="Arial" w:hAnsi="Arial"/>
          <w:b/>
          <w:bCs/>
          <w:color w:val="16213E"/>
          <w:sz w:val="32"/>
          <w:szCs w:val="32"/>
        </w:rPr>
        <w:t xml:space="preserve">7. Modelo de Dados — localStorage</w:t>
      </w:r>
    </w:p>
    <w:p>
      <w:pPr>
        <w:spacing w:after="140" w:line="300"/>
        <w:jc w:val="both"/>
      </w:pPr>
      <w:r>
        <w:rPr>
          <w:rFonts w:ascii="Arial" w:cs="Arial" w:eastAsia="Arial" w:hAnsi="Arial"/>
          <w:color w:val="222222"/>
          <w:sz w:val="21"/>
          <w:szCs w:val="21"/>
        </w:rPr>
        <w:t xml:space="preserve">O RIOS ainda não usa banco de dados relacional para os dados de negócio do dia a dia (ver seção 10 sobre a migração planejada para Supabase). Toda a persistência funcional hoje é feita no localStorage do navegador, por módulo. A tabela abaixo consolida todas as chaves identificadas em todo o sistema.</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600"/>
        <w:gridCol w:w="2160"/>
      </w:tblGrid>
      <w:tr>
        <w:trPr>
          <w:tblHeader/>
        </w:trPr>
        <w:tc>
          <w:tcPr>
            <w:tcW w:type="dxa" w:w="240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Chave</w:t>
            </w:r>
          </w:p>
        </w:tc>
        <w:tc>
          <w:tcPr>
            <w:tcW w:type="dxa" w:w="240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Escrita por</w:t>
            </w:r>
          </w:p>
        </w:tc>
        <w:tc>
          <w:tcPr>
            <w:tcW w:type="dxa" w:w="260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Lida por</w:t>
            </w:r>
          </w:p>
        </w:tc>
        <w:tc>
          <w:tcPr>
            <w:tcW w:type="dxa" w:w="216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Isolada por cliente?</w:t>
            </w:r>
          </w:p>
        </w:tc>
      </w:tr>
      <w:tr>
        <w:tc>
          <w:tcPr>
            <w:tcW w:type="dxa" w:w="24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rios_clientes</w:t>
            </w:r>
          </w:p>
        </w:tc>
        <w:tc>
          <w:tcPr>
            <w:tcW w:type="dxa" w:w="24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Home</w:t>
            </w:r>
          </w:p>
        </w:tc>
        <w:tc>
          <w:tcPr>
            <w:tcW w:type="dxa" w:w="26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Home</w:t>
            </w:r>
          </w:p>
        </w:tc>
        <w:tc>
          <w:tcPr>
            <w:tcW w:type="dxa" w:w="21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N/A (registro global de empresas)</w:t>
            </w:r>
          </w:p>
        </w:tc>
      </w:tr>
      <w:tr>
        <w:tc>
          <w:tcPr>
            <w:tcW w:type="dxa" w:w="24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rios_user</w:t>
            </w:r>
          </w:p>
        </w:tc>
        <w:tc>
          <w:tcPr>
            <w:tcW w:type="dxa" w:w="24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Home</w:t>
            </w:r>
          </w:p>
        </w:tc>
        <w:tc>
          <w:tcPr>
            <w:tcW w:type="dxa" w:w="26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Todos os módulos</w:t>
            </w:r>
          </w:p>
        </w:tc>
        <w:tc>
          <w:tcPr>
            <w:tcW w:type="dxa" w:w="21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N/A (é a própria sessão/cliente ativo)</w:t>
            </w:r>
          </w:p>
        </w:tc>
      </w:tr>
      <w:tr>
        <w:tc>
          <w:tcPr>
            <w:tcW w:type="dxa" w:w="24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rios_activity</w:t>
            </w:r>
          </w:p>
        </w:tc>
        <w:tc>
          <w:tcPr>
            <w:tcW w:type="dxa" w:w="24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Home</w:t>
            </w:r>
          </w:p>
        </w:tc>
        <w:tc>
          <w:tcPr>
            <w:tcW w:type="dxa" w:w="26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Home</w:t>
            </w:r>
          </w:p>
        </w:tc>
        <w:tc>
          <w:tcPr>
            <w:tcW w:type="dxa" w:w="21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Não</w:t>
            </w:r>
          </w:p>
        </w:tc>
      </w:tr>
      <w:tr>
        <w:tc>
          <w:tcPr>
            <w:tcW w:type="dxa" w:w="24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rios_fichas</w:t>
            </w:r>
          </w:p>
        </w:tc>
        <w:tc>
          <w:tcPr>
            <w:tcW w:type="dxa" w:w="24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Fichas Técnicas</w:t>
            </w:r>
          </w:p>
        </w:tc>
        <w:tc>
          <w:tcPr>
            <w:tcW w:type="dxa" w:w="26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Home, Fichas, QC Visual, Insights</w:t>
            </w:r>
          </w:p>
        </w:tc>
        <w:tc>
          <w:tcPr>
            <w:tcW w:type="dxa" w:w="21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Sim (Fichas Técnicas filtra; demais leem sem filtro)</w:t>
            </w:r>
          </w:p>
        </w:tc>
      </w:tr>
      <w:tr>
        <w:tc>
          <w:tcPr>
            <w:tcW w:type="dxa" w:w="24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rios_cfg</w:t>
            </w:r>
          </w:p>
        </w:tc>
        <w:tc>
          <w:tcPr>
            <w:tcW w:type="dxa" w:w="24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Fichas Técnicas</w:t>
            </w:r>
          </w:p>
        </w:tc>
        <w:tc>
          <w:tcPr>
            <w:tcW w:type="dxa" w:w="26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Fichas Técnicas</w:t>
            </w:r>
          </w:p>
        </w:tc>
        <w:tc>
          <w:tcPr>
            <w:tcW w:type="dxa" w:w="21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Não</w:t>
            </w:r>
          </w:p>
        </w:tc>
      </w:tr>
      <w:tr>
        <w:tc>
          <w:tcPr>
            <w:tcW w:type="dxa" w:w="24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rios_lastcost</w:t>
            </w:r>
          </w:p>
        </w:tc>
        <w:tc>
          <w:tcPr>
            <w:tcW w:type="dxa" w:w="24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Fichas Técnicas</w:t>
            </w:r>
          </w:p>
        </w:tc>
        <w:tc>
          <w:tcPr>
            <w:tcW w:type="dxa" w:w="26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Fichas Técnicas</w:t>
            </w:r>
          </w:p>
        </w:tc>
        <w:tc>
          <w:tcPr>
            <w:tcW w:type="dxa" w:w="21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Não</w:t>
            </w:r>
          </w:p>
        </w:tc>
      </w:tr>
      <w:tr>
        <w:tc>
          <w:tcPr>
            <w:tcW w:type="dxa" w:w="24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rios_qc_history</w:t>
            </w:r>
          </w:p>
        </w:tc>
        <w:tc>
          <w:tcPr>
            <w:tcW w:type="dxa" w:w="24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QC Visual</w:t>
            </w:r>
          </w:p>
        </w:tc>
        <w:tc>
          <w:tcPr>
            <w:tcW w:type="dxa" w:w="26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Home, QC Visual, QC Histórico, Insights</w:t>
            </w:r>
          </w:p>
        </w:tc>
        <w:tc>
          <w:tcPr>
            <w:tcW w:type="dxa" w:w="21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Não</w:t>
            </w:r>
          </w:p>
        </w:tc>
      </w:tr>
      <w:tr>
        <w:tc>
          <w:tcPr>
            <w:tcW w:type="dxa" w:w="24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rios_escala_func</w:t>
            </w:r>
          </w:p>
        </w:tc>
        <w:tc>
          <w:tcPr>
            <w:tcW w:type="dxa" w:w="24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Escala</w:t>
            </w:r>
          </w:p>
        </w:tc>
        <w:tc>
          <w:tcPr>
            <w:tcW w:type="dxa" w:w="26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Escala</w:t>
            </w:r>
          </w:p>
        </w:tc>
        <w:tc>
          <w:tcPr>
            <w:tcW w:type="dxa" w:w="21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Não</w:t>
            </w:r>
          </w:p>
        </w:tc>
      </w:tr>
      <w:tr>
        <w:tc>
          <w:tcPr>
            <w:tcW w:type="dxa" w:w="24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rios_escala_grade</w:t>
            </w:r>
          </w:p>
        </w:tc>
        <w:tc>
          <w:tcPr>
            <w:tcW w:type="dxa" w:w="24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Escala</w:t>
            </w:r>
          </w:p>
        </w:tc>
        <w:tc>
          <w:tcPr>
            <w:tcW w:type="dxa" w:w="26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Escala</w:t>
            </w:r>
          </w:p>
        </w:tc>
        <w:tc>
          <w:tcPr>
            <w:tcW w:type="dxa" w:w="21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Não</w:t>
            </w:r>
          </w:p>
        </w:tc>
      </w:tr>
      <w:tr>
        <w:tc>
          <w:tcPr>
            <w:tcW w:type="dxa" w:w="24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rios_escala_vagas</w:t>
            </w:r>
          </w:p>
        </w:tc>
        <w:tc>
          <w:tcPr>
            <w:tcW w:type="dxa" w:w="24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Escala</w:t>
            </w:r>
          </w:p>
        </w:tc>
        <w:tc>
          <w:tcPr>
            <w:tcW w:type="dxa" w:w="26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Escala</w:t>
            </w:r>
          </w:p>
        </w:tc>
        <w:tc>
          <w:tcPr>
            <w:tcW w:type="dxa" w:w="21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Não</w:t>
            </w:r>
          </w:p>
        </w:tc>
      </w:tr>
      <w:tr>
        <w:tc>
          <w:tcPr>
            <w:tcW w:type="dxa" w:w="24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rios_pops</w:t>
            </w:r>
          </w:p>
        </w:tc>
        <w:tc>
          <w:tcPr>
            <w:tcW w:type="dxa" w:w="24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POP</w:t>
            </w:r>
          </w:p>
        </w:tc>
        <w:tc>
          <w:tcPr>
            <w:tcW w:type="dxa" w:w="26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POP</w:t>
            </w:r>
          </w:p>
        </w:tc>
        <w:tc>
          <w:tcPr>
            <w:tcW w:type="dxa" w:w="21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Sim</w:t>
            </w:r>
          </w:p>
        </w:tc>
      </w:tr>
      <w:tr>
        <w:tc>
          <w:tcPr>
            <w:tcW w:type="dxa" w:w="24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rios_cliente_branding</w:t>
            </w:r>
          </w:p>
        </w:tc>
        <w:tc>
          <w:tcPr>
            <w:tcW w:type="dxa" w:w="24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POP</w:t>
            </w:r>
          </w:p>
        </w:tc>
        <w:tc>
          <w:tcPr>
            <w:tcW w:type="dxa" w:w="26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POP</w:t>
            </w:r>
          </w:p>
        </w:tc>
        <w:tc>
          <w:tcPr>
            <w:tcW w:type="dxa" w:w="21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Sim (mapa por clienteId)</w:t>
            </w:r>
          </w:p>
        </w:tc>
      </w:tr>
    </w:tbl>
    <w:p>
      <w:pPr>
        <w:pBdr>
          <w:left w:val="single" w:color="2B8FFF" w:sz="18" w:space="8"/>
        </w:pBdr>
        <w:shd w:fill="F2F4F8" w:val="clear"/>
        <w:spacing w:after="140" w:line="280"/>
        <w:ind w:left="200"/>
      </w:pPr>
      <w:r>
        <w:rPr>
          <w:rFonts w:ascii="Arial" w:cs="Arial" w:eastAsia="Arial" w:hAnsi="Arial"/>
          <w:i/>
          <w:iCs/>
          <w:color w:val="6B7280"/>
          <w:sz w:val="20"/>
          <w:szCs w:val="20"/>
        </w:rPr>
        <w:t xml:space="preserve">Consequência prática: como todas essas chaves ficam no localStorage de um único navegador, os dados não são compartilhados entre dispositivos (cada terminal/tablet tem seu próprio histórico), não têm backup automático fora do mecanismo próprio de cada módulo, e podem ser perdidos integralmente se o usuário limpar os dados de navegação do navegador.</w:t>
      </w:r>
    </w:p>
    <w:p>
      <w:r>
        <w:br w:type="page"/>
      </w:r>
    </w:p>
    <w:p>
      <w:pPr>
        <w:pStyle w:val="Heading1"/>
        <w:pBdr>
          <w:bottom w:val="single" w:color="16213E" w:sz="8" w:space="4"/>
        </w:pBdr>
        <w:spacing w:after="200" w:before="400"/>
      </w:pPr>
      <w:r>
        <w:rPr>
          <w:rFonts w:ascii="Arial" w:cs="Arial" w:eastAsia="Arial" w:hAnsi="Arial"/>
          <w:b/>
          <w:bCs/>
          <w:color w:val="16213E"/>
          <w:sz w:val="32"/>
          <w:szCs w:val="32"/>
        </w:rPr>
        <w:t xml:space="preserve">8. Integração com Inteligência Artificial</w:t>
      </w:r>
    </w:p>
    <w:p>
      <w:pPr>
        <w:spacing w:after="140" w:line="300"/>
        <w:jc w:val="both"/>
      </w:pPr>
      <w:r>
        <w:rPr>
          <w:rFonts w:ascii="Arial" w:cs="Arial" w:eastAsia="Arial" w:hAnsi="Arial"/>
          <w:color w:val="222222"/>
          <w:sz w:val="21"/>
          <w:szCs w:val="21"/>
        </w:rPr>
        <w:t xml:space="preserve">Todas as funcionalidades de IA do RIOS usam o SDK Python oficial da Anthropic (biblioteca anthropic), chamado exclusivamente pelo backend — o frontend nunca tem acesso direto à chave de API, apenas chama as rotas /api/vision, /api/chat e /api/insights/daily do próprio servidor. Isso é uma boa prática de segurança (a chave nunca trafega até o navegador).</w:t>
      </w:r>
    </w:p>
    <w:p>
      <w:pPr>
        <w:pStyle w:val="Heading2"/>
        <w:spacing w:after="140" w:before="280"/>
      </w:pPr>
      <w:r>
        <w:rPr>
          <w:rFonts w:ascii="Arial" w:cs="Arial" w:eastAsia="Arial" w:hAnsi="Arial"/>
          <w:b/>
          <w:bCs/>
          <w:color w:val="2B8FFF"/>
          <w:sz w:val="24"/>
          <w:szCs w:val="24"/>
        </w:rPr>
        <w:t xml:space="preserve">8.1 Padrões de Prompt</w:t>
      </w:r>
    </w:p>
    <w:p>
      <w:pPr>
        <w:spacing w:after="140" w:line="300"/>
        <w:jc w:val="both"/>
      </w:pPr>
      <w:r>
        <w:rPr>
          <w:rFonts w:ascii="Arial" w:cs="Arial" w:eastAsia="Arial" w:hAnsi="Arial"/>
          <w:color w:val="222222"/>
          <w:sz w:val="21"/>
          <w:szCs w:val="21"/>
        </w:rPr>
        <w:t xml:space="preserve">O sistema usa dois padrões de chamada:</w:t>
      </w:r>
    </w:p>
    <w:p>
      <w:pPr>
        <w:pStyle w:val="ListParagraph"/>
        <w:numPr>
          <w:ilvl w:val="0"/>
          <w:numId w:val="2"/>
        </w:numPr>
        <w:spacing w:after="80" w:line="280"/>
      </w:pPr>
      <w:r>
        <w:rPr>
          <w:rFonts w:ascii="Arial" w:cs="Arial" w:eastAsia="Arial" w:hAnsi="Arial"/>
          <w:color w:val="222222"/>
          <w:sz w:val="21"/>
          <w:szCs w:val="21"/>
        </w:rPr>
        <w:t xml:space="preserve">Tarefas fixas com prompt de sistema definido no servidor (CHAT_PROMPTS: preparo, descricao, alergenos, preco, receita, analise) — o frontend só envia o contexto (dados da ficha), nunca o prompt em si.</w:t>
      </w:r>
    </w:p>
    <w:p>
      <w:pPr>
        <w:pStyle w:val="ListParagraph"/>
        <w:numPr>
          <w:ilvl w:val="0"/>
          <w:numId w:val="2"/>
        </w:numPr>
        <w:spacing w:after="80" w:line="280"/>
      </w:pPr>
      <w:r>
        <w:rPr>
          <w:rFonts w:ascii="Arial" w:cs="Arial" w:eastAsia="Arial" w:hAnsi="Arial"/>
          <w:color w:val="222222"/>
          <w:sz w:val="21"/>
          <w:szCs w:val="21"/>
        </w:rPr>
        <w:t xml:space="preserve">Modo "messages" livre — o frontend monta a lista de mensagens no formato nativo da Anthropic Messages API (incluindo blocos de imagem multimodal) e o backend apenas repassa ao modelo. Usado por QC Visual (comparação de duas fotos), Escala (análise de equipe) e Parecer de IA do POP.</w:t>
      </w:r>
    </w:p>
    <w:p>
      <w:pPr>
        <w:pStyle w:val="Heading2"/>
        <w:spacing w:after="140" w:before="280"/>
      </w:pPr>
      <w:r>
        <w:rPr>
          <w:rFonts w:ascii="Arial" w:cs="Arial" w:eastAsia="Arial" w:hAnsi="Arial"/>
          <w:b/>
          <w:bCs/>
          <w:color w:val="2B8FFF"/>
          <w:sz w:val="24"/>
          <w:szCs w:val="24"/>
        </w:rPr>
        <w:t xml:space="preserve">8.2 Parsing de Resposta</w:t>
      </w:r>
    </w:p>
    <w:p>
      <w:pPr>
        <w:spacing w:after="140" w:line="300"/>
        <w:jc w:val="both"/>
      </w:pPr>
      <w:r>
        <w:rPr>
          <w:rFonts w:ascii="Arial" w:cs="Arial" w:eastAsia="Arial" w:hAnsi="Arial"/>
          <w:color w:val="222222"/>
          <w:sz w:val="21"/>
          <w:szCs w:val="21"/>
        </w:rPr>
        <w:t xml:space="preserve">Todas as rotas que esperam JSON estruturado da IA usam a função parse_json(): tenta json.loads() direto, remove cercas de código markdown (```json) se presentes, e como último recurso tenta extrair via regex \{.*\} em modo DOTALL. Se tudo falhar, retorna {"success": false, "raw": texto_completo} para não perder a resposta bruta. Não há validação de schema após o parse — campos ausentes no JSON retornado pela IA simplesmente resultam em seções vazias/ocultas no frontend, sem erro visível ao usuário na maioria dos casos.</w:t>
      </w:r>
    </w:p>
    <w:p>
      <w:pPr>
        <w:pStyle w:val="Heading2"/>
        <w:spacing w:after="140" w:before="280"/>
      </w:pPr>
      <w:r>
        <w:rPr>
          <w:rFonts w:ascii="Arial" w:cs="Arial" w:eastAsia="Arial" w:hAnsi="Arial"/>
          <w:b/>
          <w:bCs/>
          <w:color w:val="2B8FFF"/>
          <w:sz w:val="24"/>
          <w:szCs w:val="24"/>
        </w:rPr>
        <w:t xml:space="preserve">8.3 Visão Computacional — Casos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160"/>
      </w:tblGrid>
      <w:tr>
        <w:trPr>
          <w:tblHeader/>
        </w:trPr>
        <w:tc>
          <w:tcPr>
            <w:tcW w:type="dxa" w:w="360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Caso de uso</w:t>
            </w:r>
          </w:p>
        </w:tc>
        <w:tc>
          <w:tcPr>
            <w:tcW w:type="dxa" w:w="260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Módulo</w:t>
            </w:r>
          </w:p>
        </w:tc>
        <w:tc>
          <w:tcPr>
            <w:tcW w:type="dxa" w:w="316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Entrada</w:t>
            </w:r>
          </w:p>
        </w:tc>
      </w:tr>
      <w:tr>
        <w:tc>
          <w:tcPr>
            <w:tcW w:type="dxa" w:w="36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Identificar ingrediente por foto</w:t>
            </w:r>
          </w:p>
        </w:tc>
        <w:tc>
          <w:tcPr>
            <w:tcW w:type="dxa" w:w="26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Fichas Técnicas</w:t>
            </w:r>
          </w:p>
        </w:tc>
        <w:tc>
          <w:tcPr>
            <w:tcW w:type="dxa" w:w="31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1 imagem</w:t>
            </w:r>
          </w:p>
        </w:tc>
      </w:tr>
      <w:tr>
        <w:tc>
          <w:tcPr>
            <w:tcW w:type="dxa" w:w="36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Ler nota fiscal (foto ou PDF)</w:t>
            </w:r>
          </w:p>
        </w:tc>
        <w:tc>
          <w:tcPr>
            <w:tcW w:type="dxa" w:w="26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Fichas Técnicas</w:t>
            </w:r>
          </w:p>
        </w:tc>
        <w:tc>
          <w:tcPr>
            <w:tcW w:type="dxa" w:w="31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1 imagem ou 1 documento PDF</w:t>
            </w:r>
          </w:p>
        </w:tc>
      </w:tr>
      <w:tr>
        <w:tc>
          <w:tcPr>
            <w:tcW w:type="dxa" w:w="36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Comparar prato saído vs. referência</w:t>
            </w:r>
          </w:p>
        </w:tc>
        <w:tc>
          <w:tcPr>
            <w:tcW w:type="dxa" w:w="26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QC Visual</w:t>
            </w:r>
          </w:p>
        </w:tc>
        <w:tc>
          <w:tcPr>
            <w:tcW w:type="dxa" w:w="31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2 imagens + texto de contexto</w:t>
            </w:r>
          </w:p>
        </w:tc>
      </w:tr>
    </w:tbl>
    <w:p>
      <w:pPr>
        <w:pStyle w:val="Heading2"/>
        <w:spacing w:after="140" w:before="280"/>
      </w:pPr>
      <w:r>
        <w:rPr>
          <w:rFonts w:ascii="Arial" w:cs="Arial" w:eastAsia="Arial" w:hAnsi="Arial"/>
          <w:b/>
          <w:bCs/>
          <w:color w:val="2B8FFF"/>
          <w:sz w:val="24"/>
          <w:szCs w:val="24"/>
        </w:rPr>
        <w:t xml:space="preserve">8.4 Custos e Governança</w:t>
      </w:r>
    </w:p>
    <w:p>
      <w:pPr>
        <w:pBdr>
          <w:left w:val="single" w:color="2B8FFF" w:sz="18" w:space="8"/>
        </w:pBdr>
        <w:shd w:fill="F2F4F8" w:val="clear"/>
        <w:spacing w:after="140" w:line="280"/>
        <w:ind w:left="200"/>
      </w:pPr>
      <w:r>
        <w:rPr>
          <w:rFonts w:ascii="Arial" w:cs="Arial" w:eastAsia="Arial" w:hAnsi="Arial"/>
          <w:i/>
          <w:iCs/>
          <w:color w:val="6B7280"/>
          <w:sz w:val="20"/>
          <w:szCs w:val="20"/>
        </w:rPr>
        <w:t xml:space="preserve">Não há, hoje, nenhum mecanismo de controle de custo, limite de uso, log de chamadas por cliente/usuário ou monitoramento de consumo de tokens no sistema. Como o modelo é multi-tenant (múltiplos clientes de consultoria podem gerar chamadas de IA usando a mesma chave de API), recomenda-se considerar, no futuro, algum tipo de registro de uso por cliente para fins de custo e auditoria.</w:t>
      </w:r>
    </w:p>
    <w:p>
      <w:r>
        <w:br w:type="page"/>
      </w:r>
    </w:p>
    <w:p>
      <w:pPr>
        <w:pStyle w:val="Heading1"/>
        <w:pBdr>
          <w:bottom w:val="single" w:color="16213E" w:sz="8" w:space="4"/>
        </w:pBdr>
        <w:spacing w:after="200" w:before="400"/>
      </w:pPr>
      <w:r>
        <w:rPr>
          <w:rFonts w:ascii="Arial" w:cs="Arial" w:eastAsia="Arial" w:hAnsi="Arial"/>
          <w:b/>
          <w:bCs/>
          <w:color w:val="16213E"/>
          <w:sz w:val="32"/>
          <w:szCs w:val="32"/>
        </w:rPr>
        <w:t xml:space="preserve">9. Isolamento Multi-tenant (Multi-cliente)</w:t>
      </w:r>
    </w:p>
    <w:p>
      <w:pPr>
        <w:spacing w:after="140" w:line="300"/>
        <w:jc w:val="both"/>
      </w:pPr>
      <w:r>
        <w:rPr>
          <w:rFonts w:ascii="Arial" w:cs="Arial" w:eastAsia="Arial" w:hAnsi="Arial"/>
          <w:color w:val="222222"/>
          <w:sz w:val="21"/>
          <w:szCs w:val="21"/>
        </w:rPr>
        <w:t xml:space="preserve">O RIOS foi concebido para uso por um consultor atendendo múltiplos clientes/restaurantes. O mecanismo de isolamento (quando implementado) segue sempre o mesmo padrão: a sessão ativa (localStorage['rios_user']) carrega um objeto cliente {id, nome}; ao salvar um registro, o módulo grava clienteId/clienteNome nele; ao listar, uma função tipo xVisivel(item) filtra por clienteId === ACTIVE_CLIENTE.id (com exceção retroativa para registros legados sem clienteId, que ficam visíveis a todos, marcados como "sem cliente").</w:t>
      </w:r>
    </w:p>
    <w:p>
      <w:pPr>
        <w:spacing w:after="140" w:line="300"/>
        <w:jc w:val="both"/>
      </w:pPr>
      <w:r>
        <w:rPr>
          <w:rFonts w:ascii="Arial" w:cs="Arial" w:eastAsia="Arial" w:hAnsi="Arial"/>
          <w:color w:val="222222"/>
          <w:sz w:val="21"/>
          <w:szCs w:val="21"/>
        </w:rPr>
        <w:t xml:space="preserve">Este é um isolamento inteiramente client-side, sem qualquer validação ou segregação no backend — o array completo de registros de todos os clientes convive no mesmo localStorage do navegador; qualquer pessoa com acesso ao DevTools do navegador pode ver os dados de todos os clientes atendidos naquele terminal.</w:t>
      </w:r>
    </w:p>
    <w:p>
      <w:pPr>
        <w:pStyle w:val="Heading2"/>
        <w:spacing w:after="140" w:before="280"/>
      </w:pPr>
      <w:r>
        <w:rPr>
          <w:rFonts w:ascii="Arial" w:cs="Arial" w:eastAsia="Arial" w:hAnsi="Arial"/>
          <w:b/>
          <w:bCs/>
          <w:color w:val="2B8FFF"/>
          <w:sz w:val="24"/>
          <w:szCs w:val="24"/>
        </w:rPr>
        <w:t xml:space="preserve">9.1 Status por Módulo</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rPr>
          <w:tblHeader/>
        </w:trPr>
        <w:tc>
          <w:tcPr>
            <w:tcW w:type="dxa" w:w="320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Módulo</w:t>
            </w:r>
          </w:p>
        </w:tc>
        <w:tc>
          <w:tcPr>
            <w:tcW w:type="dxa" w:w="5960"/>
            <w:shd w:fill="1C2B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Isolamento por cliente</w:t>
            </w:r>
          </w:p>
        </w:tc>
      </w:tr>
      <w:tr>
        <w:tc>
          <w:tcPr>
            <w:tcW w:type="dxa" w:w="32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RIOS_Home.html</w:t>
            </w:r>
          </w:p>
        </w:tc>
        <w:tc>
          <w:tcPr>
            <w:tcW w:type="dxa" w:w="59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Parcial — login exige empresa e permite trocar, mas os contadores do dashboard não filtram por cliente ativo.</w:t>
            </w:r>
          </w:p>
        </w:tc>
      </w:tr>
      <w:tr>
        <w:tc>
          <w:tcPr>
            <w:tcW w:type="dxa" w:w="32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RIOS_FichaTecnica.html</w:t>
            </w:r>
          </w:p>
        </w:tc>
        <w:tc>
          <w:tcPr>
            <w:tcW w:type="dxa" w:w="59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Implementado — clienteId gravado e filtrado (fichaVisivel).</w:t>
            </w:r>
          </w:p>
        </w:tc>
      </w:tr>
      <w:tr>
        <w:tc>
          <w:tcPr>
            <w:tcW w:type="dxa" w:w="32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RIOS_QC_Visual.html</w:t>
            </w:r>
          </w:p>
        </w:tc>
        <w:tc>
          <w:tcPr>
            <w:tcW w:type="dxa" w:w="59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Ausente — confirmado por busca exaustiva no código.</w:t>
            </w:r>
          </w:p>
        </w:tc>
      </w:tr>
      <w:tr>
        <w:tc>
          <w:tcPr>
            <w:tcW w:type="dxa" w:w="32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RIOS_QC_Historico.html</w:t>
            </w:r>
          </w:p>
        </w:tc>
        <w:tc>
          <w:tcPr>
            <w:tcW w:type="dxa" w:w="59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Ausente — confirmado por busca exaustiva no código.</w:t>
            </w:r>
          </w:p>
        </w:tc>
      </w:tr>
      <w:tr>
        <w:tc>
          <w:tcPr>
            <w:tcW w:type="dxa" w:w="32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RIOS_Insights.html</w:t>
            </w:r>
          </w:p>
        </w:tc>
        <w:tc>
          <w:tcPr>
            <w:tcW w:type="dxa" w:w="59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Ausente — inclusive as metas/regras do backend (rios_rules.json) são globais, não por cliente.</w:t>
            </w:r>
          </w:p>
        </w:tc>
      </w:tr>
      <w:tr>
        <w:tc>
          <w:tcPr>
            <w:tcW w:type="dxa" w:w="320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RIOS_Escala.html</w:t>
            </w:r>
          </w:p>
        </w:tc>
        <w:tc>
          <w:tcPr>
            <w:tcW w:type="dxa" w:w="5960"/>
            <w:shd w:fill="FAFAFB" w:val="clear"/>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Ausente — confirmado nas 3 chaves de localStorage do módulo.</w:t>
            </w:r>
          </w:p>
        </w:tc>
      </w:tr>
      <w:tr>
        <w:tc>
          <w:tcPr>
            <w:tcW w:type="dxa" w:w="320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RIOS_POP.html</w:t>
            </w:r>
          </w:p>
        </w:tc>
        <w:tc>
          <w:tcPr>
            <w:tcW w:type="dxa" w:w="5960"/>
            <w:tcMar>
              <w:top w:type="dxa" w:w="60"/>
              <w:left w:type="dxa" w:w="100"/>
              <w:bottom w:type="dxa" w:w="60"/>
              <w:right w:type="dxa" w:w="100"/>
            </w:tcMar>
            <w:vAlign w:val="center"/>
          </w:tcPr>
          <w:p>
            <w:pPr>
              <w:jc w:val="left"/>
            </w:pPr>
            <w:r>
              <w:rPr>
                <w:rFonts w:ascii="Arial" w:cs="Arial" w:eastAsia="Arial" w:hAnsi="Arial"/>
                <w:b w:val="false"/>
                <w:bCs w:val="false"/>
                <w:color w:val="222222"/>
                <w:sz w:val="19"/>
                <w:szCs w:val="19"/>
              </w:rPr>
              <w:t xml:space="preserve">Implementado — clienteId gravado e filtrado (popVisivel), incluindo o papel timbrado por cliente.</w:t>
            </w:r>
          </w:p>
        </w:tc>
      </w:tr>
    </w:tbl>
    <w:p>
      <w:pPr>
        <w:pStyle w:val="Heading2"/>
        <w:spacing w:after="140" w:before="280"/>
      </w:pPr>
      <w:r>
        <w:rPr>
          <w:rFonts w:ascii="Arial" w:cs="Arial" w:eastAsia="Arial" w:hAnsi="Arial"/>
          <w:b/>
          <w:bCs/>
          <w:color w:val="2B8FFF"/>
          <w:sz w:val="24"/>
          <w:szCs w:val="24"/>
        </w:rPr>
        <w:t xml:space="preserve">9.2 Risco Consolidado</w:t>
      </w:r>
    </w:p>
    <w:p>
      <w:pPr>
        <w:pBdr>
          <w:left w:val="single" w:color="2B8FFF" w:sz="18" w:space="8"/>
        </w:pBdr>
        <w:shd w:fill="F2F4F8" w:val="clear"/>
        <w:spacing w:after="140" w:line="280"/>
        <w:ind w:left="200"/>
      </w:pPr>
      <w:r>
        <w:rPr>
          <w:rFonts w:ascii="Arial" w:cs="Arial" w:eastAsia="Arial" w:hAnsi="Arial"/>
          <w:i/>
          <w:iCs/>
          <w:color w:val="6B7280"/>
          <w:sz w:val="20"/>
          <w:szCs w:val="20"/>
        </w:rPr>
        <w:t xml:space="preserve">Em quatro dos sete módulos (QC Visual, QC Histórico, Insights, Escala), dados de diferentes clientes de consultoria se misturam integralmente no mesmo navegador: histórico de QC, escalas de equipe, funcionários cadastrados e metas/alertas não são segregados. Se o Chef atende múltiplos restaurantes a partir da mesma máquina, um cliente pode, em teoria, ver dados operacionais de outro (histórico de aprovação/reprovação de pratos, funcionários e salários cadastrados, etc.) — este é o maior risco arquitetural identificado no sistema hoje e deveria ser priorizado antes de expandir o uso multi-cliente na prática.</w:t>
      </w:r>
    </w:p>
    <w:p>
      <w:r>
        <w:br w:type="page"/>
      </w:r>
    </w:p>
    <w:p>
      <w:pPr>
        <w:pStyle w:val="Heading1"/>
        <w:pBdr>
          <w:bottom w:val="single" w:color="16213E" w:sz="8" w:space="4"/>
        </w:pBdr>
        <w:spacing w:after="200" w:before="400"/>
      </w:pPr>
      <w:r>
        <w:rPr>
          <w:rFonts w:ascii="Arial" w:cs="Arial" w:eastAsia="Arial" w:hAnsi="Arial"/>
          <w:b/>
          <w:bCs/>
          <w:color w:val="16213E"/>
          <w:sz w:val="32"/>
          <w:szCs w:val="32"/>
        </w:rPr>
        <w:t xml:space="preserve">10. Banco de Dados — Supabase / PostgreSQL</w:t>
      </w:r>
    </w:p>
    <w:p>
      <w:pPr>
        <w:spacing w:after="140" w:line="300"/>
        <w:jc w:val="both"/>
      </w:pPr>
      <w:r>
        <w:rPr>
          <w:rFonts w:ascii="Arial" w:cs="Arial" w:eastAsia="Arial" w:hAnsi="Arial"/>
          <w:color w:val="222222"/>
          <w:sz w:val="21"/>
          <w:szCs w:val="21"/>
        </w:rPr>
        <w:t xml:space="preserve">O sistema já tem conectividade pronta com um banco PostgreSQL hospedado no Supabase: a função get_db() no backend abre conexão via psycopg2 usando a variável DATABASE_URL do .env, e a rota GET /api/db/status testa essa conexão e lista as tabelas existentes no schema public — mas nenhum módulo do frontend hoje lê ou grava dados de negócio nesse banco. Toda a persistência funcional continua em localStorage (ver seção 7).</w:t>
      </w:r>
    </w:p>
    <w:p>
      <w:pPr>
        <w:pStyle w:val="Heading2"/>
        <w:spacing w:after="140" w:before="280"/>
      </w:pPr>
      <w:r>
        <w:rPr>
          <w:rFonts w:ascii="Arial" w:cs="Arial" w:eastAsia="Arial" w:hAnsi="Arial"/>
          <w:b/>
          <w:bCs/>
          <w:color w:val="2B8FFF"/>
          <w:sz w:val="24"/>
          <w:szCs w:val="24"/>
        </w:rPr>
        <w:t xml:space="preserve">10.1 Schema Desenhado (ainda não aplicado aos módulos)</w:t>
      </w:r>
    </w:p>
    <w:p>
      <w:pPr>
        <w:spacing w:after="140" w:line="300"/>
        <w:jc w:val="both"/>
      </w:pPr>
      <w:r>
        <w:rPr>
          <w:rFonts w:ascii="Arial" w:cs="Arial" w:eastAsia="Arial" w:hAnsi="Arial"/>
          <w:color w:val="222222"/>
          <w:sz w:val="21"/>
          <w:szCs w:val="21"/>
        </w:rPr>
        <w:t xml:space="preserve">Um schema de 8 tabelas já foi desenhado para suportar a migração futura da persistência de localStorage para Postgres:</w:t>
      </w:r>
    </w:p>
    <w:p>
      <w:pPr>
        <w:pStyle w:val="ListParagraph"/>
        <w:numPr>
          <w:ilvl w:val="0"/>
          <w:numId w:val="2"/>
        </w:numPr>
        <w:spacing w:after="80" w:line="280"/>
      </w:pPr>
      <w:r>
        <w:rPr>
          <w:rFonts w:ascii="Arial" w:cs="Arial" w:eastAsia="Arial" w:hAnsi="Arial"/>
          <w:color w:val="222222"/>
          <w:sz w:val="21"/>
          <w:szCs w:val="21"/>
        </w:rPr>
        <w:t xml:space="preserve">clientes — cadastro de empresas/clientes de consultoria (substituiria rios_clientes).</w:t>
      </w:r>
    </w:p>
    <w:p>
      <w:pPr>
        <w:pStyle w:val="ListParagraph"/>
        <w:numPr>
          <w:ilvl w:val="0"/>
          <w:numId w:val="2"/>
        </w:numPr>
        <w:spacing w:after="80" w:line="280"/>
      </w:pPr>
      <w:r>
        <w:rPr>
          <w:rFonts w:ascii="Arial" w:cs="Arial" w:eastAsia="Arial" w:hAnsi="Arial"/>
          <w:color w:val="222222"/>
          <w:sz w:val="21"/>
          <w:szCs w:val="21"/>
        </w:rPr>
        <w:t xml:space="preserve">fichas_tecnicas — dados de cabeçalho de cada ficha técnica.</w:t>
      </w:r>
    </w:p>
    <w:p>
      <w:pPr>
        <w:pStyle w:val="ListParagraph"/>
        <w:numPr>
          <w:ilvl w:val="0"/>
          <w:numId w:val="2"/>
        </w:numPr>
        <w:spacing w:after="80" w:line="280"/>
      </w:pPr>
      <w:r>
        <w:rPr>
          <w:rFonts w:ascii="Arial" w:cs="Arial" w:eastAsia="Arial" w:hAnsi="Arial"/>
          <w:color w:val="222222"/>
          <w:sz w:val="21"/>
          <w:szCs w:val="21"/>
        </w:rPr>
        <w:t xml:space="preserve">ficha_ingredientes — ingredientes de cada ficha, normalizados em tabela própria (relação 1:N).</w:t>
      </w:r>
    </w:p>
    <w:p>
      <w:pPr>
        <w:pStyle w:val="ListParagraph"/>
        <w:numPr>
          <w:ilvl w:val="0"/>
          <w:numId w:val="2"/>
        </w:numPr>
        <w:spacing w:after="80" w:line="280"/>
      </w:pPr>
      <w:r>
        <w:rPr>
          <w:rFonts w:ascii="Arial" w:cs="Arial" w:eastAsia="Arial" w:hAnsi="Arial"/>
          <w:color w:val="222222"/>
          <w:sz w:val="21"/>
          <w:szCs w:val="21"/>
        </w:rPr>
        <w:t xml:space="preserve">qc_registros — histórico de QC Visual (substituiria rios_qc_history).</w:t>
      </w:r>
    </w:p>
    <w:p>
      <w:pPr>
        <w:pStyle w:val="ListParagraph"/>
        <w:numPr>
          <w:ilvl w:val="0"/>
          <w:numId w:val="2"/>
        </w:numPr>
        <w:spacing w:after="80" w:line="280"/>
      </w:pPr>
      <w:r>
        <w:rPr>
          <w:rFonts w:ascii="Arial" w:cs="Arial" w:eastAsia="Arial" w:hAnsi="Arial"/>
          <w:color w:val="222222"/>
          <w:sz w:val="21"/>
          <w:szCs w:val="21"/>
        </w:rPr>
        <w:t xml:space="preserve">pops — dados de cabeçalho de cada POP.</w:t>
      </w:r>
    </w:p>
    <w:p>
      <w:pPr>
        <w:pStyle w:val="ListParagraph"/>
        <w:numPr>
          <w:ilvl w:val="0"/>
          <w:numId w:val="2"/>
        </w:numPr>
        <w:spacing w:after="80" w:line="280"/>
      </w:pPr>
      <w:r>
        <w:rPr>
          <w:rFonts w:ascii="Arial" w:cs="Arial" w:eastAsia="Arial" w:hAnsi="Arial"/>
          <w:color w:val="222222"/>
          <w:sz w:val="21"/>
          <w:szCs w:val="21"/>
        </w:rPr>
        <w:t xml:space="preserve">pop_revisoes — histórico de revisão de cada POP, normalizado (relação 1:N).</w:t>
      </w:r>
    </w:p>
    <w:p>
      <w:pPr>
        <w:pStyle w:val="ListParagraph"/>
        <w:numPr>
          <w:ilvl w:val="0"/>
          <w:numId w:val="2"/>
        </w:numPr>
        <w:spacing w:after="80" w:line="280"/>
      </w:pPr>
      <w:r>
        <w:rPr>
          <w:rFonts w:ascii="Arial" w:cs="Arial" w:eastAsia="Arial" w:hAnsi="Arial"/>
          <w:color w:val="222222"/>
          <w:sz w:val="21"/>
          <w:szCs w:val="21"/>
        </w:rPr>
        <w:t xml:space="preserve">escalas — grade de turnos por funcionário/semana.</w:t>
      </w:r>
    </w:p>
    <w:p>
      <w:pPr>
        <w:pStyle w:val="ListParagraph"/>
        <w:numPr>
          <w:ilvl w:val="0"/>
          <w:numId w:val="2"/>
        </w:numPr>
        <w:spacing w:after="80" w:line="280"/>
      </w:pPr>
      <w:r>
        <w:rPr>
          <w:rFonts w:ascii="Arial" w:cs="Arial" w:eastAsia="Arial" w:hAnsi="Arial"/>
          <w:color w:val="222222"/>
          <w:sz w:val="21"/>
          <w:szCs w:val="21"/>
        </w:rPr>
        <w:t xml:space="preserve">regras_config — metas e regras do motor de regras (substituiria rios_rules.json), com potencial de segregação por cliente.</w:t>
      </w:r>
    </w:p>
    <w:p>
      <w:pPr>
        <w:pStyle w:val="Heading2"/>
        <w:spacing w:after="140" w:before="280"/>
      </w:pPr>
      <w:r>
        <w:rPr>
          <w:rFonts w:ascii="Arial" w:cs="Arial" w:eastAsia="Arial" w:hAnsi="Arial"/>
          <w:b/>
          <w:bCs/>
          <w:color w:val="2B8FFF"/>
          <w:sz w:val="24"/>
          <w:szCs w:val="24"/>
        </w:rPr>
        <w:t xml:space="preserve">10.2 Status da Migração</w:t>
      </w:r>
    </w:p>
    <w:p>
      <w:pPr>
        <w:pBdr>
          <w:left w:val="single" w:color="2B8FFF" w:sz="18" w:space="8"/>
        </w:pBdr>
        <w:shd w:fill="F2F4F8" w:val="clear"/>
        <w:spacing w:after="140" w:line="280"/>
        <w:ind w:left="200"/>
      </w:pPr>
      <w:r>
        <w:rPr>
          <w:rFonts w:ascii="Arial" w:cs="Arial" w:eastAsia="Arial" w:hAnsi="Arial"/>
          <w:i/>
          <w:iCs/>
          <w:color w:val="6B7280"/>
          <w:sz w:val="20"/>
          <w:szCs w:val="20"/>
        </w:rPr>
        <w:t xml:space="preserve">IMPORTANTE: a migração de dados de localStorage para Supabase ainda NÃO foi realizada. O schema existe e a conectividade funciona, mas nenhum dos sete módulos foi alterado para ler/escrever no banco — este é o próximo grande passo arquitetural do projeto, e resolveria de uma vez tanto a questão do isolamento multi-tenant real (com clienteId como chave estrangeira validada no banco, não um filtro client-side) quanto a portabilidade entre dispositivos (hoje impossível, pois os dados ficam presos ao localStorage de um único navegador).</w:t>
      </w:r>
    </w:p>
    <w:p>
      <w:pPr>
        <w:pStyle w:val="Heading2"/>
        <w:spacing w:after="140" w:before="280"/>
      </w:pPr>
      <w:r>
        <w:rPr>
          <w:rFonts w:ascii="Arial" w:cs="Arial" w:eastAsia="Arial" w:hAnsi="Arial"/>
          <w:b/>
          <w:bCs/>
          <w:color w:val="2B8FFF"/>
          <w:sz w:val="24"/>
          <w:szCs w:val="24"/>
        </w:rPr>
        <w:t xml:space="preserve">10.3 Pendências Conhecidas do Chef</w:t>
      </w:r>
    </w:p>
    <w:p>
      <w:pPr>
        <w:pStyle w:val="ListParagraph"/>
        <w:numPr>
          <w:ilvl w:val="0"/>
          <w:numId w:val="2"/>
        </w:numPr>
        <w:spacing w:after="80" w:line="280"/>
      </w:pPr>
      <w:r>
        <w:rPr>
          <w:rFonts w:ascii="Arial" w:cs="Arial" w:eastAsia="Arial" w:hAnsi="Arial"/>
          <w:color w:val="222222"/>
          <w:sz w:val="21"/>
          <w:szCs w:val="21"/>
        </w:rPr>
        <w:t xml:space="preserve">Testar e resolver a conectividade real (possível problema de IPv6/pooler do Supabase) via /api/db/status.</w:t>
      </w:r>
    </w:p>
    <w:p>
      <w:pPr>
        <w:pStyle w:val="ListParagraph"/>
        <w:numPr>
          <w:ilvl w:val="0"/>
          <w:numId w:val="2"/>
        </w:numPr>
        <w:spacing w:after="80" w:line="280"/>
      </w:pPr>
      <w:r>
        <w:rPr>
          <w:rFonts w:ascii="Arial" w:cs="Arial" w:eastAsia="Arial" w:hAnsi="Arial"/>
          <w:color w:val="222222"/>
          <w:sz w:val="21"/>
          <w:szCs w:val="21"/>
        </w:rPr>
        <w:t xml:space="preserve">Decidir se a migração será completa (todos os módulos) ou incremental (começando por Fichas Técnicas e POP, que já têm isolamento client-side implementado).</w:t>
      </w:r>
    </w:p>
    <w:p>
      <w:pPr>
        <w:pStyle w:val="ListParagraph"/>
        <w:numPr>
          <w:ilvl w:val="0"/>
          <w:numId w:val="2"/>
        </w:numPr>
        <w:spacing w:after="80" w:line="280"/>
      </w:pPr>
      <w:r>
        <w:rPr>
          <w:rFonts w:ascii="Arial" w:cs="Arial" w:eastAsia="Arial" w:hAnsi="Arial"/>
          <w:color w:val="222222"/>
          <w:sz w:val="21"/>
          <w:szCs w:val="21"/>
        </w:rPr>
        <w:t xml:space="preserve">Definir a política de armazenamento de fotos de QC — hoje deliberadamente NÃO são enviadas ao servidor (nem para o localStorage nem para eventual Supabase Storage); decidir se isso muda com a migração.</w:t>
      </w:r>
    </w:p>
    <w:p>
      <w:r>
        <w:br w:type="page"/>
      </w:r>
    </w:p>
    <w:p>
      <w:pPr>
        <w:pStyle w:val="Heading1"/>
        <w:pBdr>
          <w:bottom w:val="single" w:color="16213E" w:sz="8" w:space="4"/>
        </w:pBdr>
        <w:spacing w:after="200" w:before="400"/>
      </w:pPr>
      <w:r>
        <w:rPr>
          <w:rFonts w:ascii="Arial" w:cs="Arial" w:eastAsia="Arial" w:hAnsi="Arial"/>
          <w:b/>
          <w:bCs/>
          <w:color w:val="16213E"/>
          <w:sz w:val="32"/>
          <w:szCs w:val="32"/>
        </w:rPr>
        <w:t xml:space="preserve">11. Geração de POP em Word (.docx) — Padrão Oficial de Impressão</w:t>
      </w:r>
    </w:p>
    <w:p>
      <w:pPr>
        <w:spacing w:after="140" w:line="300"/>
        <w:jc w:val="both"/>
      </w:pPr>
      <w:r>
        <w:rPr>
          <w:rFonts w:ascii="Arial" w:cs="Arial" w:eastAsia="Arial" w:hAnsi="Arial"/>
          <w:color w:val="222222"/>
          <w:sz w:val="21"/>
          <w:szCs w:val="21"/>
        </w:rPr>
        <w:t xml:space="preserve">Nesta fase do projeto, o Chef forneceu um Prompt Mestre (Prompt_Mestre_POP_Padrao_Claude.docx) especificando com rigor o padrão visual exigido para os POPs impressos, com base nos documentos reais do Singular Sushi. A instrução explícita do Chef foi: "Faça este modelo como padrão para impressão" — interpretado como a implementação de um gerador de Word real, não apenas uma melhoria de CSS de impressão via navegador.</w:t>
      </w:r>
    </w:p>
    <w:p>
      <w:pPr>
        <w:pStyle w:val="Heading2"/>
        <w:spacing w:after="140" w:before="280"/>
      </w:pPr>
      <w:r>
        <w:rPr>
          <w:rFonts w:ascii="Arial" w:cs="Arial" w:eastAsia="Arial" w:hAnsi="Arial"/>
          <w:b/>
          <w:bCs/>
          <w:color w:val="2B8FFF"/>
          <w:sz w:val="24"/>
          <w:szCs w:val="24"/>
        </w:rPr>
        <w:t xml:space="preserve">11.1 Por que gerar .docx real, e não HTML/PDF</w:t>
      </w:r>
    </w:p>
    <w:p>
      <w:pPr>
        <w:pBdr>
          <w:left w:val="single" w:color="2B8FFF" w:sz="18" w:space="8"/>
        </w:pBdr>
        <w:shd w:fill="F2F4F8" w:val="clear"/>
        <w:spacing w:after="140" w:line="280"/>
        <w:ind w:left="200"/>
      </w:pPr>
      <w:r>
        <w:rPr>
          <w:rFonts w:ascii="Arial" w:cs="Arial" w:eastAsia="Arial" w:hAnsi="Arial"/>
          <w:i/>
          <w:iCs/>
          <w:color w:val="6B7280"/>
          <w:sz w:val="20"/>
          <w:szCs w:val="20"/>
        </w:rPr>
        <w:t xml:space="preserve">O próprio Prompt Mestre determina explicitamente: "Não converta uma página HTML em Word e não entregue PDF no lugar de DOCX." Essa exigência foi o critério decisivo para construir um gerador server-side com python-docx, capaz de produzir um arquivo .docx nativo e editável, em vez de estender apenas a folha de estilo de impressão do navegador.</w:t>
      </w:r>
    </w:p>
    <w:p>
      <w:pPr>
        <w:pStyle w:val="Heading2"/>
        <w:spacing w:after="140" w:before="280"/>
      </w:pPr>
      <w:r>
        <w:rPr>
          <w:rFonts w:ascii="Arial" w:cs="Arial" w:eastAsia="Arial" w:hAnsi="Arial"/>
          <w:b/>
          <w:bCs/>
          <w:color w:val="2B8FFF"/>
          <w:sz w:val="24"/>
          <w:szCs w:val="24"/>
        </w:rPr>
        <w:t xml:space="preserve">11.2 Arquitetura da Geração</w:t>
      </w:r>
    </w:p>
    <w:p>
      <w:pPr>
        <w:shd w:fill="F5F5F5" w:val="clear"/>
        <w:spacing w:after="20"/>
      </w:pPr>
      <w:r>
        <w:rPr>
          <w:rFonts w:ascii="Consolas" w:cs="Consolas" w:eastAsia="Consolas" w:hAnsi="Consolas"/>
          <w:color w:val="1A1A1A"/>
          <w:sz w:val="18"/>
          <w:szCs w:val="18"/>
        </w:rPr>
        <w:t xml:space="preserve">[RIOS_POP.html]  Usuário clica "Gerar Word (.docx)"</w:t>
      </w:r>
    </w:p>
    <w:p>
      <w:pPr>
        <w:shd w:fill="F5F5F5" w:val="clear"/>
        <w:spacing w:after="20"/>
      </w:pPr>
      <w:r>
        <w:rPr>
          <w:rFonts w:ascii="Consolas" w:cs="Consolas" w:eastAsia="Consolas" w:hAnsi="Consolas"/>
          <w:color w:val="1A1A1A"/>
          <w:sz w:val="18"/>
          <w:szCs w:val="18"/>
        </w:rPr>
        <w:t xml:space="preserve">      │  POST /api/pop/docx  { pop, cliente:{nome, corHex}, logoBase64 }</w:t>
      </w:r>
    </w:p>
    <w:p>
      <w:pPr>
        <w:shd w:fill="F5F5F5" w:val="clear"/>
        <w:spacing w:after="20"/>
      </w:pPr>
      <w:r>
        <w:rPr>
          <w:rFonts w:ascii="Consolas" w:cs="Consolas" w:eastAsia="Consolas" w:hAnsi="Consolas"/>
          <w:color w:val="1A1A1A"/>
          <w:sz w:val="18"/>
          <w:szCs w:val="18"/>
        </w:rPr>
        <w:t xml:space="preserve">      ▼</w:t>
      </w:r>
    </w:p>
    <w:p>
      <w:pPr>
        <w:shd w:fill="F5F5F5" w:val="clear"/>
        <w:spacing w:after="20"/>
      </w:pPr>
      <w:r>
        <w:rPr>
          <w:rFonts w:ascii="Consolas" w:cs="Consolas" w:eastAsia="Consolas" w:hAnsi="Consolas"/>
          <w:color w:val="1A1A1A"/>
          <w:sz w:val="18"/>
          <w:szCs w:val="18"/>
        </w:rPr>
        <w:t xml:space="preserve">[rios_server.py]  pop_docx_route()</w:t>
      </w:r>
    </w:p>
    <w:p>
      <w:pPr>
        <w:shd w:fill="F5F5F5" w:val="clear"/>
        <w:spacing w:after="20"/>
      </w:pPr>
      <w:r>
        <w:rPr>
          <w:rFonts w:ascii="Consolas" w:cs="Consolas" w:eastAsia="Consolas" w:hAnsi="Consolas"/>
          <w:color w:val="1A1A1A"/>
          <w:sz w:val="18"/>
          <w:szCs w:val="18"/>
        </w:rPr>
        <w:t xml:space="preserve">      │  decodifica logo (se houver) para arquivo temporário</w:t>
      </w:r>
    </w:p>
    <w:p>
      <w:pPr>
        <w:shd w:fill="F5F5F5" w:val="clear"/>
        <w:spacing w:after="20"/>
      </w:pPr>
      <w:r>
        <w:rPr>
          <w:rFonts w:ascii="Consolas" w:cs="Consolas" w:eastAsia="Consolas" w:hAnsi="Consolas"/>
          <w:color w:val="1A1A1A"/>
          <w:sz w:val="18"/>
          <w:szCs w:val="18"/>
        </w:rPr>
        <w:t xml:space="preserve">      ▼</w:t>
      </w:r>
    </w:p>
    <w:p>
      <w:pPr>
        <w:shd w:fill="F5F5F5" w:val="clear"/>
        <w:spacing w:after="20"/>
      </w:pPr>
      <w:r>
        <w:rPr>
          <w:rFonts w:ascii="Consolas" w:cs="Consolas" w:eastAsia="Consolas" w:hAnsi="Consolas"/>
          <w:color w:val="1A1A1A"/>
          <w:sz w:val="18"/>
          <w:szCs w:val="18"/>
        </w:rPr>
        <w:t xml:space="preserve">[rios_pop_docx.py]  build_pop_docx(pop, cliente, out_path, logo_path, color_hex)</w:t>
      </w:r>
    </w:p>
    <w:p>
      <w:pPr>
        <w:shd w:fill="F5F5F5" w:val="clear"/>
        <w:spacing w:after="20"/>
      </w:pPr>
      <w:r>
        <w:rPr>
          <w:rFonts w:ascii="Consolas" w:cs="Consolas" w:eastAsia="Consolas" w:hAnsi="Consolas"/>
          <w:color w:val="1A1A1A"/>
          <w:sz w:val="18"/>
          <w:szCs w:val="18"/>
        </w:rPr>
        <w:t xml:space="preserve">      │  chama rios_flow_png.py para o fluxograma (PNG)</w:t>
      </w:r>
    </w:p>
    <w:p>
      <w:pPr>
        <w:shd w:fill="F5F5F5" w:val="clear"/>
        <w:spacing w:after="20"/>
      </w:pPr>
      <w:r>
        <w:rPr>
          <w:rFonts w:ascii="Consolas" w:cs="Consolas" w:eastAsia="Consolas" w:hAnsi="Consolas"/>
          <w:color w:val="1A1A1A"/>
          <w:sz w:val="18"/>
          <w:szCs w:val="18"/>
        </w:rPr>
        <w:t xml:space="preserve">      ▼</w:t>
      </w:r>
    </w:p>
    <w:p>
      <w:pPr>
        <w:shd w:fill="F5F5F5" w:val="clear"/>
        <w:spacing w:after="20"/>
      </w:pPr>
      <w:r>
        <w:rPr>
          <w:rFonts w:ascii="Consolas" w:cs="Consolas" w:eastAsia="Consolas" w:hAnsi="Consolas"/>
          <w:color w:val="1A1A1A"/>
          <w:sz w:val="18"/>
          <w:szCs w:val="18"/>
        </w:rPr>
        <w:t xml:space="preserve">  arquivo .docx pronto → devolvido via send_file (download direto no navegador)</w:t>
      </w:r>
    </w:p>
    <w:p>
      <w:pPr>
        <w:pStyle w:val="Heading2"/>
        <w:spacing w:after="140" w:before="280"/>
      </w:pPr>
      <w:r>
        <w:rPr>
          <w:rFonts w:ascii="Arial" w:cs="Arial" w:eastAsia="Arial" w:hAnsi="Arial"/>
          <w:b/>
          <w:bCs/>
          <w:color w:val="2B8FFF"/>
          <w:sz w:val="24"/>
          <w:szCs w:val="24"/>
        </w:rPr>
        <w:t xml:space="preserve">11.3 Estrutura do Documento Gerado</w:t>
      </w:r>
    </w:p>
    <w:p>
      <w:pPr>
        <w:spacing w:after="140" w:line="300"/>
        <w:jc w:val="both"/>
      </w:pPr>
      <w:r>
        <w:rPr>
          <w:rFonts w:ascii="Arial" w:cs="Arial" w:eastAsia="Arial" w:hAnsi="Arial"/>
          <w:color w:val="222222"/>
          <w:sz w:val="21"/>
          <w:szCs w:val="21"/>
        </w:rPr>
        <w:t xml:space="preserve">O documento é dividido em duas seções internas do Word, cada uma com sua própria configuração de cabeçalho e margens:</w:t>
      </w:r>
    </w:p>
    <w:p>
      <w:pPr>
        <w:pStyle w:val="Heading3"/>
        <w:spacing w:after="100" w:before="200"/>
      </w:pPr>
      <w:r>
        <w:rPr>
          <w:rFonts w:ascii="Arial" w:cs="Arial" w:eastAsia="Arial" w:hAnsi="Arial"/>
          <w:b/>
          <w:bCs/>
          <w:color w:val="16213E"/>
          <w:sz w:val="21"/>
          <w:szCs w:val="21"/>
        </w:rPr>
        <w:t xml:space="preserve">Seção 0 — Capa Técnica (sem cabeçalho repetido)</w:t>
      </w:r>
    </w:p>
    <w:p>
      <w:pPr>
        <w:pStyle w:val="ListParagraph"/>
        <w:numPr>
          <w:ilvl w:val="0"/>
          <w:numId w:val="2"/>
        </w:numPr>
        <w:spacing w:after="80" w:line="280"/>
      </w:pPr>
      <w:r>
        <w:rPr>
          <w:rFonts w:ascii="Arial" w:cs="Arial" w:eastAsia="Arial" w:hAnsi="Arial"/>
          <w:color w:val="222222"/>
          <w:sz w:val="21"/>
          <w:szCs w:val="21"/>
        </w:rPr>
        <w:t xml:space="preserve">Tabela de 3 colunas: logotipo do cliente (ou placeholder "LOGOTIPO DO CLIENTE" desenhado via Pillow, se nenhum logo foi cadastrado) / título "Sistema de Gestão {cliente}" + título do POP / caixa de metadados (Código, Revisão, Data, Total de Páginas via campo NUMPAGES).</w:t>
      </w:r>
    </w:p>
    <w:p>
      <w:pPr>
        <w:pStyle w:val="ListParagraph"/>
        <w:numPr>
          <w:ilvl w:val="0"/>
          <w:numId w:val="2"/>
        </w:numPr>
        <w:spacing w:after="80" w:line="280"/>
      </w:pPr>
      <w:r>
        <w:rPr>
          <w:rFonts w:ascii="Arial" w:cs="Arial" w:eastAsia="Arial" w:hAnsi="Arial"/>
          <w:color w:val="222222"/>
          <w:sz w:val="21"/>
          <w:szCs w:val="21"/>
        </w:rPr>
        <w:t xml:space="preserve">Tabela de histórico de revisão, com cabeçalho colorido na cor institucional do cliente.</w:t>
      </w:r>
    </w:p>
    <w:p>
      <w:pPr>
        <w:pStyle w:val="ListParagraph"/>
        <w:numPr>
          <w:ilvl w:val="0"/>
          <w:numId w:val="2"/>
        </w:numPr>
        <w:spacing w:after="80" w:line="280"/>
      </w:pPr>
      <w:r>
        <w:rPr>
          <w:rFonts w:ascii="Arial" w:cs="Arial" w:eastAsia="Arial" w:hAnsi="Arial"/>
          <w:color w:val="222222"/>
          <w:sz w:val="21"/>
          <w:szCs w:val="21"/>
        </w:rPr>
        <w:t xml:space="preserve">Marca-d'água: imagem gerada dinamicamente (Pillow, mistura com branco em baixa opacidade) e ancorada atrás do texto (behindDoc), posicionada próxima ao centro-inferior da página.</w:t>
      </w:r>
    </w:p>
    <w:p>
      <w:pPr>
        <w:pStyle w:val="ListParagraph"/>
        <w:numPr>
          <w:ilvl w:val="0"/>
          <w:numId w:val="2"/>
        </w:numPr>
        <w:spacing w:after="80" w:line="280"/>
      </w:pPr>
      <w:r>
        <w:rPr>
          <w:rFonts w:ascii="Arial" w:cs="Arial" w:eastAsia="Arial" w:hAnsi="Arial"/>
          <w:color w:val="222222"/>
          <w:sz w:val="21"/>
          <w:szCs w:val="21"/>
        </w:rPr>
        <w:t xml:space="preserve">Quebra de página real ao final da capa.</w:t>
      </w:r>
    </w:p>
    <w:p>
      <w:pPr>
        <w:pStyle w:val="Heading3"/>
        <w:spacing w:after="100" w:before="200"/>
      </w:pPr>
      <w:r>
        <w:rPr>
          <w:rFonts w:ascii="Arial" w:cs="Arial" w:eastAsia="Arial" w:hAnsi="Arial"/>
          <w:b/>
          <w:bCs/>
          <w:color w:val="16213E"/>
          <w:sz w:val="21"/>
          <w:szCs w:val="21"/>
        </w:rPr>
        <w:t xml:space="preserve">Seção 1 — Corpo do Documento (cabeçalho institucional repetido em toda página)</w:t>
      </w:r>
    </w:p>
    <w:p>
      <w:pPr>
        <w:pStyle w:val="ListParagraph"/>
        <w:numPr>
          <w:ilvl w:val="0"/>
          <w:numId w:val="2"/>
        </w:numPr>
        <w:spacing w:after="80" w:line="280"/>
      </w:pPr>
      <w:r>
        <w:rPr>
          <w:rFonts w:ascii="Arial" w:cs="Arial" w:eastAsia="Arial" w:hAnsi="Arial"/>
          <w:color w:val="222222"/>
          <w:sz w:val="21"/>
          <w:szCs w:val="21"/>
        </w:rPr>
        <w:t xml:space="preserve">Cabeçalho: nome do setor + "Procedimento Operacional" à esquerda, logotipo do cliente à direita, régua colorida na cor institucional, barra cinza com código/revisão/data e "Aprovação: {responsável}" alinhado à direita.</w:t>
      </w:r>
    </w:p>
    <w:p>
      <w:pPr>
        <w:pStyle w:val="ListParagraph"/>
        <w:numPr>
          <w:ilvl w:val="0"/>
          <w:numId w:val="2"/>
        </w:numPr>
        <w:spacing w:after="80" w:line="280"/>
      </w:pPr>
      <w:r>
        <w:rPr>
          <w:rFonts w:ascii="Arial" w:cs="Arial" w:eastAsia="Arial" w:hAnsi="Arial"/>
          <w:color w:val="222222"/>
          <w:sz w:val="21"/>
          <w:szCs w:val="21"/>
        </w:rPr>
        <w:t xml:space="preserve">11 seções numeradas manualmente (não numeração nativa do Word — ver limitação assumida abaixo): Objetivo, Campo de Aplicação, Referências, Definições, Responsabilidades, Materiais/Utensílios/EPIs, Descrição do Procedimento (com tags coloridas por tipo: PONTO CRÍTICO em vermelho, REGRA PRINCIPAL em laranja, PCC FINANCEIRO em oliva), Pontos Críticos de Controle (tabela PCC), Registros Obrigatórios, Indicadores, e Fluxo do Processo.</w:t>
      </w:r>
    </w:p>
    <w:p>
      <w:pPr>
        <w:pStyle w:val="ListParagraph"/>
        <w:numPr>
          <w:ilvl w:val="0"/>
          <w:numId w:val="2"/>
        </w:numPr>
        <w:spacing w:after="80" w:line="280"/>
      </w:pPr>
      <w:r>
        <w:rPr>
          <w:rFonts w:ascii="Arial" w:cs="Arial" w:eastAsia="Arial" w:hAnsi="Arial"/>
          <w:color w:val="222222"/>
          <w:sz w:val="21"/>
          <w:szCs w:val="21"/>
        </w:rPr>
        <w:t xml:space="preserve">Cada seção sem conteúdo preenchido exibe "Não aplicável.", nunca fica em branco.</w:t>
      </w:r>
    </w:p>
    <w:p>
      <w:pPr>
        <w:pStyle w:val="ListParagraph"/>
        <w:numPr>
          <w:ilvl w:val="0"/>
          <w:numId w:val="2"/>
        </w:numPr>
        <w:spacing w:after="80" w:line="280"/>
      </w:pPr>
      <w:r>
        <w:rPr>
          <w:rFonts w:ascii="Arial" w:cs="Arial" w:eastAsia="Arial" w:hAnsi="Arial"/>
          <w:color w:val="222222"/>
          <w:sz w:val="21"/>
          <w:szCs w:val="21"/>
        </w:rPr>
        <w:t xml:space="preserve">Seção "Fluxo do Processo" fica isolada em página própria, com o fluxograma (PNG gerado dinamicamente a partir das etapas cadastradas) logo abaixo do título — corrigido nesta sessão para que título e imagem sempre fiquem juntos na mesma página.</w:t>
      </w:r>
    </w:p>
    <w:p>
      <w:pPr>
        <w:pStyle w:val="Heading2"/>
        <w:spacing w:after="140" w:before="280"/>
      </w:pPr>
      <w:r>
        <w:rPr>
          <w:rFonts w:ascii="Arial" w:cs="Arial" w:eastAsia="Arial" w:hAnsi="Arial"/>
          <w:b/>
          <w:bCs/>
          <w:color w:val="2B8FFF"/>
          <w:sz w:val="24"/>
          <w:szCs w:val="24"/>
        </w:rPr>
        <w:t xml:space="preserve">11.4 Papel Timbrado por Cliente</w:t>
      </w:r>
    </w:p>
    <w:p>
      <w:pPr>
        <w:spacing w:after="140" w:line="300"/>
        <w:jc w:val="both"/>
      </w:pPr>
      <w:r>
        <w:rPr>
          <w:rFonts w:ascii="Arial" w:cs="Arial" w:eastAsia="Arial" w:hAnsi="Arial"/>
          <w:color w:val="222222"/>
          <w:sz w:val="21"/>
          <w:szCs w:val="21"/>
        </w:rPr>
        <w:t xml:space="preserve">O modal "🎨 Papel Timbrado" do módulo POP permite cadastrar, por cliente ativo, um logotipo e uma cor institucional. Esses dados alimentam tanto a impressão via navegador quanto a geração do Word — o mesmo par {logoBase64, corHex} é reaproveitado nos dois caminhos, garantindo consistência visual entre a versão impressa pelo navegador e o arquivo Word baixado.</w:t>
      </w:r>
    </w:p>
    <w:p>
      <w:pPr>
        <w:pStyle w:val="Heading2"/>
        <w:spacing w:after="140" w:before="280"/>
      </w:pPr>
      <w:r>
        <w:rPr>
          <w:rFonts w:ascii="Arial" w:cs="Arial" w:eastAsia="Arial" w:hAnsi="Arial"/>
          <w:b/>
          <w:bCs/>
          <w:color w:val="2B8FFF"/>
          <w:sz w:val="24"/>
          <w:szCs w:val="24"/>
        </w:rPr>
        <w:t xml:space="preserve">11.5 Limitação Assumida Conscientemente</w:t>
      </w:r>
    </w:p>
    <w:p>
      <w:pPr>
        <w:pBdr>
          <w:left w:val="single" w:color="2B8FFF" w:sz="18" w:space="8"/>
        </w:pBdr>
        <w:shd w:fill="F2F4F8" w:val="clear"/>
        <w:spacing w:after="140" w:line="280"/>
        <w:ind w:left="200"/>
      </w:pPr>
      <w:r>
        <w:rPr>
          <w:rFonts w:ascii="Arial" w:cs="Arial" w:eastAsia="Arial" w:hAnsi="Arial"/>
          <w:i/>
          <w:iCs/>
          <w:color w:val="6B7280"/>
          <w:sz w:val="20"/>
          <w:szCs w:val="20"/>
        </w:rPr>
        <w:t xml:space="preserve">A numeração das seções ("1. Objetivo", "2. Campo de Aplicação" etc.) é feita manualmente pelo gerador, não pela numeração nativa de lista do Word. Foi uma escolha deliberada nesta implementação, documentada e aceita: garante controle total do layout e da tipografia de cada título sem depender do comportamento de listas numeradas nativas do Word (que podem se comportar de forma inconsistente entre versões do Word/LibreOffice). A desvantagem é que, se o usuário reordenar seções manualmente dentro do Word depois de gerado, a numeração não se atualiza sozinha.</w:t>
      </w:r>
    </w:p>
    <w:p>
      <w:pPr>
        <w:pStyle w:val="Heading2"/>
        <w:spacing w:after="140" w:before="280"/>
      </w:pPr>
      <w:r>
        <w:rPr>
          <w:rFonts w:ascii="Arial" w:cs="Arial" w:eastAsia="Arial" w:hAnsi="Arial"/>
          <w:b/>
          <w:bCs/>
          <w:color w:val="2B8FFF"/>
          <w:sz w:val="24"/>
          <w:szCs w:val="24"/>
        </w:rPr>
        <w:t xml:space="preserve">11.6 Não Implementado Ainda</w:t>
      </w:r>
    </w:p>
    <w:p>
      <w:pPr>
        <w:pBdr>
          <w:left w:val="single" w:color="2B8FFF" w:sz="18" w:space="8"/>
        </w:pBdr>
        <w:shd w:fill="F2F4F8" w:val="clear"/>
        <w:spacing w:after="140" w:line="280"/>
        <w:ind w:left="200"/>
      </w:pPr>
      <w:r>
        <w:rPr>
          <w:rFonts w:ascii="Arial" w:cs="Arial" w:eastAsia="Arial" w:hAnsi="Arial"/>
          <w:i/>
          <w:iCs/>
          <w:color w:val="6B7280"/>
          <w:sz w:val="20"/>
          <w:szCs w:val="20"/>
        </w:rPr>
        <w:t xml:space="preserve">Os dados de papel timbrado (logo/cor) ficam hoje apenas em localStorage['rios_cliente_branding'], não persistidos no cadastro de clientes (rios_clientes) nem em Supabase — ou seja, se o localStorage do navegador for limpo, o papel timbrado configurado para cada cliente se perde e precisa ser recadastrado.</w:t>
      </w:r>
    </w:p>
    <w:p>
      <w:pPr>
        <w:pStyle w:val="Heading2"/>
        <w:spacing w:after="140" w:before="280"/>
      </w:pPr>
      <w:r>
        <w:rPr>
          <w:rFonts w:ascii="Arial" w:cs="Arial" w:eastAsia="Arial" w:hAnsi="Arial"/>
          <w:b/>
          <w:bCs/>
          <w:color w:val="2B8FFF"/>
          <w:sz w:val="24"/>
          <w:szCs w:val="24"/>
        </w:rPr>
        <w:t xml:space="preserve">11.7 Controle de Qualidade Realizado</w:t>
      </w:r>
    </w:p>
    <w:p>
      <w:pPr>
        <w:spacing w:after="140" w:line="300"/>
        <w:jc w:val="both"/>
      </w:pPr>
      <w:r>
        <w:rPr>
          <w:rFonts w:ascii="Arial" w:cs="Arial" w:eastAsia="Arial" w:hAnsi="Arial"/>
          <w:color w:val="222222"/>
          <w:sz w:val="21"/>
          <w:szCs w:val="21"/>
        </w:rPr>
        <w:t xml:space="preserve">Toda a implementação foi validada visualmente, seguindo o mandato do próprio Prompt Mestre ("Etapa 10 — Controle de Qualidade Obrigatório"): geração de documentos de teste, conversão para PDF via LibreOffice headless (soffice --headless --convert-to pdf), rasterização de cada página via pdftoppm, e inspeção visual página a página antes de considerar a funcionalidade pronta. Adicionalmente, o fluxo completo foi testado de ponta a ponta com o servidor Flask real rodando e automação de navegador (Playwright), incluindo upload real de logotipo e captura real do download do .docx gerado — não apenas testes da função Python isolada.</w:t>
      </w:r>
    </w:p>
    <w:p>
      <w:r>
        <w:br w:type="page"/>
      </w:r>
    </w:p>
    <w:p>
      <w:pPr>
        <w:pStyle w:val="Heading1"/>
        <w:pBdr>
          <w:bottom w:val="single" w:color="16213E" w:sz="8" w:space="4"/>
        </w:pBdr>
        <w:spacing w:after="200" w:before="400"/>
      </w:pPr>
      <w:r>
        <w:rPr>
          <w:rFonts w:ascii="Arial" w:cs="Arial" w:eastAsia="Arial" w:hAnsi="Arial"/>
          <w:b/>
          <w:bCs/>
          <w:color w:val="16213E"/>
          <w:sz w:val="32"/>
          <w:szCs w:val="32"/>
        </w:rPr>
        <w:t xml:space="preserve">12. Segurança, Riscos e Limitações Conhecidas</w:t>
      </w:r>
    </w:p>
    <w:p>
      <w:pPr>
        <w:spacing w:after="140" w:line="300"/>
        <w:jc w:val="both"/>
      </w:pPr>
      <w:r>
        <w:rPr>
          <w:rFonts w:ascii="Arial" w:cs="Arial" w:eastAsia="Arial" w:hAnsi="Arial"/>
          <w:color w:val="222222"/>
          <w:sz w:val="21"/>
          <w:szCs w:val="21"/>
        </w:rPr>
        <w:t xml:space="preserve">Consolidação de todos os pontos de atenção levantados neste documento, para referência rápida.</w:t>
      </w:r>
    </w:p>
    <w:p>
      <w:pPr>
        <w:pStyle w:val="Heading2"/>
        <w:spacing w:after="140" w:before="280"/>
      </w:pPr>
      <w:r>
        <w:rPr>
          <w:rFonts w:ascii="Arial" w:cs="Arial" w:eastAsia="Arial" w:hAnsi="Arial"/>
          <w:b/>
          <w:bCs/>
          <w:color w:val="2B8FFF"/>
          <w:sz w:val="24"/>
          <w:szCs w:val="24"/>
        </w:rPr>
        <w:t xml:space="preserve">12.1 Autenticação e Autorização</w:t>
      </w:r>
    </w:p>
    <w:p>
      <w:pPr>
        <w:pStyle w:val="ListParagraph"/>
        <w:numPr>
          <w:ilvl w:val="0"/>
          <w:numId w:val="2"/>
        </w:numPr>
        <w:spacing w:after="80" w:line="280"/>
      </w:pPr>
      <w:r>
        <w:rPr>
          <w:rFonts w:ascii="Arial" w:cs="Arial" w:eastAsia="Arial" w:hAnsi="Arial"/>
          <w:color w:val="222222"/>
          <w:sz w:val="21"/>
          <w:szCs w:val="21"/>
        </w:rPr>
        <w:t xml:space="preserve">Não há autenticação real em nenhum módulo — login aceita qualquer nome/empresa sem senha, token ou verificação server-side.</w:t>
      </w:r>
    </w:p>
    <w:p>
      <w:pPr>
        <w:pStyle w:val="ListParagraph"/>
        <w:numPr>
          <w:ilvl w:val="0"/>
          <w:numId w:val="2"/>
        </w:numPr>
        <w:spacing w:after="80" w:line="280"/>
      </w:pPr>
      <w:r>
        <w:rPr>
          <w:rFonts w:ascii="Arial" w:cs="Arial" w:eastAsia="Arial" w:hAnsi="Arial"/>
          <w:color w:val="222222"/>
          <w:sz w:val="21"/>
          <w:szCs w:val="21"/>
        </w:rPr>
        <w:t xml:space="preserve">Não há controle de permissões por papel (Consultor/Chef/Operador é apenas rótulo visual, sem restrição de ações no código).</w:t>
      </w:r>
    </w:p>
    <w:p>
      <w:pPr>
        <w:pStyle w:val="Heading2"/>
        <w:spacing w:after="140" w:before="280"/>
      </w:pPr>
      <w:r>
        <w:rPr>
          <w:rFonts w:ascii="Arial" w:cs="Arial" w:eastAsia="Arial" w:hAnsi="Arial"/>
          <w:b/>
          <w:bCs/>
          <w:color w:val="2B8FFF"/>
          <w:sz w:val="24"/>
          <w:szCs w:val="24"/>
        </w:rPr>
        <w:t xml:space="preserve">12.2 Isolamento Multi-tenant</w:t>
      </w:r>
    </w:p>
    <w:p>
      <w:pPr>
        <w:pStyle w:val="ListParagraph"/>
        <w:numPr>
          <w:ilvl w:val="0"/>
          <w:numId w:val="2"/>
        </w:numPr>
        <w:spacing w:after="80" w:line="280"/>
      </w:pPr>
      <w:r>
        <w:rPr>
          <w:rFonts w:ascii="Arial" w:cs="Arial" w:eastAsia="Arial" w:hAnsi="Arial"/>
          <w:color w:val="222222"/>
          <w:sz w:val="21"/>
          <w:szCs w:val="21"/>
        </w:rPr>
        <w:t xml:space="preserve">Implementado apenas em Fichas Técnicas e POP; ausente em QC Visual, QC Histórico, Insights e Escala (detalhe completo na seção 9).</w:t>
      </w:r>
    </w:p>
    <w:p>
      <w:pPr>
        <w:pStyle w:val="ListParagraph"/>
        <w:numPr>
          <w:ilvl w:val="0"/>
          <w:numId w:val="2"/>
        </w:numPr>
        <w:spacing w:after="80" w:line="280"/>
      </w:pPr>
      <w:r>
        <w:rPr>
          <w:rFonts w:ascii="Arial" w:cs="Arial" w:eastAsia="Arial" w:hAnsi="Arial"/>
          <w:color w:val="222222"/>
          <w:sz w:val="21"/>
          <w:szCs w:val="21"/>
        </w:rPr>
        <w:t xml:space="preserve">Mesmo onde implementado, é só um filtro de exibição client-side — sem segregação real de dados nem validação no backend.</w:t>
      </w:r>
    </w:p>
    <w:p>
      <w:pPr>
        <w:pStyle w:val="Heading2"/>
        <w:spacing w:after="140" w:before="280"/>
      </w:pPr>
      <w:r>
        <w:rPr>
          <w:rFonts w:ascii="Arial" w:cs="Arial" w:eastAsia="Arial" w:hAnsi="Arial"/>
          <w:b/>
          <w:bCs/>
          <w:color w:val="2B8FFF"/>
          <w:sz w:val="24"/>
          <w:szCs w:val="24"/>
        </w:rPr>
        <w:t xml:space="preserve">12.3 Persistência e Portabilidade</w:t>
      </w:r>
    </w:p>
    <w:p>
      <w:pPr>
        <w:pStyle w:val="ListParagraph"/>
        <w:numPr>
          <w:ilvl w:val="0"/>
          <w:numId w:val="2"/>
        </w:numPr>
        <w:spacing w:after="80" w:line="280"/>
      </w:pPr>
      <w:r>
        <w:rPr>
          <w:rFonts w:ascii="Arial" w:cs="Arial" w:eastAsia="Arial" w:hAnsi="Arial"/>
          <w:color w:val="222222"/>
          <w:sz w:val="21"/>
          <w:szCs w:val="21"/>
        </w:rPr>
        <w:t xml:space="preserve">Dados de negócio vivem no localStorage de um único navegador — sem sincronização entre dispositivos, sujeitos a perda total se o usuário limpar dados de navegação.</w:t>
      </w:r>
    </w:p>
    <w:p>
      <w:pPr>
        <w:pStyle w:val="ListParagraph"/>
        <w:numPr>
          <w:ilvl w:val="0"/>
          <w:numId w:val="2"/>
        </w:numPr>
        <w:spacing w:after="80" w:line="280"/>
      </w:pPr>
      <w:r>
        <w:rPr>
          <w:rFonts w:ascii="Arial" w:cs="Arial" w:eastAsia="Arial" w:hAnsi="Arial"/>
          <w:color w:val="222222"/>
          <w:sz w:val="21"/>
          <w:szCs w:val="21"/>
        </w:rPr>
        <w:t xml:space="preserve">Sem paginação/limite em várias listas (fichas, escalas) — risco de esgotar a cota de localStorage do navegador, especialmente com fotos em base64.</w:t>
      </w:r>
    </w:p>
    <w:p>
      <w:pPr>
        <w:pStyle w:val="ListParagraph"/>
        <w:numPr>
          <w:ilvl w:val="0"/>
          <w:numId w:val="2"/>
        </w:numPr>
        <w:spacing w:after="80" w:line="280"/>
      </w:pPr>
      <w:r>
        <w:rPr>
          <w:rFonts w:ascii="Arial" w:cs="Arial" w:eastAsia="Arial" w:hAnsi="Arial"/>
          <w:color w:val="222222"/>
          <w:sz w:val="21"/>
          <w:szCs w:val="21"/>
        </w:rPr>
        <w:t xml:space="preserve">Migração para Supabase desenhada mas não executada (seção 10).</w:t>
      </w:r>
    </w:p>
    <w:p>
      <w:pPr>
        <w:pStyle w:val="Heading2"/>
        <w:spacing w:after="140" w:before="280"/>
      </w:pPr>
      <w:r>
        <w:rPr>
          <w:rFonts w:ascii="Arial" w:cs="Arial" w:eastAsia="Arial" w:hAnsi="Arial"/>
          <w:b/>
          <w:bCs/>
          <w:color w:val="2B8FFF"/>
          <w:sz w:val="24"/>
          <w:szCs w:val="24"/>
        </w:rPr>
        <w:t xml:space="preserve">12.4 Rede e Ambiente</w:t>
      </w:r>
    </w:p>
    <w:p>
      <w:pPr>
        <w:pStyle w:val="ListParagraph"/>
        <w:numPr>
          <w:ilvl w:val="0"/>
          <w:numId w:val="2"/>
        </w:numPr>
        <w:spacing w:after="80" w:line="280"/>
      </w:pPr>
      <w:r>
        <w:rPr>
          <w:rFonts w:ascii="Arial" w:cs="Arial" w:eastAsia="Arial" w:hAnsi="Arial"/>
          <w:color w:val="222222"/>
          <w:sz w:val="21"/>
          <w:szCs w:val="21"/>
        </w:rPr>
        <w:t xml:space="preserve">Vision e Chat de Fichas Técnicas usam URL hardcoded http://localhost:8765, assimétrico com as demais chamadas (caminho relativo) — funciona apenas com o backend rodando localmente na mesma máquina.</w:t>
      </w:r>
    </w:p>
    <w:p>
      <w:pPr>
        <w:pStyle w:val="ListParagraph"/>
        <w:numPr>
          <w:ilvl w:val="0"/>
          <w:numId w:val="2"/>
        </w:numPr>
        <w:spacing w:after="80" w:line="280"/>
      </w:pPr>
      <w:r>
        <w:rPr>
          <w:rFonts w:ascii="Arial" w:cs="Arial" w:eastAsia="Arial" w:hAnsi="Arial"/>
          <w:color w:val="222222"/>
          <w:sz w:val="21"/>
          <w:szCs w:val="21"/>
        </w:rPr>
        <w:t xml:space="preserve">Sistema pensado para ambiente desktop Windows local (mensagens de erro citam INICIAR_RIOS.bat); não há deploy em nuvem nem HTTPS configurado.</w:t>
      </w:r>
    </w:p>
    <w:p>
      <w:pPr>
        <w:pStyle w:val="Heading2"/>
        <w:spacing w:after="140" w:before="280"/>
      </w:pPr>
      <w:r>
        <w:rPr>
          <w:rFonts w:ascii="Arial" w:cs="Arial" w:eastAsia="Arial" w:hAnsi="Arial"/>
          <w:b/>
          <w:bCs/>
          <w:color w:val="2B8FFF"/>
          <w:sz w:val="24"/>
          <w:szCs w:val="24"/>
        </w:rPr>
        <w:t xml:space="preserve">12.5 Integridade de Dados</w:t>
      </w:r>
    </w:p>
    <w:p>
      <w:pPr>
        <w:pStyle w:val="ListParagraph"/>
        <w:numPr>
          <w:ilvl w:val="0"/>
          <w:numId w:val="2"/>
        </w:numPr>
        <w:spacing w:after="80" w:line="280"/>
      </w:pPr>
      <w:r>
        <w:rPr>
          <w:rFonts w:ascii="Arial" w:cs="Arial" w:eastAsia="Arial" w:hAnsi="Arial"/>
          <w:color w:val="222222"/>
          <w:sz w:val="21"/>
          <w:szCs w:val="21"/>
        </w:rPr>
        <w:t xml:space="preserve">O motor de regras do backend confia nas métricas calculadas e enviadas pelo cliente, sem recálculo independente a partir de dados próprios do servidor.</w:t>
      </w:r>
    </w:p>
    <w:p>
      <w:pPr>
        <w:pStyle w:val="ListParagraph"/>
        <w:numPr>
          <w:ilvl w:val="0"/>
          <w:numId w:val="2"/>
        </w:numPr>
        <w:spacing w:after="80" w:line="280"/>
      </w:pPr>
      <w:r>
        <w:rPr>
          <w:rFonts w:ascii="Arial" w:cs="Arial" w:eastAsia="Arial" w:hAnsi="Arial"/>
          <w:color w:val="222222"/>
          <w:sz w:val="21"/>
          <w:szCs w:val="21"/>
        </w:rPr>
        <w:t xml:space="preserve">Parsing de respostas de IA é best-effort (regex de fallback), sem validação de schema — respostas malformadas podem gerar seções vazias silenciosas.</w:t>
      </w:r>
    </w:p>
    <w:p>
      <w:pPr>
        <w:pStyle w:val="Heading2"/>
        <w:spacing w:after="140" w:before="280"/>
      </w:pPr>
      <w:r>
        <w:rPr>
          <w:rFonts w:ascii="Arial" w:cs="Arial" w:eastAsia="Arial" w:hAnsi="Arial"/>
          <w:b/>
          <w:bCs/>
          <w:color w:val="2B8FFF"/>
          <w:sz w:val="24"/>
          <w:szCs w:val="24"/>
        </w:rPr>
        <w:t xml:space="preserve">12.6 Backup</w:t>
      </w:r>
    </w:p>
    <w:p>
      <w:pPr>
        <w:pStyle w:val="ListParagraph"/>
        <w:numPr>
          <w:ilvl w:val="0"/>
          <w:numId w:val="2"/>
        </w:numPr>
        <w:spacing w:after="80" w:line="280"/>
      </w:pPr>
      <w:r>
        <w:rPr>
          <w:rFonts w:ascii="Arial" w:cs="Arial" w:eastAsia="Arial" w:hAnsi="Arial"/>
          <w:color w:val="222222"/>
          <w:sz w:val="21"/>
          <w:szCs w:val="21"/>
        </w:rPr>
        <w:t xml:space="preserve">Backups locais em JSON não são criptografados nem protegidos por senha.</w:t>
      </w:r>
    </w:p>
    <w:p>
      <w:pPr>
        <w:pStyle w:val="ListParagraph"/>
        <w:numPr>
          <w:ilvl w:val="0"/>
          <w:numId w:val="2"/>
        </w:numPr>
        <w:spacing w:after="80" w:line="280"/>
      </w:pPr>
      <w:r>
        <w:rPr>
          <w:rFonts w:ascii="Arial" w:cs="Arial" w:eastAsia="Arial" w:hAnsi="Arial"/>
          <w:color w:val="222222"/>
          <w:sz w:val="21"/>
          <w:szCs w:val="21"/>
        </w:rPr>
        <w:t xml:space="preserve">Fotos de QC Visual nunca são enviadas ao servidor (política deliberada) — o backup do servidor é auditável textualmente, mas não visualmente.</w:t>
      </w:r>
    </w:p>
    <w:p>
      <w:r>
        <w:br w:type="page"/>
      </w:r>
    </w:p>
    <w:p>
      <w:pPr>
        <w:pStyle w:val="Heading1"/>
        <w:pBdr>
          <w:bottom w:val="single" w:color="16213E" w:sz="8" w:space="4"/>
        </w:pBdr>
        <w:spacing w:after="200" w:before="400"/>
      </w:pPr>
      <w:r>
        <w:rPr>
          <w:rFonts w:ascii="Arial" w:cs="Arial" w:eastAsia="Arial" w:hAnsi="Arial"/>
          <w:b/>
          <w:bCs/>
          <w:color w:val="16213E"/>
          <w:sz w:val="32"/>
          <w:szCs w:val="32"/>
        </w:rPr>
        <w:t xml:space="preserve">13. Changelog</w:t>
      </w:r>
    </w:p>
    <w:p>
      <w:pPr>
        <w:pStyle w:val="Heading2"/>
        <w:spacing w:after="140" w:before="280"/>
      </w:pPr>
      <w:r>
        <w:rPr>
          <w:rFonts w:ascii="Arial" w:cs="Arial" w:eastAsia="Arial" w:hAnsi="Arial"/>
          <w:b/>
          <w:bCs/>
          <w:color w:val="2B8FFF"/>
          <w:sz w:val="24"/>
          <w:szCs w:val="24"/>
        </w:rPr>
        <w:t xml:space="preserve">v1.10.0 — 20/08/2026</w:t>
      </w:r>
    </w:p>
    <w:p>
      <w:pPr>
        <w:pStyle w:val="ListParagraph"/>
        <w:numPr>
          <w:ilvl w:val="0"/>
          <w:numId w:val="2"/>
        </w:numPr>
        <w:spacing w:after="80" w:line="280"/>
      </w:pPr>
      <w:r>
        <w:rPr>
          <w:rFonts w:ascii="Arial" w:cs="Arial" w:eastAsia="Arial" w:hAnsi="Arial"/>
          <w:color w:val="222222"/>
          <w:sz w:val="21"/>
          <w:szCs w:val="21"/>
        </w:rPr>
        <w:t xml:space="preserve">Geração de arquivo Word (.docx) real para POPs, seguindo o Prompt Mestre fornecido pelo Chef: capa técnica, histórico de revisão, marca-d'água, cabeçalho institucional repetido, 11 seções numeradas, tabela de PCC, fluxograma em página própria, campos PAGE/NUMPAGES.</w:t>
      </w:r>
    </w:p>
    <w:p>
      <w:pPr>
        <w:pStyle w:val="ListParagraph"/>
        <w:numPr>
          <w:ilvl w:val="0"/>
          <w:numId w:val="2"/>
        </w:numPr>
        <w:spacing w:after="80" w:line="280"/>
      </w:pPr>
      <w:r>
        <w:rPr>
          <w:rFonts w:ascii="Arial" w:cs="Arial" w:eastAsia="Arial" w:hAnsi="Arial"/>
          <w:color w:val="222222"/>
          <w:sz w:val="21"/>
          <w:szCs w:val="21"/>
        </w:rPr>
        <w:t xml:space="preserve">Novo módulo rios_pop_docx.py (gerador via python-docx + manipulação OOXML) e rios_flow_png.py (fluxograma via Pillow).</w:t>
      </w:r>
    </w:p>
    <w:p>
      <w:pPr>
        <w:pStyle w:val="ListParagraph"/>
        <w:numPr>
          <w:ilvl w:val="0"/>
          <w:numId w:val="2"/>
        </w:numPr>
        <w:spacing w:after="80" w:line="280"/>
      </w:pPr>
      <w:r>
        <w:rPr>
          <w:rFonts w:ascii="Arial" w:cs="Arial" w:eastAsia="Arial" w:hAnsi="Arial"/>
          <w:color w:val="222222"/>
          <w:sz w:val="21"/>
          <w:szCs w:val="21"/>
        </w:rPr>
        <w:t xml:space="preserve">Nova rota POST /api/pop/docx.</w:t>
      </w:r>
    </w:p>
    <w:p>
      <w:pPr>
        <w:pStyle w:val="ListParagraph"/>
        <w:numPr>
          <w:ilvl w:val="0"/>
          <w:numId w:val="2"/>
        </w:numPr>
        <w:spacing w:after="80" w:line="280"/>
      </w:pPr>
      <w:r>
        <w:rPr>
          <w:rFonts w:ascii="Arial" w:cs="Arial" w:eastAsia="Arial" w:hAnsi="Arial"/>
          <w:color w:val="222222"/>
          <w:sz w:val="21"/>
          <w:szCs w:val="21"/>
        </w:rPr>
        <w:t xml:space="preserve">Papel Timbrado por Cliente no módulo POP: upload de logotipo e cor institucional por empresa (localStorage rios_cliente_branding), reaproveitado na impressão via navegador e no Word.</w:t>
      </w:r>
    </w:p>
    <w:p>
      <w:pPr>
        <w:pStyle w:val="ListParagraph"/>
        <w:numPr>
          <w:ilvl w:val="0"/>
          <w:numId w:val="2"/>
        </w:numPr>
        <w:spacing w:after="80" w:line="280"/>
      </w:pPr>
      <w:r>
        <w:rPr>
          <w:rFonts w:ascii="Arial" w:cs="Arial" w:eastAsia="Arial" w:hAnsi="Arial"/>
          <w:color w:val="222222"/>
          <w:sz w:val="21"/>
          <w:szCs w:val="21"/>
        </w:rPr>
        <w:t xml:space="preserve">Botões "Gerar Word (.docx)" no formulário de POP e em cada card de POP salvo.</w:t>
      </w:r>
    </w:p>
    <w:p>
      <w:pPr>
        <w:pStyle w:val="ListParagraph"/>
        <w:numPr>
          <w:ilvl w:val="0"/>
          <w:numId w:val="2"/>
        </w:numPr>
        <w:spacing w:after="80" w:line="280"/>
      </w:pPr>
      <w:r>
        <w:rPr>
          <w:rFonts w:ascii="Arial" w:cs="Arial" w:eastAsia="Arial" w:hAnsi="Arial"/>
          <w:color w:val="222222"/>
          <w:sz w:val="21"/>
          <w:szCs w:val="21"/>
        </w:rPr>
        <w:t xml:space="preserve">Dependências python-docx e Pillow adicionadas ao fallback de auto-instalação do servidor.</w:t>
      </w:r>
    </w:p>
    <w:p>
      <w:pPr>
        <w:pStyle w:val="Heading2"/>
        <w:spacing w:after="140" w:before="280"/>
      </w:pPr>
      <w:r>
        <w:rPr>
          <w:rFonts w:ascii="Arial" w:cs="Arial" w:eastAsia="Arial" w:hAnsi="Arial"/>
          <w:b/>
          <w:bCs/>
          <w:color w:val="2B8FFF"/>
          <w:sz w:val="24"/>
          <w:szCs w:val="24"/>
        </w:rPr>
        <w:t xml:space="preserve">v1.9.x — Sessões anteriores</w:t>
      </w:r>
    </w:p>
    <w:p>
      <w:pPr>
        <w:pStyle w:val="ListParagraph"/>
        <w:numPr>
          <w:ilvl w:val="0"/>
          <w:numId w:val="2"/>
        </w:numPr>
        <w:spacing w:after="80" w:line="280"/>
      </w:pPr>
      <w:r>
        <w:rPr>
          <w:rFonts w:ascii="Arial" w:cs="Arial" w:eastAsia="Arial" w:hAnsi="Arial"/>
          <w:color w:val="222222"/>
          <w:sz w:val="21"/>
          <w:szCs w:val="21"/>
        </w:rPr>
        <w:t xml:space="preserve">Impressão formatada de POP via navegador, no padrão corporativo (cabeçalho institucional, histórico de revisão, seções numeradas, tags de destaque coloridas), construída a partir de análise visual dos modelos reais do Chef.</w:t>
      </w:r>
    </w:p>
    <w:p>
      <w:pPr>
        <w:pStyle w:val="ListParagraph"/>
        <w:numPr>
          <w:ilvl w:val="0"/>
          <w:numId w:val="2"/>
        </w:numPr>
        <w:spacing w:after="80" w:line="280"/>
      </w:pPr>
      <w:r>
        <w:rPr>
          <w:rFonts w:ascii="Arial" w:cs="Arial" w:eastAsia="Arial" w:hAnsi="Arial"/>
          <w:color w:val="222222"/>
          <w:sz w:val="21"/>
          <w:szCs w:val="21"/>
        </w:rPr>
        <w:t xml:space="preserve">Correção do erro "Erro IA: 'str' object has no attribute 'get'" no Parecer de IA do POP — /api/chat passou a aceitar content como string simples ou como lista de blocos multimodais.</w:t>
      </w:r>
    </w:p>
    <w:p>
      <w:pPr>
        <w:pStyle w:val="ListParagraph"/>
        <w:numPr>
          <w:ilvl w:val="0"/>
          <w:numId w:val="2"/>
        </w:numPr>
        <w:spacing w:after="80" w:line="280"/>
      </w:pPr>
      <w:r>
        <w:rPr>
          <w:rFonts w:ascii="Arial" w:cs="Arial" w:eastAsia="Arial" w:hAnsi="Arial"/>
          <w:color w:val="222222"/>
          <w:sz w:val="21"/>
          <w:szCs w:val="21"/>
        </w:rPr>
        <w:t xml:space="preserve">Correções de impressão: numeração indevida do histórico de revisão, valor "0" desaparecendo em campos numéricos, rodapé fixo sobrepondo conteúdo, fundo escuro vazando em áreas em branco da página impressa.</w:t>
      </w:r>
    </w:p>
    <w:p>
      <w:pPr>
        <w:pStyle w:val="ListParagraph"/>
        <w:numPr>
          <w:ilvl w:val="0"/>
          <w:numId w:val="2"/>
        </w:numPr>
        <w:spacing w:after="80" w:line="280"/>
      </w:pPr>
      <w:r>
        <w:rPr>
          <w:rFonts w:ascii="Arial" w:cs="Arial" w:eastAsia="Arial" w:hAnsi="Arial"/>
          <w:color w:val="222222"/>
          <w:sz w:val="21"/>
          <w:szCs w:val="21"/>
        </w:rPr>
        <w:t xml:space="preserve">Isolamento por empresa/cliente implementado em Fichas Técnicas e POP (ACTIVE_CLIENTE, clienteId, funções xVisivel()).</w:t>
      </w:r>
    </w:p>
    <w:p>
      <w:pPr>
        <w:pStyle w:val="ListParagraph"/>
        <w:numPr>
          <w:ilvl w:val="0"/>
          <w:numId w:val="2"/>
        </w:numPr>
        <w:spacing w:after="80" w:line="280"/>
      </w:pPr>
      <w:r>
        <w:rPr>
          <w:rFonts w:ascii="Arial" w:cs="Arial" w:eastAsia="Arial" w:hAnsi="Arial"/>
          <w:color w:val="222222"/>
          <w:sz w:val="21"/>
          <w:szCs w:val="21"/>
        </w:rPr>
        <w:t xml:space="preserve">Conectividade com Supabase/PostgreSQL adicionada (psycopg2, get_db(), /api/db/status), com schema de 8 tabelas desenhado para migração futura.</w:t>
      </w:r>
    </w:p>
    <w:p>
      <w:r>
        <w:br w:type="page"/>
      </w:r>
    </w:p>
    <w:p>
      <w:pPr>
        <w:pStyle w:val="Heading1"/>
        <w:pBdr>
          <w:bottom w:val="single" w:color="16213E" w:sz="8" w:space="4"/>
        </w:pBdr>
        <w:spacing w:after="200" w:before="400"/>
      </w:pPr>
      <w:r>
        <w:rPr>
          <w:rFonts w:ascii="Arial" w:cs="Arial" w:eastAsia="Arial" w:hAnsi="Arial"/>
          <w:b/>
          <w:bCs/>
          <w:color w:val="16213E"/>
          <w:sz w:val="32"/>
          <w:szCs w:val="32"/>
        </w:rPr>
        <w:t xml:space="preserve">14. Próximos Passos / Roadmap</w:t>
      </w:r>
    </w:p>
    <w:p>
      <w:pPr>
        <w:pStyle w:val="Heading2"/>
        <w:spacing w:after="140" w:before="280"/>
      </w:pPr>
      <w:r>
        <w:rPr>
          <w:rFonts w:ascii="Arial" w:cs="Arial" w:eastAsia="Arial" w:hAnsi="Arial"/>
          <w:b/>
          <w:bCs/>
          <w:color w:val="2B8FFF"/>
          <w:sz w:val="24"/>
          <w:szCs w:val="24"/>
        </w:rPr>
        <w:t xml:space="preserve">14.1 Prioridade Alta</w:t>
      </w:r>
    </w:p>
    <w:p>
      <w:pPr>
        <w:pStyle w:val="ListParagraph"/>
        <w:numPr>
          <w:ilvl w:val="0"/>
          <w:numId w:val="2"/>
        </w:numPr>
        <w:spacing w:after="80" w:line="280"/>
      </w:pPr>
      <w:r>
        <w:rPr>
          <w:rFonts w:ascii="Arial" w:cs="Arial" w:eastAsia="Arial" w:hAnsi="Arial"/>
          <w:color w:val="222222"/>
          <w:sz w:val="21"/>
          <w:szCs w:val="21"/>
        </w:rPr>
        <w:t xml:space="preserve">Estender o isolamento por cliente (ACTIVE_CLIENTE/clienteId) para QC Visual, QC Histórico, Insights e Escala — hoje o maior risco arquitetural do sistema para uso multi-cliente real.</w:t>
      </w:r>
    </w:p>
    <w:p>
      <w:pPr>
        <w:pStyle w:val="ListParagraph"/>
        <w:numPr>
          <w:ilvl w:val="0"/>
          <w:numId w:val="2"/>
        </w:numPr>
        <w:spacing w:after="80" w:line="280"/>
      </w:pPr>
      <w:r>
        <w:rPr>
          <w:rFonts w:ascii="Arial" w:cs="Arial" w:eastAsia="Arial" w:hAnsi="Arial"/>
          <w:color w:val="222222"/>
          <w:sz w:val="21"/>
          <w:szCs w:val="21"/>
        </w:rPr>
        <w:t xml:space="preserve">Resolver a conectividade real com o Supabase (possível problema de IPv6/pooler) e decidir o escopo da migração de localStorage para Postgres.</w:t>
      </w:r>
    </w:p>
    <w:p>
      <w:pPr>
        <w:pStyle w:val="ListParagraph"/>
        <w:numPr>
          <w:ilvl w:val="0"/>
          <w:numId w:val="2"/>
        </w:numPr>
        <w:spacing w:after="80" w:line="280"/>
      </w:pPr>
      <w:r>
        <w:rPr>
          <w:rFonts w:ascii="Arial" w:cs="Arial" w:eastAsia="Arial" w:hAnsi="Arial"/>
          <w:color w:val="222222"/>
          <w:sz w:val="21"/>
          <w:szCs w:val="21"/>
        </w:rPr>
        <w:t xml:space="preserve">Persistir os dados de papel timbrado (logo/cor por cliente) no cadastro de clientes ou em banco, em vez de apenas localStorage.</w:t>
      </w:r>
    </w:p>
    <w:p>
      <w:pPr>
        <w:pStyle w:val="Heading2"/>
        <w:spacing w:after="140" w:before="280"/>
      </w:pPr>
      <w:r>
        <w:rPr>
          <w:rFonts w:ascii="Arial" w:cs="Arial" w:eastAsia="Arial" w:hAnsi="Arial"/>
          <w:b/>
          <w:bCs/>
          <w:color w:val="2B8FFF"/>
          <w:sz w:val="24"/>
          <w:szCs w:val="24"/>
        </w:rPr>
        <w:t xml:space="preserve">14.2 Prioridade Média</w:t>
      </w:r>
    </w:p>
    <w:p>
      <w:pPr>
        <w:pStyle w:val="ListParagraph"/>
        <w:numPr>
          <w:ilvl w:val="0"/>
          <w:numId w:val="2"/>
        </w:numPr>
        <w:spacing w:after="80" w:line="280"/>
      </w:pPr>
      <w:r>
        <w:rPr>
          <w:rFonts w:ascii="Arial" w:cs="Arial" w:eastAsia="Arial" w:hAnsi="Arial"/>
          <w:color w:val="222222"/>
          <w:sz w:val="21"/>
          <w:szCs w:val="21"/>
        </w:rPr>
        <w:t xml:space="preserve">Corrigir o rótulo de versão desatualizado (v1.9.2) exibido em RIOS_Home.html, alinhando com a versão real do sistema (1.10.0).</w:t>
      </w:r>
    </w:p>
    <w:p>
      <w:pPr>
        <w:pStyle w:val="ListParagraph"/>
        <w:numPr>
          <w:ilvl w:val="0"/>
          <w:numId w:val="2"/>
        </w:numPr>
        <w:spacing w:after="80" w:line="280"/>
      </w:pPr>
      <w:r>
        <w:rPr>
          <w:rFonts w:ascii="Arial" w:cs="Arial" w:eastAsia="Arial" w:hAnsi="Arial"/>
          <w:color w:val="222222"/>
          <w:sz w:val="21"/>
          <w:szCs w:val="21"/>
        </w:rPr>
        <w:t xml:space="preserve">Fazer os contadores do Dashboard (Home) respeitarem o cliente ativo, em vez de somar todos os registros do navegador.</w:t>
      </w:r>
    </w:p>
    <w:p>
      <w:pPr>
        <w:pStyle w:val="ListParagraph"/>
        <w:numPr>
          <w:ilvl w:val="0"/>
          <w:numId w:val="2"/>
        </w:numPr>
        <w:spacing w:after="80" w:line="280"/>
      </w:pPr>
      <w:r>
        <w:rPr>
          <w:rFonts w:ascii="Arial" w:cs="Arial" w:eastAsia="Arial" w:hAnsi="Arial"/>
          <w:color w:val="222222"/>
          <w:sz w:val="21"/>
          <w:szCs w:val="21"/>
        </w:rPr>
        <w:t xml:space="preserve">Revisar a divergência entre o botão "Gerar Escala com IA" e o comportamento real (a IA hoje só gera uma análise textual; quem preenche a grade é uma regra local determinística).</w:t>
      </w:r>
    </w:p>
    <w:p>
      <w:pPr>
        <w:pStyle w:val="ListParagraph"/>
        <w:numPr>
          <w:ilvl w:val="0"/>
          <w:numId w:val="2"/>
        </w:numPr>
        <w:spacing w:after="80" w:line="280"/>
      </w:pPr>
      <w:r>
        <w:rPr>
          <w:rFonts w:ascii="Arial" w:cs="Arial" w:eastAsia="Arial" w:hAnsi="Arial"/>
          <w:color w:val="222222"/>
          <w:sz w:val="21"/>
          <w:szCs w:val="21"/>
        </w:rPr>
        <w:t xml:space="preserve">Padronizar os thresholds de aprovação de QC (hoje 80/50 em uma tela e 85/60 em outra).</w:t>
      </w:r>
    </w:p>
    <w:p>
      <w:pPr>
        <w:pStyle w:val="ListParagraph"/>
        <w:numPr>
          <w:ilvl w:val="0"/>
          <w:numId w:val="2"/>
        </w:numPr>
        <w:spacing w:after="80" w:line="280"/>
      </w:pPr>
      <w:r>
        <w:rPr>
          <w:rFonts w:ascii="Arial" w:cs="Arial" w:eastAsia="Arial" w:hAnsi="Arial"/>
          <w:color w:val="222222"/>
          <w:sz w:val="21"/>
          <w:szCs w:val="21"/>
        </w:rPr>
        <w:t xml:space="preserve">Decidir a política definitiva de armazenamento de fotos de QC (manter fora do servidor, ou passar a usar Supabase Storage).</w:t>
      </w:r>
    </w:p>
    <w:p>
      <w:pPr>
        <w:pStyle w:val="Heading2"/>
        <w:spacing w:after="140" w:before="280"/>
      </w:pPr>
      <w:r>
        <w:rPr>
          <w:rFonts w:ascii="Arial" w:cs="Arial" w:eastAsia="Arial" w:hAnsi="Arial"/>
          <w:b/>
          <w:bCs/>
          <w:color w:val="2B8FFF"/>
          <w:sz w:val="24"/>
          <w:szCs w:val="24"/>
        </w:rPr>
        <w:t xml:space="preserve">14.3 Prioridade Baixa / Explorar</w:t>
      </w:r>
    </w:p>
    <w:p>
      <w:pPr>
        <w:pStyle w:val="ListParagraph"/>
        <w:numPr>
          <w:ilvl w:val="0"/>
          <w:numId w:val="2"/>
        </w:numPr>
        <w:spacing w:after="80" w:line="280"/>
      </w:pPr>
      <w:r>
        <w:rPr>
          <w:rFonts w:ascii="Arial" w:cs="Arial" w:eastAsia="Arial" w:hAnsi="Arial"/>
          <w:color w:val="222222"/>
          <w:sz w:val="21"/>
          <w:szCs w:val="21"/>
        </w:rPr>
        <w:t xml:space="preserve">Avaliar mecanismo de log/controle de custo de uso de IA por cliente.</w:t>
      </w:r>
    </w:p>
    <w:p>
      <w:pPr>
        <w:pStyle w:val="ListParagraph"/>
        <w:numPr>
          <w:ilvl w:val="0"/>
          <w:numId w:val="2"/>
        </w:numPr>
        <w:spacing w:after="80" w:line="280"/>
      </w:pPr>
      <w:r>
        <w:rPr>
          <w:rFonts w:ascii="Arial" w:cs="Arial" w:eastAsia="Arial" w:hAnsi="Arial"/>
          <w:color w:val="222222"/>
          <w:sz w:val="21"/>
          <w:szCs w:val="21"/>
        </w:rPr>
        <w:t xml:space="preserve">Avaliar exportação de Escala em formato mais robusto (PDF/XLSX), no mesmo padrão de qualidade já alcançado para POP em Word.</w:t>
      </w:r>
    </w:p>
    <w:p>
      <w:pPr>
        <w:pStyle w:val="ListParagraph"/>
        <w:numPr>
          <w:ilvl w:val="0"/>
          <w:numId w:val="2"/>
        </w:numPr>
        <w:spacing w:after="80" w:line="280"/>
      </w:pPr>
      <w:r>
        <w:rPr>
          <w:rFonts w:ascii="Arial" w:cs="Arial" w:eastAsia="Arial" w:hAnsi="Arial"/>
          <w:color w:val="222222"/>
          <w:sz w:val="21"/>
          <w:szCs w:val="21"/>
        </w:rPr>
        <w:t xml:space="preserve">Módulos hoje marcados "Em Desenvolvimento" no Dashboard: Vendas, CMV Real, Estoque, BI Dashboard.</w:t>
      </w:r>
    </w:p>
    <w:p>
      <w:pPr>
        <w:spacing w:after="300"/>
      </w:pPr>
      <w:r>
        <w:rPr>
          <w:rFonts w:ascii="Arial" w:cs="Arial" w:eastAsia="Arial" w:hAnsi="Arial"/>
        </w:rPr>
        <w:t xml:space="preserve"/>
      </w:r>
    </w:p>
    <w:p>
      <w:pPr>
        <w:pBdr>
          <w:top w:val="single" w:color="C9CDD6" w:sz="6" w:space="12"/>
        </w:pBdr>
        <w:spacing w:before="400"/>
        <w:jc w:val="center"/>
      </w:pPr>
      <w:r>
        <w:rPr>
          <w:rFonts w:ascii="Arial" w:cs="Arial" w:eastAsia="Arial" w:hAnsi="Arial"/>
        </w:rPr>
        <w:t xml:space="preserve"/>
      </w:r>
    </w:p>
    <w:p>
      <w:pPr>
        <w:spacing w:before="200"/>
        <w:jc w:val="center"/>
      </w:pPr>
      <w:r>
        <w:rPr>
          <w:rFonts w:ascii="Arial" w:cs="Arial" w:eastAsia="Arial" w:hAnsi="Arial"/>
          <w:i/>
          <w:iCs/>
          <w:color w:val="6B7280"/>
          <w:sz w:val="18"/>
          <w:szCs w:val="18"/>
        </w:rPr>
        <w:t xml:space="preserve">Fim do documento — RIOS v1.10.0</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DD6" w:sz="4" w:space="4"/>
      </w:pBdr>
      <w:jc w:val="center"/>
    </w:pPr>
    <w:r>
      <w:rPr>
        <w:rFonts w:ascii="Arial" w:cs="Arial" w:eastAsia="Arial" w:hAnsi="Arial"/>
        <w:color w:val="6B7280"/>
        <w:sz w:val="15"/>
        <w:szCs w:val="15"/>
      </w:rPr>
      <w:t xml:space="preserve">Página </w:t>
    </w:r>
    <w:r>
      <w:rPr>
        <w:rFonts w:ascii="Arial" w:cs="Arial" w:eastAsia="Arial" w:hAnsi="Arial"/>
        <w:color w:val="6B7280"/>
        <w:sz w:val="15"/>
        <w:szCs w:val="15"/>
      </w:rPr>
      <w:fldChar w:fldCharType="begin"/>
      <w:instrText xml:space="preserve">PAGE</w:instrText>
      <w:fldChar w:fldCharType="separate"/>
      <w:fldChar w:fldCharType="end"/>
    </w:r>
    <w:r>
      <w:rPr>
        <w:rFonts w:ascii="Arial" w:cs="Arial" w:eastAsia="Arial" w:hAnsi="Arial"/>
        <w:color w:val="6B7280"/>
        <w:sz w:val="15"/>
        <w:szCs w:val="15"/>
      </w:rPr>
      <w:t xml:space="preserve"> de </w:t>
    </w:r>
    <w:r>
      <w:rPr>
        <w:rFonts w:ascii="Arial" w:cs="Arial" w:eastAsia="Arial" w:hAnsi="Arial"/>
        <w:color w:val="6B7280"/>
        <w:sz w:val="15"/>
        <w:szCs w:val="15"/>
      </w:rPr>
      <w:fldChar w:fldCharType="begin"/>
      <w:instrText xml:space="preserve">NUMPAGES</w:instrText>
      <w:fldChar w:fldCharType="separate"/>
      <w:fldChar w:fldCharType="end"/>
    </w:r>
    <w:r>
      <w:rPr>
        <w:rFonts w:ascii="Arial" w:cs="Arial" w:eastAsia="Arial" w:hAnsi="Arial"/>
        <w:color w:val="6B7280"/>
        <w:sz w:val="15"/>
        <w:szCs w:val="15"/>
      </w:rPr>
      <w:t xml:space="preserve">   ·   Consultoria Chef Marco À Souza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6" w:sz="4" w:space="4"/>
      </w:pBdr>
      <w:jc w:val="right"/>
    </w:pPr>
    <w:r>
      <w:rPr>
        <w:rFonts w:ascii="Arial" w:cs="Arial" w:eastAsia="Arial" w:hAnsi="Arial"/>
        <w:i/>
        <w:iCs/>
        <w:color w:val="6B7280"/>
        <w:sz w:val="15"/>
        <w:szCs w:val="15"/>
      </w:rPr>
      <w:t xml:space="preserve">RIOS — Documento Técnico do Sistema  |  v1.10.0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RIOS — Documento Técnico do Sistema v1.10.0</dc:title>
  <dc:creator>RIOS — Restaurant Intelligence OS</dc:creator>
  <dc:description>Documentação técnica completa do sistema RIOS: arquitetura, módulos, backend, IA, isolamento multi-tenant, banco de dados, geração de POP em Word e roadmap.</dc:description>
  <cp:lastModifiedBy>Un-named</cp:lastModifiedBy>
  <cp:revision>1</cp:revision>
  <dcterms:created xsi:type="dcterms:W3CDTF">2026-08-20T02:02:13.648Z</dcterms:created>
  <dcterms:modified xsi:type="dcterms:W3CDTF">2026-08-20T02:02:13.660Z</dcterms:modified>
</cp:coreProperties>
</file>

<file path=docProps/custom.xml><?xml version="1.0" encoding="utf-8"?>
<Properties xmlns="http://schemas.openxmlformats.org/officeDocument/2006/custom-properties" xmlns:vt="http://schemas.openxmlformats.org/officeDocument/2006/docPropsVTypes"/>
</file>