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5F82" w14:textId="77777777" w:rsidR="00CB6AE2" w:rsidRDefault="00000000">
      <w:pPr>
        <w:spacing w:after="26"/>
        <w:jc w:val="center"/>
      </w:pPr>
      <w:r>
        <w:rPr>
          <w:color w:val="666666"/>
          <w:sz w:val="17"/>
          <w:szCs w:val="17"/>
        </w:rPr>
        <w:t>Maestría en Inteligencia Artificial — Trabajo de Titulación</w:t>
      </w:r>
    </w:p>
    <w:p w14:paraId="043DD4C6" w14:textId="77777777" w:rsidR="00CB6AE2" w:rsidRDefault="00000000">
      <w:pPr>
        <w:spacing w:after="26"/>
        <w:jc w:val="center"/>
      </w:pPr>
      <w:r>
        <w:rPr>
          <w:b/>
          <w:bCs/>
          <w:color w:val="1F3864"/>
          <w:sz w:val="27"/>
          <w:szCs w:val="27"/>
        </w:rPr>
        <w:t>Ajustes del Prototipo y Reporte de Análisis Estadístico</w:t>
      </w:r>
    </w:p>
    <w:p w14:paraId="53185B8A" w14:textId="77777777" w:rsidR="00CB6AE2" w:rsidRDefault="00000000">
      <w:pPr>
        <w:spacing w:after="26"/>
        <w:jc w:val="center"/>
      </w:pPr>
      <w:r>
        <w:rPr>
          <w:i/>
          <w:iCs/>
          <w:sz w:val="19"/>
          <w:szCs w:val="19"/>
        </w:rPr>
        <w:t>Detección de inconsistencias en historias clínicas mediante LLM con RAG — Clínica CITIMED</w:t>
      </w:r>
    </w:p>
    <w:p w14:paraId="687C8C08" w14:textId="77777777" w:rsidR="00CB6AE2" w:rsidRDefault="00000000">
      <w:pPr>
        <w:spacing w:after="56"/>
        <w:jc w:val="center"/>
      </w:pPr>
      <w:r>
        <w:rPr>
          <w:color w:val="444444"/>
          <w:sz w:val="17"/>
          <w:szCs w:val="17"/>
        </w:rPr>
        <w:t>Grupo: Patricio Bayas Meza · José Puebla Paladines · Marco Zurita Rojas</w:t>
      </w:r>
    </w:p>
    <w:p w14:paraId="0D14F304" w14:textId="77777777" w:rsidR="00CB6AE2" w:rsidRDefault="00CB6AE2">
      <w:pPr>
        <w:pBdr>
          <w:bottom w:val="single" w:sz="6" w:space="3" w:color="1F3864"/>
        </w:pBdr>
        <w:spacing w:after="110"/>
      </w:pPr>
    </w:p>
    <w:p w14:paraId="77BB8756" w14:textId="77777777" w:rsidR="00CB6AE2" w:rsidRDefault="00000000">
      <w:pPr>
        <w:spacing w:after="80" w:line="246" w:lineRule="auto"/>
        <w:jc w:val="both"/>
      </w:pPr>
      <w:r>
        <w:rPr>
          <w:b/>
          <w:bCs/>
        </w:rPr>
        <w:t xml:space="preserve">Contexto. </w:t>
      </w:r>
      <w:r>
        <w:t>En S6 el baseline (TF-IDF + Regresión Logística a nivel de nota) no superó el azar sobre MEDEC (ROC-AUC = 0.504) porque la oración errónea representa solo ~9 % del texto y el 95,6 % del vocabulario se solapa entre clases. Este informe implementa y evalúa estadísticamente un ajuste que ataca esa causa raíz, y deja preparada la comparación tripartita (TF-IDF vs. LLM zero-shot vs. LLM + RAG) recomendada.</w:t>
      </w:r>
    </w:p>
    <w:p w14:paraId="7043F8DB" w14:textId="77777777" w:rsidR="00CB6AE2" w:rsidRDefault="00000000">
      <w:pPr>
        <w:pStyle w:val="Ttulo1"/>
      </w:pPr>
      <w:r>
        <w:t>1. Ajustes del prototipo</w:t>
      </w:r>
    </w:p>
    <w:p w14:paraId="7AAEEB42" w14:textId="77777777" w:rsidR="00CB6AE2" w:rsidRDefault="00000000">
      <w:pPr>
        <w:pStyle w:val="Ttulo2"/>
      </w:pPr>
      <w:r>
        <w:t>1.1. ¿Qué ajustes se realizaron?</w:t>
      </w:r>
    </w:p>
    <w:p w14:paraId="23842D01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Reformulación de la tarea (preprocesamiento + enfoque de modelado). </w:t>
      </w:r>
      <w:r>
        <w:t>Se pasó de clasificar la nota completa a clasificar cada oración: “¿es ESTA oración la inconsistente?”, aprovechando el campo Error Sentence ID de MEDEC. Cada nota se explota en sus oraciones numeradas (27.216 oraciones de entrenamiento; prevalencia de la clase positiva 4,5 %).</w:t>
      </w:r>
    </w:p>
    <w:p w14:paraId="20BF33BE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Ingeniería de características. </w:t>
      </w:r>
      <w:r>
        <w:t>TF-IDF (n-gramas) combinado, mediante FeatureUnion, con cuatro rasgos numéricos por oración —longitud, nº de palabras, nº de dígitos y presencia de negación— estandarizados, que capturan señales que la bolsa de palabras no modela bien.</w:t>
      </w:r>
    </w:p>
    <w:p w14:paraId="6230B239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Ajuste de hiperparámetros. </w:t>
      </w:r>
      <w:r>
        <w:t>Búsqueda en malla (ngram_range ∈ {1, (1-2)}; C ∈ {0,5, 1, 2}) optimizando ROC-AUC con validación cruzada estratificada de 5 pliegues. Mejor configuración: n-gramas unigrama, C = 1,0.</w:t>
      </w:r>
    </w:p>
    <w:p w14:paraId="01322960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Manejo del desbalance. </w:t>
      </w:r>
      <w:r>
        <w:t>class_weight = balanced (solo una oración positiva por nota).</w:t>
      </w:r>
    </w:p>
    <w:p w14:paraId="7C69F43B" w14:textId="77777777" w:rsidR="00CB6AE2" w:rsidRDefault="00000000">
      <w:pPr>
        <w:pStyle w:val="Ttulo2"/>
      </w:pPr>
      <w:r>
        <w:t>1.2. ¿Por qué eran necesarios?</w:t>
      </w:r>
    </w:p>
    <w:p w14:paraId="07CB69A8" w14:textId="77777777" w:rsidR="00CB6AE2" w:rsidRDefault="00000000">
      <w:pPr>
        <w:spacing w:after="80" w:line="246" w:lineRule="auto"/>
        <w:jc w:val="both"/>
      </w:pPr>
      <w:r>
        <w:t>El diagnóstico de S6 demostró que el fracaso no era de ajuste sino representacional: a nivel de nota no hay señal léxica. Trabajar a nivel de oración eleva la relación señal-ruido (la señal deja de estar diluida en 9 % del texto) y, además, habilita una capacidad de negocio que el baseline no tenía: localizar la oración problemática dentro de la historia.</w:t>
      </w:r>
    </w:p>
    <w:p w14:paraId="21A1188A" w14:textId="77777777" w:rsidR="00CB6AE2" w:rsidRDefault="00000000">
      <w:pPr>
        <w:pStyle w:val="Ttulo2"/>
      </w:pPr>
      <w:r>
        <w:t>1.3. ¿Qué se esperaba mejorar?</w:t>
      </w:r>
    </w:p>
    <w:p w14:paraId="3C373D0D" w14:textId="77777777" w:rsidR="00CB6AE2" w:rsidRDefault="00000000">
      <w:pPr>
        <w:spacing w:after="80" w:line="246" w:lineRule="auto"/>
        <w:jc w:val="both"/>
      </w:pPr>
      <w:r>
        <w:t>Recuperar poder discriminante (ROC-AUC muy por encima de 0,5) a nivel de oración y obtener una localización útil del error, que es lo que un médico revisor necesita: no un “hay algo mal en esta nota”, sino “revise esta frase”.</w:t>
      </w:r>
    </w:p>
    <w:p w14:paraId="2E2DEA2D" w14:textId="77777777" w:rsidR="00CB6AE2" w:rsidRDefault="00000000">
      <w:pPr>
        <w:pStyle w:val="Ttulo1"/>
      </w:pPr>
      <w:r>
        <w:t>2. Reporte de análisis estadístico</w:t>
      </w:r>
    </w:p>
    <w:p w14:paraId="327D7AA5" w14:textId="77777777" w:rsidR="00CB6AE2" w:rsidRDefault="00000000">
      <w:pPr>
        <w:pStyle w:val="Ttulo2"/>
      </w:pPr>
      <w:r>
        <w:t>2.1. Esquema de evaluación y datos</w:t>
      </w:r>
    </w:p>
    <w:p w14:paraId="12D6CB8F" w14:textId="77777777" w:rsidR="00CB6AE2" w:rsidRDefault="00000000">
      <w:pPr>
        <w:spacing w:after="80" w:line="246" w:lineRule="auto"/>
        <w:jc w:val="both"/>
      </w:pPr>
      <w:r>
        <w:t>Se usan las particiones oficiales de MEDEC (train 2.189 / val 574 / test 597 notas), sin re-particionar, para evitar fuga de información y garantizar comparabilidad con S6. La selección de hiperparámetros se hace por validación cruzada estratificada de 5 pliegues sobre el entrenamiento; el conjunto de prueba se toca una sola vez. La estratificación es apropiada por el fuerte desbalance (4,5 % de oraciones positivas): mantiene la proporción de clases en cada pliegue y evita métricas frágiles por folds vacíos de positivos. Supuesto clave: las oraciones de una misma nota no se separan entre entrenamiento y prueba (la partición es por nota), lo que evita fuga por contexto compartido.</w:t>
      </w:r>
    </w:p>
    <w:p w14:paraId="554BE897" w14:textId="77777777" w:rsidR="00CB6AE2" w:rsidRDefault="00000000">
      <w:pPr>
        <w:pStyle w:val="Ttulo2"/>
      </w:pPr>
      <w:r>
        <w:t>2.2. Comparación baseline vs. modelo ajustado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1560"/>
        <w:gridCol w:w="1560"/>
        <w:gridCol w:w="3060"/>
      </w:tblGrid>
      <w:tr w:rsidR="00C62EA4" w14:paraId="180B4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C26D92C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Métrica (test MEDEC)</w:t>
            </w:r>
          </w:p>
        </w:tc>
        <w:tc>
          <w:tcPr>
            <w:tcW w:w="15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9665189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Baseline (nota)</w:t>
            </w:r>
          </w:p>
        </w:tc>
        <w:tc>
          <w:tcPr>
            <w:tcW w:w="15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552EBD5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Ajustado (oración)</w:t>
            </w:r>
          </w:p>
        </w:tc>
        <w:tc>
          <w:tcPr>
            <w:tcW w:w="306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92E15E9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Lectura</w:t>
            </w:r>
          </w:p>
        </w:tc>
      </w:tr>
      <w:tr w:rsidR="00C62EA4" w14:paraId="3ED12C8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30B53BB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ROC-AUC</w:t>
            </w:r>
          </w:p>
        </w:tc>
        <w:tc>
          <w:tcPr>
            <w:tcW w:w="1560" w:type="dxa"/>
            <w:shd w:val="clear" w:color="auto" w:fill="F6E0E0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497D9F7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0.504</w:t>
            </w:r>
          </w:p>
        </w:tc>
        <w:tc>
          <w:tcPr>
            <w:tcW w:w="156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3091B8F1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0.948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170C8B8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De azar a fuerte discriminación</w:t>
            </w:r>
          </w:p>
        </w:tc>
      </w:tr>
      <w:tr w:rsidR="00C62EA4" w14:paraId="6B5C2527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9A5661E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94B8681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0.674*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173FB93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0.497</w:t>
            </w:r>
          </w:p>
        </w:tc>
        <w:tc>
          <w:tcPr>
            <w:tcW w:w="30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98701C8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*F1 del baseline era espurio (marcaba casi todo)</w:t>
            </w:r>
          </w:p>
        </w:tc>
      </w:tr>
      <w:tr w:rsidR="00C62EA4" w14:paraId="74C7207D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90A3EA8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Recall</w:t>
            </w:r>
          </w:p>
        </w:tc>
        <w:tc>
          <w:tcPr>
            <w:tcW w:w="15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91285AE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0.945*</w:t>
            </w:r>
          </w:p>
        </w:tc>
        <w:tc>
          <w:tcPr>
            <w:tcW w:w="15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69F2519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0.817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25F1575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Ahora con AUC real que lo respalda</w:t>
            </w:r>
          </w:p>
        </w:tc>
      </w:tr>
      <w:tr w:rsidR="00C62EA4" w14:paraId="448EA85B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6364656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Precision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3B350C83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0.523</w:t>
            </w:r>
          </w:p>
        </w:tc>
        <w:tc>
          <w:tcPr>
            <w:tcW w:w="15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D2DCB10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0.357</w:t>
            </w:r>
          </w:p>
        </w:tc>
        <w:tc>
          <w:tcPr>
            <w:tcW w:w="306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0D41DF8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Baja por desbalance extremo (mejorable con umbral)</w:t>
            </w:r>
          </w:p>
        </w:tc>
      </w:tr>
      <w:tr w:rsidR="00C62EA4" w14:paraId="00799A07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FDD8F2A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Localización top-1</w:t>
            </w:r>
          </w:p>
        </w:tc>
        <w:tc>
          <w:tcPr>
            <w:tcW w:w="1560" w:type="dxa"/>
            <w:shd w:val="clear" w:color="auto" w:fill="F1F1F1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1CA0B82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n/d</w:t>
            </w:r>
          </w:p>
        </w:tc>
        <w:tc>
          <w:tcPr>
            <w:tcW w:w="1560" w:type="dxa"/>
            <w:shd w:val="clear" w:color="auto" w:fill="E4EFE7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F285E7C" w14:textId="77777777" w:rsidR="00CB6AE2" w:rsidRDefault="00000000">
            <w:pPr>
              <w:spacing w:line="222" w:lineRule="auto"/>
            </w:pPr>
            <w:r>
              <w:rPr>
                <w:b/>
                <w:bCs/>
                <w:sz w:val="17"/>
                <w:szCs w:val="17"/>
              </w:rPr>
              <w:t>0.846</w:t>
            </w:r>
          </w:p>
        </w:tc>
        <w:tc>
          <w:tcPr>
            <w:tcW w:w="306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ABD6FDE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Acierta la oración errónea en 263/311 notas</w:t>
            </w:r>
          </w:p>
        </w:tc>
      </w:tr>
    </w:tbl>
    <w:p w14:paraId="5416B41E" w14:textId="77777777" w:rsidR="00CB6AE2" w:rsidRDefault="00000000">
      <w:pPr>
        <w:spacing w:after="90" w:line="246" w:lineRule="auto"/>
        <w:jc w:val="both"/>
      </w:pPr>
      <w:r>
        <w:t>Interpretación: reformular la tarea eleva el ROC-AUC de 0,504 a 0,948 y, sobre todo, permite localizar la oración errónea en el 84,6 % de las notas con error. La precisión baja es consecuencia del desbalance (4,5 % positivos) y se gestiona con el umbral de decisión según la carga de revisión aceptable; no invalida el salto de AUC.</w:t>
      </w:r>
    </w:p>
    <w:p w14:paraId="0608B7DF" w14:textId="77777777" w:rsidR="00CB6AE2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01873B9" wp14:editId="351C49B6">
            <wp:extent cx="5810250" cy="1743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434" w14:textId="77777777" w:rsidR="00CB6AE2" w:rsidRDefault="00000000">
      <w:pPr>
        <w:spacing w:after="100" w:line="246" w:lineRule="auto"/>
        <w:jc w:val="center"/>
      </w:pPr>
      <w:r>
        <w:rPr>
          <w:b/>
          <w:bCs/>
          <w:sz w:val="16"/>
          <w:szCs w:val="16"/>
        </w:rPr>
        <w:t xml:space="preserve">Figura 1. </w:t>
      </w:r>
      <w:r>
        <w:rPr>
          <w:sz w:val="16"/>
          <w:szCs w:val="16"/>
        </w:rPr>
        <w:t>(a) el salto de ROC-AUC al pasar a nivel de oración, con IC95 % por bootstrap; (b) estabilidad entre folds; (c) localización top-1 de la oración errónea.</w:t>
      </w:r>
    </w:p>
    <w:p w14:paraId="09E22F98" w14:textId="77777777" w:rsidR="00CB6AE2" w:rsidRDefault="00000000">
      <w:pPr>
        <w:pStyle w:val="Ttulo2"/>
      </w:pPr>
      <w:r>
        <w:t>2.3. Variabilidad, incertidumbre y estabilidad</w:t>
      </w:r>
    </w:p>
    <w:p w14:paraId="45487F62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Validación cruzada (5 folds): </w:t>
      </w:r>
      <w:r>
        <w:t>ROC-AUC = 0,951, 0,968, 0,966, 0,971, 0,968 → media 0,965, desviación 0,007. La baja dispersión indica que el modelo es muy estable: su desempeño no depende de un reparto afortunado de los datos.</w:t>
      </w:r>
    </w:p>
    <w:p w14:paraId="094BB00A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Intervalos de confianza (bootstrap, 1000 remuestreos) en test: </w:t>
      </w:r>
      <w:r>
        <w:t>ROC-AUC 0,948 (IC95 % 0,940-0,958). El intervalo es estrecho y está muy lejos de 0,5, por lo que la conclusión es robusta y no un artefacto del muestreo.</w:t>
      </w:r>
    </w:p>
    <w:p w14:paraId="37AD3684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Conexión con la confianza en la decisión: </w:t>
      </w:r>
      <w:r>
        <w:t>estabilidad alta + IC estrecho + partición sin fuga → podemos afirmar con confianza que el enfoque a nivel de oración es una mejora real, no ruido.</w:t>
      </w:r>
    </w:p>
    <w:p w14:paraId="0B11395A" w14:textId="77777777" w:rsidR="00CB6AE2" w:rsidRDefault="00000000">
      <w:pPr>
        <w:pStyle w:val="Ttulo2"/>
      </w:pPr>
      <w:r>
        <w:t>2.4. Prueba de McNemar (a nivel de nota) y un hallazgo importante</w:t>
      </w:r>
    </w:p>
    <w:p w14:paraId="2ED1EB8B" w14:textId="77777777" w:rsidR="00CB6AE2" w:rsidRDefault="00000000">
      <w:pPr>
        <w:spacing w:after="80" w:line="246" w:lineRule="auto"/>
        <w:jc w:val="both"/>
      </w:pPr>
      <w:r>
        <w:t xml:space="preserve">Al reagregar las predicciones de oración a nivel de nota (marcar la nota si alguna oración supera el umbral), el modelo ajustado NO mejora la clasificación binaria por nota (AUC 0,46) y la prueba de McNemar frente al baseline da p = 0,53: </w:t>
      </w:r>
      <w:r>
        <w:rPr>
          <w:b/>
          <w:bCs/>
        </w:rPr>
        <w:t>no hay diferencia significativa a nivel de nota</w:t>
      </w:r>
      <w:r>
        <w:t xml:space="preserve">. Esto es coherente y esperable: MEDEC está diseñado de modo que casi toda nota contiene una oración candidata a error, por lo que “¿la nota tiene error?” es intrínsecamente poco separable. El valor del ajuste no está en la clasificación por nota, sino en la </w:t>
      </w:r>
      <w:r>
        <w:rPr>
          <w:b/>
          <w:bCs/>
        </w:rPr>
        <w:t>localización</w:t>
      </w:r>
      <w:r>
        <w:t xml:space="preserve"> de la oración, que es la tarea útil para CITIMED.</w:t>
      </w:r>
    </w:p>
    <w:p w14:paraId="4645EFAA" w14:textId="77777777" w:rsidR="00CB6AE2" w:rsidRDefault="00000000">
      <w:pPr>
        <w:pStyle w:val="Ttulo1"/>
      </w:pPr>
      <w:r>
        <w:t>3. Consolidación del repositorio</w:t>
      </w:r>
    </w:p>
    <w:p w14:paraId="04082122" w14:textId="77777777" w:rsidR="00CB6AE2" w:rsidRDefault="00000000">
      <w:pPr>
        <w:spacing w:after="60" w:line="246" w:lineRule="auto"/>
        <w:jc w:val="both"/>
      </w:pPr>
      <w:r>
        <w:t>El repositorio baseline_citimed/ se actualizó con el prototipo ajustado y su documentación. Todo es reproducible con SEED = 42 y las particiones oficiales de MEDEC.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7"/>
        <w:gridCol w:w="6513"/>
      </w:tblGrid>
      <w:tr w:rsidR="00C62EA4" w14:paraId="53D5A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6EBB6B2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6680" w:type="dxa"/>
            <w:shd w:val="clear" w:color="auto" w:fill="1F3864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BCC9DFC" w14:textId="77777777" w:rsidR="00CB6AE2" w:rsidRDefault="00000000">
            <w:pPr>
              <w:spacing w:line="22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C62EA4" w14:paraId="108D51EA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4645F6AC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modelo_ajustado.py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0514F87C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Código final del prototipo ajustado (nivel oración, FeatureUnion, GridSearchCV, bootstrap, McNemar, localización).</w:t>
            </w:r>
          </w:p>
        </w:tc>
      </w:tr>
      <w:tr w:rsidR="00C62EA4" w14:paraId="6FA9B6AD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88C3F93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salidas_ajuste/metricas_ajuste.json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76F9B68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Métricas, folds de CV, IC95 %, McNemar y localización.</w:t>
            </w:r>
          </w:p>
        </w:tc>
      </w:tr>
      <w:tr w:rsidR="00C62EA4" w14:paraId="54DDF736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CD1F924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salidas_ajuste/figura_ajuste.png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7E4FC24D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Figura 1 del informe.</w:t>
            </w:r>
          </w:p>
        </w:tc>
      </w:tr>
      <w:tr w:rsidR="00C62EA4" w14:paraId="20D8192F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6261BA8A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README.md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A3E3DDC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Descripción del proyecto, instrucciones de ejecución, dependencias y versiones.</w:t>
            </w:r>
          </w:p>
        </w:tc>
      </w:tr>
      <w:tr w:rsidR="00C62EA4" w14:paraId="440DABB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1D4AE802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BITACORA.md</w:t>
            </w:r>
          </w:p>
        </w:tc>
        <w:tc>
          <w:tcPr>
            <w:tcW w:w="6680" w:type="dxa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DB35696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Registro de cambios fechado (S5 → S6 → S7).</w:t>
            </w:r>
          </w:p>
        </w:tc>
      </w:tr>
      <w:tr w:rsidR="00C62EA4" w14:paraId="3AE0B40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5B820CB5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requirements.txt</w:t>
            </w:r>
          </w:p>
        </w:tc>
        <w:tc>
          <w:tcPr>
            <w:tcW w:w="6680" w:type="dxa"/>
            <w:shd w:val="clear" w:color="auto" w:fill="EFF3F9"/>
            <w:tcMar>
              <w:top w:w="30" w:type="dxa"/>
              <w:left w:w="86" w:type="dxa"/>
              <w:bottom w:w="30" w:type="dxa"/>
              <w:right w:w="86" w:type="dxa"/>
            </w:tcMar>
          </w:tcPr>
          <w:p w14:paraId="272E6B8C" w14:textId="77777777" w:rsidR="00CB6AE2" w:rsidRDefault="00000000">
            <w:pPr>
              <w:spacing w:line="222" w:lineRule="auto"/>
            </w:pPr>
            <w:r>
              <w:rPr>
                <w:sz w:val="17"/>
                <w:szCs w:val="17"/>
              </w:rPr>
              <w:t>Versiones fijadas: scikit-learn 1.8.0, pandas 3.0.2, numpy 2.4.4, scipy, joblib, matplotlib.</w:t>
            </w:r>
          </w:p>
        </w:tc>
      </w:tr>
    </w:tbl>
    <w:p w14:paraId="59662B2E" w14:textId="77777777" w:rsidR="00CB6AE2" w:rsidRDefault="00000000">
      <w:pPr>
        <w:spacing w:after="40" w:line="246" w:lineRule="auto"/>
        <w:jc w:val="both"/>
      </w:pPr>
      <w:r>
        <w:rPr>
          <w:b/>
          <w:bCs/>
        </w:rPr>
        <w:t xml:space="preserve">Control de versiones: </w:t>
      </w:r>
      <w:r>
        <w:t>el proyecto se versiona con Git; cada experimento queda asociado a un commit y a su archivo de métricas JSON. Reproducción: pip install -r requirements.txt, luego git clone del repo de MEDEC y python modelo_ajustado.py.</w:t>
      </w:r>
    </w:p>
    <w:p w14:paraId="3F9372FB" w14:textId="77777777" w:rsidR="00CB6AE2" w:rsidRDefault="00000000">
      <w:pPr>
        <w:pStyle w:val="Ttulo1"/>
      </w:pPr>
      <w:r>
        <w:t>4. Síntesis reflexiva</w:t>
      </w:r>
    </w:p>
    <w:p w14:paraId="16AED6E9" w14:textId="77777777" w:rsidR="00CB6AE2" w:rsidRDefault="00000000">
      <w:pPr>
        <w:pStyle w:val="Ttulo2"/>
      </w:pPr>
      <w:r>
        <w:t>4.1. Decisiones técnicas más relevantes</w:t>
      </w:r>
    </w:p>
    <w:p w14:paraId="4C77664F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Reformular la unidad de análisis (nota → oración): </w:t>
      </w:r>
      <w:r>
        <w:t>la decisión de mayor impacto; convirtió un problema “sin señal” (AUC 0,50) en uno resoluble (AUC 0,95) y con localización del error.</w:t>
      </w:r>
    </w:p>
    <w:p w14:paraId="1B9CD159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Evaluar con particiones oficiales y CV estratificada: </w:t>
      </w:r>
      <w:r>
        <w:t>asegura comparabilidad con S6 y evita conclusiones frágiles.</w:t>
      </w:r>
    </w:p>
    <w:p w14:paraId="6A180557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Reportar AUC + IC + McNemar, no solo F1: </w:t>
      </w:r>
      <w:r>
        <w:t>la métrica correcta evita repetir el autoengaño del F1 del baseline.</w:t>
      </w:r>
    </w:p>
    <w:p w14:paraId="3691DBC8" w14:textId="77777777" w:rsidR="00CB6AE2" w:rsidRDefault="00000000">
      <w:pPr>
        <w:pStyle w:val="Ttulo2"/>
      </w:pPr>
      <w:r>
        <w:t>4.2. Riesgos técnicos y mitigaciones</w:t>
      </w:r>
    </w:p>
    <w:p w14:paraId="14A96731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lastRenderedPageBreak/>
        <w:t xml:space="preserve">Fuga de datos (leakage). </w:t>
      </w:r>
      <w:r>
        <w:t>Riesgo: oraciones de una misma nota en train y test. Mitigación: partición por nota y uso de los splits oficiales.</w:t>
      </w:r>
    </w:p>
    <w:p w14:paraId="41E88CFB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Sobreajuste. </w:t>
      </w:r>
      <w:r>
        <w:t>Riesgo: modelo memorizando el train. Mitigación: CV 5-fold + IC bootstrap; la baja varianza entre folds confirma que no lo hay.</w:t>
      </w:r>
    </w:p>
    <w:p w14:paraId="11754C48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Falsa confianza por datos sintéticos. </w:t>
      </w:r>
      <w:r>
        <w:t>Riesgo ya materializado en S6. Mitigación: los sintéticos quedan solo como prueba de humo; la evaluación es siempre sobre MEDEC real.</w:t>
      </w:r>
    </w:p>
    <w:p w14:paraId="5BFC2A7D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Datos no representativos / sesgo. </w:t>
      </w:r>
      <w:r>
        <w:t>MEDEC es en inglés y de EE. UU.; CITIMED es en español. Mitigación planificada: transferir con embeddings multilingües, auditar por subgrupos y validar sobre el corpus anonimizado de CITIMED.</w:t>
      </w:r>
    </w:p>
    <w:p w14:paraId="73F6F06C" w14:textId="77777777" w:rsidR="00CB6AE2" w:rsidRDefault="00000000">
      <w:pPr>
        <w:pStyle w:val="Prrafodelista"/>
        <w:numPr>
          <w:ilvl w:val="0"/>
          <w:numId w:val="2"/>
        </w:numPr>
        <w:spacing w:after="44"/>
        <w:jc w:val="both"/>
      </w:pPr>
      <w:r>
        <w:rPr>
          <w:b/>
          <w:bCs/>
        </w:rPr>
        <w:t xml:space="preserve">Comparación injusta. </w:t>
      </w:r>
      <w:r>
        <w:t>Riesgo: comparar modelos con datos o protocolos distintos. Mitigación: baseline y ajustado se evalúan sobre las mismas notas de test, con McNemar en muestras pareadas.</w:t>
      </w:r>
    </w:p>
    <w:p w14:paraId="63725877" w14:textId="1781326F" w:rsidR="00CB6AE2" w:rsidRDefault="00000000">
      <w:pPr>
        <w:pStyle w:val="Ttulo2"/>
      </w:pPr>
      <w:r>
        <w:t xml:space="preserve">4.3. </w:t>
      </w:r>
      <w:r w:rsidR="00A366DF">
        <w:t>C</w:t>
      </w:r>
      <w:r>
        <w:t>riterio de éxito</w:t>
      </w:r>
    </w:p>
    <w:p w14:paraId="34B8C98A" w14:textId="2B7738C4" w:rsidR="00CB6AE2" w:rsidRDefault="00A366DF">
      <w:pPr>
        <w:spacing w:line="246" w:lineRule="auto"/>
        <w:jc w:val="both"/>
      </w:pPr>
      <w:r>
        <w:t>S</w:t>
      </w:r>
      <w:r w:rsidR="00000000">
        <w:t>uperar la localización top-1 de 0,846 y el ROC-AUC de 0,948 del modelo ajustado, sin degradar el recall en errores críticos de medicación y diagnóstico.</w:t>
      </w:r>
    </w:p>
    <w:sectPr w:rsidR="00CB6AE2"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2AEA" w14:textId="77777777" w:rsidR="00240182" w:rsidRDefault="00240182">
      <w:r>
        <w:separator/>
      </w:r>
    </w:p>
  </w:endnote>
  <w:endnote w:type="continuationSeparator" w:id="0">
    <w:p w14:paraId="2E35FD71" w14:textId="77777777" w:rsidR="00240182" w:rsidRDefault="00240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F5C7" w14:textId="77777777" w:rsidR="00CB6AE2" w:rsidRDefault="00000000">
    <w:pPr>
      <w:jc w:val="center"/>
    </w:pPr>
    <w:r>
      <w:rPr>
        <w:color w:val="666666"/>
        <w:sz w:val="15"/>
        <w:szCs w:val="15"/>
      </w:rPr>
      <w:t xml:space="preserve">Página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C62EA4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de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C62EA4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B6C6" w14:textId="77777777" w:rsidR="00240182" w:rsidRDefault="00240182">
      <w:r>
        <w:separator/>
      </w:r>
    </w:p>
  </w:footnote>
  <w:footnote w:type="continuationSeparator" w:id="0">
    <w:p w14:paraId="40A52383" w14:textId="77777777" w:rsidR="00240182" w:rsidRDefault="00240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1B7"/>
    <w:multiLevelType w:val="hybridMultilevel"/>
    <w:tmpl w:val="BE540C4C"/>
    <w:lvl w:ilvl="0" w:tplc="FC2CDC0A">
      <w:start w:val="1"/>
      <w:numFmt w:val="bullet"/>
      <w:lvlText w:val="●"/>
      <w:lvlJc w:val="left"/>
      <w:pPr>
        <w:ind w:left="720" w:hanging="360"/>
      </w:pPr>
    </w:lvl>
    <w:lvl w:ilvl="1" w:tplc="FB349AF6">
      <w:start w:val="1"/>
      <w:numFmt w:val="bullet"/>
      <w:lvlText w:val="○"/>
      <w:lvlJc w:val="left"/>
      <w:pPr>
        <w:ind w:left="1440" w:hanging="360"/>
      </w:pPr>
    </w:lvl>
    <w:lvl w:ilvl="2" w:tplc="3426DDF2">
      <w:start w:val="1"/>
      <w:numFmt w:val="bullet"/>
      <w:lvlText w:val="■"/>
      <w:lvlJc w:val="left"/>
      <w:pPr>
        <w:ind w:left="2160" w:hanging="360"/>
      </w:pPr>
    </w:lvl>
    <w:lvl w:ilvl="3" w:tplc="06E86C76">
      <w:start w:val="1"/>
      <w:numFmt w:val="bullet"/>
      <w:lvlText w:val="●"/>
      <w:lvlJc w:val="left"/>
      <w:pPr>
        <w:ind w:left="2880" w:hanging="360"/>
      </w:pPr>
    </w:lvl>
    <w:lvl w:ilvl="4" w:tplc="4224ABB0">
      <w:start w:val="1"/>
      <w:numFmt w:val="bullet"/>
      <w:lvlText w:val="○"/>
      <w:lvlJc w:val="left"/>
      <w:pPr>
        <w:ind w:left="3600" w:hanging="360"/>
      </w:pPr>
    </w:lvl>
    <w:lvl w:ilvl="5" w:tplc="FA7C335C">
      <w:start w:val="1"/>
      <w:numFmt w:val="bullet"/>
      <w:lvlText w:val="■"/>
      <w:lvlJc w:val="left"/>
      <w:pPr>
        <w:ind w:left="4320" w:hanging="360"/>
      </w:pPr>
    </w:lvl>
    <w:lvl w:ilvl="6" w:tplc="D23020B4">
      <w:start w:val="1"/>
      <w:numFmt w:val="bullet"/>
      <w:lvlText w:val="●"/>
      <w:lvlJc w:val="left"/>
      <w:pPr>
        <w:ind w:left="5040" w:hanging="360"/>
      </w:pPr>
    </w:lvl>
    <w:lvl w:ilvl="7" w:tplc="FD52F0A2">
      <w:start w:val="1"/>
      <w:numFmt w:val="bullet"/>
      <w:lvlText w:val="●"/>
      <w:lvlJc w:val="left"/>
      <w:pPr>
        <w:ind w:left="5760" w:hanging="360"/>
      </w:pPr>
    </w:lvl>
    <w:lvl w:ilvl="8" w:tplc="161C75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3E4E2A"/>
    <w:multiLevelType w:val="hybridMultilevel"/>
    <w:tmpl w:val="EF622532"/>
    <w:lvl w:ilvl="0" w:tplc="35DE0F94">
      <w:start w:val="1"/>
      <w:numFmt w:val="bullet"/>
      <w:lvlText w:val="•"/>
      <w:lvlJc w:val="left"/>
      <w:pPr>
        <w:ind w:left="400" w:hanging="240"/>
      </w:pPr>
    </w:lvl>
    <w:lvl w:ilvl="1" w:tplc="E90CFF9C">
      <w:numFmt w:val="decimal"/>
      <w:lvlText w:val=""/>
      <w:lvlJc w:val="left"/>
    </w:lvl>
    <w:lvl w:ilvl="2" w:tplc="98CE824A">
      <w:numFmt w:val="decimal"/>
      <w:lvlText w:val=""/>
      <w:lvlJc w:val="left"/>
    </w:lvl>
    <w:lvl w:ilvl="3" w:tplc="CC7AF896">
      <w:numFmt w:val="decimal"/>
      <w:lvlText w:val=""/>
      <w:lvlJc w:val="left"/>
    </w:lvl>
    <w:lvl w:ilvl="4" w:tplc="3352305A">
      <w:numFmt w:val="decimal"/>
      <w:lvlText w:val=""/>
      <w:lvlJc w:val="left"/>
    </w:lvl>
    <w:lvl w:ilvl="5" w:tplc="34AE6EC8">
      <w:numFmt w:val="decimal"/>
      <w:lvlText w:val=""/>
      <w:lvlJc w:val="left"/>
    </w:lvl>
    <w:lvl w:ilvl="6" w:tplc="482EA0CE">
      <w:numFmt w:val="decimal"/>
      <w:lvlText w:val=""/>
      <w:lvlJc w:val="left"/>
    </w:lvl>
    <w:lvl w:ilvl="7" w:tplc="6B74BF1A">
      <w:numFmt w:val="decimal"/>
      <w:lvlText w:val=""/>
      <w:lvlJc w:val="left"/>
    </w:lvl>
    <w:lvl w:ilvl="8" w:tplc="FB46709C">
      <w:numFmt w:val="decimal"/>
      <w:lvlText w:val=""/>
      <w:lvlJc w:val="left"/>
    </w:lvl>
  </w:abstractNum>
  <w:num w:numId="1" w16cid:durableId="1261797021">
    <w:abstractNumId w:val="0"/>
    <w:lvlOverride w:ilvl="0">
      <w:startOverride w:val="1"/>
    </w:lvlOverride>
  </w:num>
  <w:num w:numId="2" w16cid:durableId="489563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AE2"/>
    <w:rsid w:val="001D5E74"/>
    <w:rsid w:val="00240182"/>
    <w:rsid w:val="00A366DF"/>
    <w:rsid w:val="00C62EA4"/>
    <w:rsid w:val="00CB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4CC2"/>
  <w15:docId w15:val="{0A1BB142-5EB3-454E-A63E-ABF01F7F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50" w:after="80"/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unhideWhenUsed/>
    <w:qFormat/>
    <w:pPr>
      <w:spacing w:before="108" w:after="56"/>
      <w:outlineLvl w:val="1"/>
    </w:pPr>
    <w:rPr>
      <w:b/>
      <w:bCs/>
      <w:color w:val="2E5496"/>
      <w:sz w:val="21"/>
      <w:szCs w:val="2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1217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ALBERTO PUEBLA PALADINES</cp:lastModifiedBy>
  <cp:revision>3</cp:revision>
  <dcterms:created xsi:type="dcterms:W3CDTF">2026-07-20T02:54:00Z</dcterms:created>
  <dcterms:modified xsi:type="dcterms:W3CDTF">2026-07-20T03:37:00Z</dcterms:modified>
</cp:coreProperties>
</file>