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Titel123</w:t>
      </w:r>
    </w:p>
    <w:p>
      <w:pPr>
        <w:pStyle w:val="Author"/>
      </w:pPr>
      <w:r>
        <w:t xml:space="preserve">Marc</w:t>
      </w:r>
      <w:r>
        <w:t xml:space="preserve"> </w:t>
      </w:r>
      <w:r>
        <w:t xml:space="preserve">Pabst</w:t>
      </w:r>
    </w:p>
    <w:p>
      <w:pPr>
        <w:pStyle w:val="Abstract"/>
      </w:pPr>
      <w:r>
        <w:t xml:space="preserve">How</w:t>
      </w:r>
      <w:r>
        <w:t xml:space="preserve"> </w:t>
      </w:r>
      <w:r>
        <w:t xml:space="preserve">does</w:t>
      </w:r>
      <w:r>
        <w:t xml:space="preserve"> </w:t>
      </w:r>
      <w:r>
        <w:t xml:space="preserve">the</w:t>
      </w:r>
      <w:r>
        <w:t xml:space="preserve"> </w:t>
      </w:r>
      <w:r>
        <w:t xml:space="preserve">brain</w:t>
      </w:r>
      <w:r>
        <w:t xml:space="preserve"> </w:t>
      </w:r>
      <w:r>
        <w:t xml:space="preserve">process</w:t>
      </w:r>
      <w:r>
        <w:t xml:space="preserve"> </w:t>
      </w:r>
      <w:r>
        <w:t xml:space="preserve">and</w:t>
      </w:r>
      <w:r>
        <w:t xml:space="preserve"> </w:t>
      </w:r>
      <w:r>
        <w:t xml:space="preserve">represent</w:t>
      </w:r>
      <w:r>
        <w:t xml:space="preserve"> </w:t>
      </w:r>
      <w:r>
        <w:t xml:space="preserve">successive</w:t>
      </w:r>
      <w:r>
        <w:t xml:space="preserve"> </w:t>
      </w:r>
      <w:r>
        <w:t xml:space="preserve">sound</w:t>
      </w:r>
      <w:r>
        <w:t xml:space="preserve"> </w:t>
      </w:r>
      <w:r>
        <w:t xml:space="preserve">in</w:t>
      </w:r>
      <w:r>
        <w:t xml:space="preserve"> </w:t>
      </w:r>
      <w:r>
        <w:t xml:space="preserve">close</w:t>
      </w:r>
      <w:r>
        <w:t xml:space="preserve"> </w:t>
      </w:r>
      <w:r>
        <w:t xml:space="preserve">temporal</w:t>
      </w:r>
      <w:r>
        <w:t xml:space="preserve"> </w:t>
      </w:r>
      <w:r>
        <w:t xml:space="preserve">proximity?</w:t>
      </w:r>
      <w:r>
        <w:t xml:space="preserve"> </w:t>
      </w:r>
      <w:r>
        <w:t xml:space="preserve">By</w:t>
      </w:r>
      <w:r>
        <w:t xml:space="preserve"> </w:t>
      </w:r>
      <w:r>
        <w:t xml:space="preserve">investigating</w:t>
      </w:r>
      <w:r>
        <w:t xml:space="preserve"> </w:t>
      </w:r>
      <w:r>
        <w:t xml:space="preserve">mismatch</w:t>
      </w:r>
      <w:r>
        <w:t xml:space="preserve"> </w:t>
      </w:r>
      <w:r>
        <w:t xml:space="preserve">negativity</w:t>
      </w:r>
      <w:r>
        <w:t xml:space="preserve"> </w:t>
      </w:r>
      <w:r>
        <w:t xml:space="preserve">(MMN)</w:t>
      </w:r>
      <w:r>
        <w:t xml:space="preserve"> </w:t>
      </w:r>
      <w:r>
        <w:t xml:space="preserve">components,</w:t>
      </w:r>
      <w:r>
        <w:t xml:space="preserve"> </w:t>
      </w:r>
      <w:r>
        <w:t xml:space="preserve">prior</w:t>
      </w:r>
      <w:r>
        <w:t xml:space="preserve"> </w:t>
      </w:r>
      <w:r>
        <w:t xml:space="preserve">research</w:t>
      </w:r>
      <w:r>
        <w:t xml:space="preserve"> </w:t>
      </w:r>
      <w:r>
        <w:t xml:space="preserve">(Sussman</w:t>
      </w:r>
      <w:r>
        <w:t xml:space="preserve"> </w:t>
      </w:r>
      <w:r>
        <w:t xml:space="preserve">&amp;</w:t>
      </w:r>
      <w:r>
        <w:t xml:space="preserve"> </w:t>
      </w:r>
      <w:r>
        <w:t xml:space="preserve">Gumenyuk,</w:t>
      </w:r>
      <w:r>
        <w:t xml:space="preserve"> </w:t>
      </w:r>
      <w:r>
        <w:t xml:space="preserve">2005;</w:t>
      </w:r>
      <w:r>
        <w:t xml:space="preserve"> </w:t>
      </w:r>
      <w:r>
        <w:t xml:space="preserve">Sussman,</w:t>
      </w:r>
      <w:r>
        <w:t xml:space="preserve"> </w:t>
      </w:r>
      <w:r>
        <w:t xml:space="preserve">Ritter</w:t>
      </w:r>
      <w:r>
        <w:t xml:space="preserve"> </w:t>
      </w:r>
      <w:r>
        <w:t xml:space="preserve">&amp;</w:t>
      </w:r>
      <w:r>
        <w:t xml:space="preserve"> </w:t>
      </w:r>
      <w:r>
        <w:t xml:space="preserve">Vaughan,</w:t>
      </w:r>
      <w:r>
        <w:t xml:space="preserve"> </w:t>
      </w:r>
      <w:r>
        <w:t xml:space="preserve">1998)</w:t>
      </w:r>
      <w:r>
        <w:t xml:space="preserve"> </w:t>
      </w:r>
      <w:r>
        <w:t xml:space="preserve">has</w:t>
      </w:r>
      <w:r>
        <w:t xml:space="preserve"> </w:t>
      </w:r>
      <w:r>
        <w:t xml:space="preserve">suggested</w:t>
      </w:r>
      <w:r>
        <w:t xml:space="preserve"> </w:t>
      </w:r>
      <w:r>
        <w:t xml:space="preserve">that</w:t>
      </w:r>
      <w:r>
        <w:t xml:space="preserve"> </w:t>
      </w:r>
      <w:r>
        <w:t xml:space="preserve">temporal</w:t>
      </w:r>
      <w:r>
        <w:t xml:space="preserve"> </w:t>
      </w:r>
      <w:r>
        <w:t xml:space="preserve">proximity</w:t>
      </w:r>
      <w:r>
        <w:t xml:space="preserve"> </w:t>
      </w:r>
      <w:r>
        <w:t xml:space="preserve">plays</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how</w:t>
      </w:r>
      <w:r>
        <w:t xml:space="preserve"> </w:t>
      </w:r>
      <w:r>
        <w:t xml:space="preserve">sounds</w:t>
      </w:r>
      <w:r>
        <w:t xml:space="preserve"> </w:t>
      </w:r>
      <w:r>
        <w:t xml:space="preserve">are</w:t>
      </w:r>
      <w:r>
        <w:t xml:space="preserve"> </w:t>
      </w:r>
      <w:r>
        <w:t xml:space="preserve">represented</w:t>
      </w:r>
      <w:r>
        <w:t xml:space="preserve"> </w:t>
      </w:r>
      <w:r>
        <w:t xml:space="preserve">in</w:t>
      </w:r>
      <w:r>
        <w:t xml:space="preserve"> </w:t>
      </w:r>
      <w:r>
        <w:t xml:space="preserve">auditory</w:t>
      </w:r>
      <w:r>
        <w:t xml:space="preserve"> </w:t>
      </w:r>
      <w:r>
        <w:t xml:space="preserve">memory.</w:t>
      </w:r>
      <w:r>
        <w:t xml:space="preserve"> </w:t>
      </w:r>
      <w:r>
        <w:t xml:space="preserve">Here,</w:t>
      </w:r>
      <w:r>
        <w:t xml:space="preserve"> </w:t>
      </w:r>
      <w:r>
        <w:t xml:space="preserve">we</w:t>
      </w:r>
      <w:r>
        <w:t xml:space="preserve"> </w:t>
      </w:r>
      <w:r>
        <w:t xml:space="preserve">investigate</w:t>
      </w:r>
      <w:r>
        <w:t xml:space="preserve"> </w:t>
      </w:r>
      <w:r>
        <w:t xml:space="preserve">how</w:t>
      </w:r>
      <w:r>
        <w:t xml:space="preserve"> </w:t>
      </w:r>
      <w:r>
        <w:t xml:space="preserve">predictability</w:t>
      </w:r>
      <w:r>
        <w:t xml:space="preserve"> </w:t>
      </w:r>
      <w:r>
        <w:t xml:space="preserve">affects</w:t>
      </w:r>
      <w:r>
        <w:t xml:space="preserve"> </w:t>
      </w:r>
      <w:r>
        <w:t xml:space="preserve">the</w:t>
      </w:r>
      <w:r>
        <w:t xml:space="preserve"> </w:t>
      </w:r>
      <w:r>
        <w:t xml:space="preserve">election</w:t>
      </w:r>
      <w:r>
        <w:t xml:space="preserve"> </w:t>
      </w:r>
      <w:r>
        <w:t xml:space="preserve">of</w:t>
      </w:r>
      <w:r>
        <w:t xml:space="preserve"> </w:t>
      </w:r>
      <w:r>
        <w:t xml:space="preserve">mismatch</w:t>
      </w:r>
      <w:r>
        <w:t xml:space="preserve"> </w:t>
      </w:r>
      <w:r>
        <w:t xml:space="preserve">negativity</w:t>
      </w:r>
      <w:r>
        <w:t xml:space="preserve"> </w:t>
      </w:r>
      <w:r>
        <w:t xml:space="preserve">components</w:t>
      </w:r>
      <w:r>
        <w:t xml:space="preserve"> </w:t>
      </w:r>
      <w:r>
        <w:t xml:space="preserve">in</w:t>
      </w:r>
      <w:r>
        <w:t xml:space="preserve"> </w:t>
      </w:r>
      <w:r>
        <w:t xml:space="preserve">auditory</w:t>
      </w:r>
      <w:r>
        <w:t xml:space="preserve"> </w:t>
      </w:r>
      <w:r>
        <w:t xml:space="preserve">sequences</w:t>
      </w:r>
      <w:r>
        <w:t xml:space="preserve"> </w:t>
      </w:r>
      <w:r>
        <w:t xml:space="preserve">consisting</w:t>
      </w:r>
      <w:r>
        <w:t xml:space="preserve"> </w:t>
      </w:r>
      <w:r>
        <w:t xml:space="preserve">of</w:t>
      </w:r>
      <w:r>
        <w:t xml:space="preserve"> </w:t>
      </w:r>
      <w:r>
        <w:t xml:space="preserve">two</w:t>
      </w:r>
      <w:r>
        <w:t xml:space="preserve"> </w:t>
      </w:r>
      <w:r>
        <w:t xml:space="preserve">tones</w:t>
      </w:r>
      <w:r>
        <w:t xml:space="preserve"> </w:t>
      </w:r>
      <w:r>
        <w:t xml:space="preserve">(frequent</w:t>
      </w:r>
      <w:r>
        <w:t xml:space="preserve"> </w:t>
      </w:r>
      <w:r>
        <w:t xml:space="preserve">tone</w:t>
      </w:r>
      <w:r>
        <w:t xml:space="preserve"> </w:t>
      </w:r>
      <w:r>
        <w:t xml:space="preserve">A</w:t>
      </w:r>
      <w:r>
        <w:t xml:space="preserve"> </w:t>
      </w:r>
      <w:r>
        <w:t xml:space="preserve">=</w:t>
      </w:r>
      <w:r>
        <w:t xml:space="preserve"> </w:t>
      </w:r>
      <w:r>
        <w:t xml:space="preserve">440</w:t>
      </w:r>
      <w:r>
        <w:t xml:space="preserve"> </w:t>
      </w:r>
      <w:r>
        <w:t xml:space="preserve">Hz,</w:t>
      </w:r>
      <w:r>
        <w:t xml:space="preserve"> </w:t>
      </w:r>
      <w:r>
        <w:t xml:space="preserve">rare</w:t>
      </w:r>
      <w:r>
        <w:t xml:space="preserve"> </w:t>
      </w:r>
      <w:r>
        <w:t xml:space="preserve">tone</w:t>
      </w:r>
      <w:r>
        <w:t xml:space="preserve"> </w:t>
      </w:r>
      <w:r>
        <w:t xml:space="preserve">B</w:t>
      </w:r>
      <w:r>
        <w:t xml:space="preserve"> </w:t>
      </w:r>
      <w:r>
        <w:t xml:space="preserve">=</w:t>
      </w:r>
      <w:r>
        <w:t xml:space="preserve"> </w:t>
      </w:r>
      <w:r>
        <w:t xml:space="preserve">494</w:t>
      </w:r>
      <w:r>
        <w:t xml:space="preserve"> </w:t>
      </w:r>
      <w:r>
        <w:t xml:space="preserve">Hz,</w:t>
      </w:r>
      <w:r>
        <w:t xml:space="preserve"> </w:t>
      </w:r>
      <w:r>
        <w:t xml:space="preserve">fixed</w:t>
      </w:r>
      <w:r>
        <w:t xml:space="preserve"> </w:t>
      </w:r>
      <w:r>
        <w:t xml:space="preserve">SOA</w:t>
      </w:r>
      <w:r>
        <w:t xml:space="preserve"> </w:t>
      </w:r>
      <w:r>
        <w:t xml:space="preserve">100</w:t>
      </w:r>
      <w:r>
        <w:t xml:space="preserve"> </w:t>
      </w:r>
      <w:r>
        <w:t xml:space="preserve">ms).</w:t>
      </w:r>
      <w:r>
        <w:t xml:space="preserve"> </w:t>
      </w:r>
      <w:r>
        <w:t xml:space="preserve">In</w:t>
      </w:r>
      <w:r>
        <w:t xml:space="preserve"> </w:t>
      </w:r>
      <w:r>
        <w:t xml:space="preserve">the</w:t>
      </w:r>
      <w:r>
        <w:t xml:space="preserve"> </w:t>
      </w:r>
      <w:r>
        <w:t xml:space="preserve">predictable</w:t>
      </w:r>
      <w:r>
        <w:t xml:space="preserve"> </w:t>
      </w:r>
      <w:r>
        <w:t xml:space="preserve">condition,</w:t>
      </w:r>
      <w:r>
        <w:t xml:space="preserve"> </w:t>
      </w:r>
      <w:r>
        <w:t xml:space="preserve">tones</w:t>
      </w:r>
      <w:r>
        <w:t xml:space="preserve"> </w:t>
      </w:r>
      <w:r>
        <w:t xml:space="preserve">are</w:t>
      </w:r>
      <w:r>
        <w:t xml:space="preserve"> </w:t>
      </w:r>
      <w:r>
        <w:t xml:space="preserve">presented</w:t>
      </w:r>
      <w:r>
        <w:t xml:space="preserve"> </w:t>
      </w:r>
      <w:r>
        <w:t xml:space="preserve">in</w:t>
      </w:r>
      <w:r>
        <w:t xml:space="preserve"> </w:t>
      </w:r>
      <w:r>
        <w:t xml:space="preserve">a</w:t>
      </w:r>
      <w:r>
        <w:t xml:space="preserve"> </w:t>
      </w:r>
      <w:r>
        <w:t xml:space="preserve">fixed</w:t>
      </w:r>
      <w:r>
        <w:t xml:space="preserve"> </w:t>
      </w:r>
      <w:r>
        <w:t xml:space="preserve">order</w:t>
      </w:r>
      <w:r>
        <w:t xml:space="preserve"> </w:t>
      </w:r>
      <w:r>
        <w:t xml:space="preserve">whereas</w:t>
      </w:r>
      <w:r>
        <w:t xml:space="preserve"> </w:t>
      </w:r>
      <w:r>
        <w:t xml:space="preserve">in</w:t>
      </w:r>
      <w:r>
        <w:t xml:space="preserve"> </w:t>
      </w:r>
      <w:r>
        <w:t xml:space="preserve">the</w:t>
      </w:r>
      <w:r>
        <w:t xml:space="preserve"> </w:t>
      </w:r>
      <w:r>
        <w:t xml:space="preserve">unpredictable</w:t>
      </w:r>
      <w:r>
        <w:t xml:space="preserve"> </w:t>
      </w:r>
      <w:r>
        <w:t xml:space="preserve">condition,</w:t>
      </w:r>
      <w:r>
        <w:t xml:space="preserve"> </w:t>
      </w:r>
      <w:r>
        <w:t xml:space="preserve">standards</w:t>
      </w:r>
      <w:r>
        <w:t xml:space="preserve"> </w:t>
      </w:r>
      <w:r>
        <w:t xml:space="preserve">and</w:t>
      </w:r>
      <w:r>
        <w:t xml:space="preserve"> </w:t>
      </w:r>
      <w:r>
        <w:t xml:space="preserve">deviants</w:t>
      </w:r>
      <w:r>
        <w:t xml:space="preserve"> </w:t>
      </w:r>
      <w:r>
        <w:t xml:space="preserve">are</w:t>
      </w:r>
      <w:r>
        <w:t xml:space="preserve"> </w:t>
      </w:r>
      <w:r>
        <w:t xml:space="preserve">presented</w:t>
      </w:r>
      <w:r>
        <w:t xml:space="preserve"> </w:t>
      </w:r>
      <w:r>
        <w:t xml:space="preserve">in</w:t>
      </w:r>
      <w:r>
        <w:t xml:space="preserve"> </w:t>
      </w:r>
      <w:r>
        <w:t xml:space="preserve">a</w:t>
      </w:r>
      <w:r>
        <w:t xml:space="preserve"> </w:t>
      </w:r>
      <w:r>
        <w:t xml:space="preserve">pseudo-random</w:t>
      </w:r>
      <w:r>
        <w:t xml:space="preserve"> </w:t>
      </w:r>
      <w:r>
        <w:t xml:space="preserve">order.</w:t>
      </w:r>
      <w:r>
        <w:t xml:space="preserve"> </w:t>
      </w:r>
      <w:r>
        <w:t xml:space="preserve">We</w:t>
      </w:r>
      <w:r>
        <w:t xml:space="preserve"> </w:t>
      </w:r>
      <w:r>
        <w:t xml:space="preserve">expect</w:t>
      </w:r>
      <w:r>
        <w:t xml:space="preserve"> </w:t>
      </w:r>
      <w:r>
        <w:t xml:space="preserve">to</w:t>
      </w:r>
      <w:r>
        <w:t xml:space="preserve"> </w:t>
      </w:r>
      <w:r>
        <w:t xml:space="preserve">find</w:t>
      </w:r>
      <w:r>
        <w:t xml:space="preserve"> </w:t>
      </w:r>
      <w:r>
        <w:t xml:space="preserve">that</w:t>
      </w:r>
      <w:r>
        <w:t xml:space="preserve"> </w:t>
      </w:r>
      <w:r>
        <w:t xml:space="preserve">B</w:t>
      </w:r>
      <w:r>
        <w:t xml:space="preserve"> </w:t>
      </w:r>
      <w:r>
        <w:t xml:space="preserve">tones</w:t>
      </w:r>
      <w:r>
        <w:t xml:space="preserve"> </w:t>
      </w:r>
      <w:r>
        <w:t xml:space="preserve">in</w:t>
      </w:r>
      <w:r>
        <w:t xml:space="preserve"> </w:t>
      </w:r>
      <w:r>
        <w:t xml:space="preserve">the</w:t>
      </w:r>
      <w:r>
        <w:t xml:space="preserve"> </w:t>
      </w:r>
      <w:r>
        <w:t xml:space="preserve">unpredictable</w:t>
      </w:r>
      <w:r>
        <w:t xml:space="preserve"> </w:t>
      </w:r>
      <w:r>
        <w:t xml:space="preserve">condition</w:t>
      </w:r>
      <w:r>
        <w:t xml:space="preserve"> </w:t>
      </w:r>
      <w:r>
        <w:t xml:space="preserve">will</w:t>
      </w:r>
      <w:r>
        <w:t xml:space="preserve"> </w:t>
      </w:r>
      <w:r>
        <w:t xml:space="preserve">elicit</w:t>
      </w:r>
      <w:r>
        <w:t xml:space="preserve"> </w:t>
      </w:r>
      <w:r>
        <w:t xml:space="preserve">a</w:t>
      </w:r>
      <w:r>
        <w:t xml:space="preserve"> </w:t>
      </w:r>
      <w:r>
        <w:t xml:space="preserve">significant</w:t>
      </w:r>
      <w:r>
        <w:t xml:space="preserve"> </w:t>
      </w:r>
      <w:r>
        <w:t xml:space="preserve">MMN</w:t>
      </w:r>
      <w:r>
        <w:t xml:space="preserve"> </w:t>
      </w:r>
      <w:r>
        <w:t xml:space="preserve">while</w:t>
      </w:r>
      <w:r>
        <w:t xml:space="preserve"> </w:t>
      </w:r>
      <w:r>
        <w:t xml:space="preserve">B</w:t>
      </w:r>
      <w:r>
        <w:t xml:space="preserve"> </w:t>
      </w:r>
      <w:r>
        <w:t xml:space="preserve">tones</w:t>
      </w:r>
      <w:r>
        <w:t xml:space="preserve"> </w:t>
      </w:r>
      <w:r>
        <w:t xml:space="preserve">in</w:t>
      </w:r>
      <w:r>
        <w:t xml:space="preserve"> </w:t>
      </w:r>
      <w:r>
        <w:t xml:space="preserve">the</w:t>
      </w:r>
      <w:r>
        <w:t xml:space="preserve"> </w:t>
      </w:r>
      <w:r>
        <w:t xml:space="preserve">predictable</w:t>
      </w:r>
      <w:r>
        <w:t xml:space="preserve"> </w:t>
      </w:r>
      <w:r>
        <w:t xml:space="preserve">conditions</w:t>
      </w:r>
      <w:r>
        <w:t xml:space="preserve"> </w:t>
      </w:r>
      <w:r>
        <w:t xml:space="preserve">will</w:t>
      </w:r>
      <w:r>
        <w:t xml:space="preserve"> </w:t>
      </w:r>
      <w:r>
        <w:t xml:space="preserve">not.</w:t>
      </w:r>
      <w:r>
        <w:t xml:space="preserve"> </w:t>
      </w:r>
      <w:r>
        <w:t xml:space="preserve">A</w:t>
      </w:r>
      <w:r>
        <w:t xml:space="preserve"> </w:t>
      </w:r>
      <w:r>
        <w:t xml:space="preserve">repeating</w:t>
      </w:r>
      <w:r>
        <w:t xml:space="preserve"> </w:t>
      </w:r>
      <w:r>
        <w:t xml:space="preserve">five-tone</w:t>
      </w:r>
      <w:r>
        <w:t xml:space="preserve"> </w:t>
      </w:r>
      <w:r>
        <w:t xml:space="preserve">pattern</w:t>
      </w:r>
      <w:r>
        <w:t xml:space="preserve"> </w:t>
      </w:r>
      <w:r>
        <w:t xml:space="preserve">was</w:t>
      </w:r>
      <w:r>
        <w:t xml:space="preserve"> </w:t>
      </w:r>
      <w:r>
        <w:t xml:space="preserve">presented</w:t>
      </w:r>
      <w:r>
        <w:t xml:space="preserve"> </w:t>
      </w:r>
      <w:r>
        <w:t xml:space="preserve">at</w:t>
      </w:r>
      <w:r>
        <w:t xml:space="preserve"> </w:t>
      </w:r>
      <w:r>
        <w:t xml:space="preserve">several</w:t>
      </w:r>
      <w:r>
        <w:t xml:space="preserve"> </w:t>
      </w:r>
      <w:r>
        <w:t xml:space="preserve">stimulus</w:t>
      </w:r>
      <w:r>
        <w:t xml:space="preserve"> </w:t>
      </w:r>
      <w:r>
        <w:t xml:space="preserve">rates</w:t>
      </w:r>
      <w:r>
        <w:t xml:space="preserve"> </w:t>
      </w:r>
      <w:r>
        <w:t xml:space="preserve">(200,</w:t>
      </w:r>
      <w:r>
        <w:t xml:space="preserve"> </w:t>
      </w:r>
      <w:r>
        <w:t xml:space="preserve">400,</w:t>
      </w:r>
      <w:r>
        <w:t xml:space="preserve"> </w:t>
      </w:r>
      <w:r>
        <w:t xml:space="preserve">600,</w:t>
      </w:r>
      <w:r>
        <w:t xml:space="preserve"> </w:t>
      </w:r>
      <w:r>
        <w:t xml:space="preserve">and</w:t>
      </w:r>
      <w:r>
        <w:t xml:space="preserve"> </w:t>
      </w:r>
      <w:r>
        <w:t xml:space="preserve">00 ms</w:t>
      </w:r>
      <w:r>
        <w:t xml:space="preserve"> </w:t>
      </w:r>
      <w:r>
        <w:t xml:space="preserve">onset-to-onset)</w:t>
      </w:r>
      <w:r>
        <w:t xml:space="preserve"> </w:t>
      </w:r>
      <w:r>
        <w:t xml:space="preserve">to</w:t>
      </w:r>
      <w:r>
        <w:t xml:space="preserve"> </w:t>
      </w:r>
      <w:r>
        <w:t xml:space="preserve">determine</w:t>
      </w:r>
      <w:r>
        <w:t xml:space="preserve"> </w:t>
      </w:r>
      <w:r>
        <w:t xml:space="preserve">at</w:t>
      </w:r>
      <w:r>
        <w:t xml:space="preserve"> </w:t>
      </w:r>
      <w:r>
        <w:t xml:space="preserve">what</w:t>
      </w:r>
      <w:r>
        <w:t xml:space="preserve"> </w:t>
      </w:r>
      <w:r>
        <w:t xml:space="preserve">temporal</w:t>
      </w:r>
      <w:r>
        <w:t xml:space="preserve"> </w:t>
      </w:r>
      <w:r>
        <w:t xml:space="preserve">proximity</w:t>
      </w:r>
      <w:r>
        <w:t xml:space="preserve"> </w:t>
      </w:r>
      <w:r>
        <w:t xml:space="preserve">the</w:t>
      </w:r>
      <w:r>
        <w:t xml:space="preserve"> </w:t>
      </w:r>
      <w:r>
        <w:t xml:space="preserve">five-tone</w:t>
      </w:r>
      <w:r>
        <w:t xml:space="preserve"> </w:t>
      </w:r>
      <w:r>
        <w:t xml:space="preserve">repeating</w:t>
      </w:r>
      <w:r>
        <w:t xml:space="preserve"> </w:t>
      </w:r>
      <w:r>
        <w:t xml:space="preserve">unit</w:t>
      </w:r>
      <w:r>
        <w:t xml:space="preserve"> </w:t>
      </w:r>
      <w:r>
        <w:t xml:space="preserve">would</w:t>
      </w:r>
      <w:r>
        <w:t xml:space="preserve"> </w:t>
      </w:r>
      <w:r>
        <w:t xml:space="preserve">be</w:t>
      </w:r>
      <w:r>
        <w:t xml:space="preserve"> </w:t>
      </w:r>
      <w:r>
        <w:t xml:space="preserve">represented</w:t>
      </w:r>
      <w:r>
        <w:t xml:space="preserve"> </w:t>
      </w:r>
      <w:r>
        <w:t xml:space="preserve">in</w:t>
      </w:r>
      <w:r>
        <w:t xml:space="preserve"> </w:t>
      </w:r>
      <w:r>
        <w:t xml:space="preserve">memory.</w:t>
      </w:r>
      <w:r>
        <w:t xml:space="preserve"> </w:t>
      </w:r>
      <w:r>
        <w:t xml:space="preserve">The</w:t>
      </w:r>
      <w:r>
        <w:t xml:space="preserve"> </w:t>
      </w:r>
      <w:r>
        <w:t xml:space="preserve">mismatch</w:t>
      </w:r>
      <w:r>
        <w:t xml:space="preserve"> </w:t>
      </w:r>
      <w:r>
        <w:t xml:space="preserve">negativity</w:t>
      </w:r>
      <w:r>
        <w:t xml:space="preserve"> </w:t>
      </w:r>
      <w:r>
        <w:t xml:space="preserve">component</w:t>
      </w:r>
      <w:r>
        <w:t xml:space="preserve"> </w:t>
      </w:r>
      <w:r>
        <w:t xml:space="preserve">of</w:t>
      </w:r>
      <w:r>
        <w:t xml:space="preserve"> </w:t>
      </w:r>
      <w:r>
        <w:t xml:space="preserve">event-related</w:t>
      </w:r>
      <w:r>
        <w:t xml:space="preserve"> </w:t>
      </w:r>
      <w:r>
        <w:t xml:space="preserve">brain</w:t>
      </w:r>
      <w:r>
        <w:t xml:space="preserve"> </w:t>
      </w:r>
      <w:r>
        <w:t xml:space="preserve">potentials</w:t>
      </w:r>
      <w:r>
        <w:t xml:space="preserve"> </w:t>
      </w:r>
      <w:r>
        <w:t xml:space="preserve">was</w:t>
      </w:r>
      <w:r>
        <w:t xml:space="preserve"> </w:t>
      </w:r>
      <w:r>
        <w:t xml:space="preserve">used</w:t>
      </w:r>
      <w:r>
        <w:t xml:space="preserve"> </w:t>
      </w:r>
      <w:r>
        <w:t xml:space="preserve">to</w:t>
      </w:r>
      <w:r>
        <w:t xml:space="preserve"> </w:t>
      </w:r>
      <w:r>
        <w:t xml:space="preserve">index</w:t>
      </w:r>
      <w:r>
        <w:t xml:space="preserve"> </w:t>
      </w:r>
      <w:r>
        <w:t xml:space="preserve">how</w:t>
      </w:r>
      <w:r>
        <w:t xml:space="preserve"> </w:t>
      </w:r>
      <w:r>
        <w:t xml:space="preserve">the</w:t>
      </w:r>
      <w:r>
        <w:t xml:space="preserve"> </w:t>
      </w:r>
      <w:r>
        <w:t xml:space="preserve">sounds</w:t>
      </w:r>
      <w:r>
        <w:t xml:space="preserve"> </w:t>
      </w:r>
      <w:r>
        <w:t xml:space="preserve">were</w:t>
      </w:r>
      <w:r>
        <w:t xml:space="preserve"> </w:t>
      </w:r>
      <w:r>
        <w:t xml:space="preserve">organized</w:t>
      </w:r>
      <w:r>
        <w:t xml:space="preserve"> </w:t>
      </w:r>
      <w:r>
        <w:t xml:space="preserve">in</w:t>
      </w:r>
      <w:r>
        <w:t xml:space="preserve"> </w:t>
      </w:r>
      <w:r>
        <w:t xml:space="preserve">memory</w:t>
      </w:r>
      <w:r>
        <w:t xml:space="preserve"> </w:t>
      </w:r>
      <w:r>
        <w:t xml:space="preserve">when</w:t>
      </w:r>
      <w:r>
        <w:t xml:space="preserve"> </w:t>
      </w:r>
      <w:r>
        <w:t xml:space="preserve">participants</w:t>
      </w:r>
      <w:r>
        <w:t xml:space="preserve"> </w:t>
      </w:r>
      <w:r>
        <w:t xml:space="preserve">had</w:t>
      </w:r>
      <w:r>
        <w:t xml:space="preserve"> </w:t>
      </w:r>
      <w:r>
        <w:t xml:space="preserve">no</w:t>
      </w:r>
      <w:r>
        <w:t xml:space="preserve"> </w:t>
      </w:r>
      <w:r>
        <w:t xml:space="preserve">task</w:t>
      </w:r>
      <w:r>
        <w:t xml:space="preserve"> </w:t>
      </w:r>
      <w:r>
        <w:t xml:space="preserve">with</w:t>
      </w:r>
      <w:r>
        <w:t xml:space="preserve"> </w:t>
      </w:r>
      <w:r>
        <w:t xml:space="preserve">the</w:t>
      </w:r>
      <w:r>
        <w:t xml:space="preserve"> </w:t>
      </w:r>
      <w:r>
        <w:t xml:space="preserve">sounds.</w:t>
      </w:r>
      <w:r>
        <w:t xml:space="preserve"> </w:t>
      </w:r>
      <w:r>
        <w:t xml:space="preserve">Only</w:t>
      </w:r>
      <w:r>
        <w:t xml:space="preserve"> </w:t>
      </w:r>
      <w:r>
        <w:t xml:space="preserve">at</w:t>
      </w:r>
      <w:r>
        <w:t xml:space="preserve"> </w:t>
      </w:r>
      <w:r>
        <w:t xml:space="preserve">the</w:t>
      </w:r>
      <w:r>
        <w:t xml:space="preserve"> </w:t>
      </w:r>
      <w:r>
        <w:t xml:space="preserve">200-ms</w:t>
      </w:r>
      <w:r>
        <w:t xml:space="preserve"> </w:t>
      </w:r>
      <w:r>
        <w:t xml:space="preserve">onset-to-onset</w:t>
      </w:r>
      <w:r>
        <w:t xml:space="preserve"> </w:t>
      </w:r>
      <w:r>
        <w:t xml:space="preserve">pace</w:t>
      </w:r>
      <w:r>
        <w:t xml:space="preserve"> </w:t>
      </w:r>
      <w:r>
        <w:t xml:space="preserve">was</w:t>
      </w:r>
      <w:r>
        <w:t xml:space="preserve"> </w:t>
      </w:r>
      <w:r>
        <w:t xml:space="preserve">the</w:t>
      </w:r>
      <w:r>
        <w:t xml:space="preserve"> </w:t>
      </w:r>
      <w:r>
        <w:t xml:space="preserve">five-tone</w:t>
      </w:r>
      <w:r>
        <w:t xml:space="preserve"> </w:t>
      </w:r>
      <w:r>
        <w:t xml:space="preserve">sequence</w:t>
      </w:r>
      <w:r>
        <w:t xml:space="preserve"> </w:t>
      </w:r>
      <w:r>
        <w:t xml:space="preserve">unitized</w:t>
      </w:r>
      <w:r>
        <w:t xml:space="preserve"> </w:t>
      </w:r>
      <w:r>
        <w:t xml:space="preserve">in</w:t>
      </w:r>
      <w:r>
        <w:t xml:space="preserve"> </w:t>
      </w:r>
      <w:r>
        <w:t xml:space="preserve">memory.</w:t>
      </w:r>
      <w:r>
        <w:t xml:space="preserve"> </w:t>
      </w:r>
      <w:r>
        <w:t xml:space="preserve">At</w:t>
      </w:r>
      <w:r>
        <w:t xml:space="preserve"> </w:t>
      </w:r>
      <w:r>
        <w:t xml:space="preserve">presentation</w:t>
      </w:r>
      <w:r>
        <w:t xml:space="preserve"> </w:t>
      </w:r>
      <w:r>
        <w:t xml:space="preserve">rates</w:t>
      </w:r>
      <w:r>
        <w:t xml:space="preserve"> </w:t>
      </w:r>
      <w:r>
        <w:t xml:space="preserve">of</w:t>
      </w:r>
      <w:r>
        <w:t xml:space="preserve"> </w:t>
      </w:r>
      <w:r>
        <w:t xml:space="preserve">400 ms</w:t>
      </w:r>
      <w:r>
        <w:t xml:space="preserve"> </w:t>
      </w:r>
      <w:r>
        <w:t xml:space="preserve">and</w:t>
      </w:r>
      <w:r>
        <w:t xml:space="preserve"> </w:t>
      </w:r>
      <w:r>
        <w:t xml:space="preserve">above,</w:t>
      </w:r>
      <w:r>
        <w:t xml:space="preserve"> </w:t>
      </w:r>
      <w:r>
        <w:t xml:space="preserve">the</w:t>
      </w:r>
      <w:r>
        <w:t xml:space="preserve"> </w:t>
      </w:r>
      <w:r>
        <w:t xml:space="preserve">regularity</w:t>
      </w:r>
      <w:r>
        <w:t xml:space="preserve"> </w:t>
      </w:r>
      <w:r>
        <w:t xml:space="preserve">(a</w:t>
      </w:r>
      <w:r>
        <w:t xml:space="preserve"> </w:t>
      </w:r>
      <w:r>
        <w:t xml:space="preserve">different</w:t>
      </w:r>
      <w:r>
        <w:t xml:space="preserve"> </w:t>
      </w:r>
      <w:r>
        <w:t xml:space="preserve">frequency</w:t>
      </w:r>
      <w:r>
        <w:t xml:space="preserve"> </w:t>
      </w:r>
      <w:r>
        <w:t xml:space="preserve">tone</w:t>
      </w:r>
      <w:r>
        <w:t xml:space="preserve"> </w:t>
      </w:r>
      <w:r>
        <w:t xml:space="preserve">occurred</w:t>
      </w:r>
      <w:r>
        <w:t xml:space="preserve"> </w:t>
      </w:r>
      <w:r>
        <w:t xml:space="preserve">every</w:t>
      </w:r>
      <w:r>
        <w:t xml:space="preserve"> </w:t>
      </w:r>
      <w:r>
        <w:t xml:space="preserve">fifth</w:t>
      </w:r>
      <w:r>
        <w:t xml:space="preserve"> </w:t>
      </w:r>
      <w:r>
        <w:t xml:space="preserve">tone)</w:t>
      </w:r>
      <w:r>
        <w:t xml:space="preserve"> </w:t>
      </w:r>
      <w:r>
        <w:t xml:space="preserve">was</w:t>
      </w:r>
      <w:r>
        <w:t xml:space="preserve"> </w:t>
      </w:r>
      <w:r>
        <w:t xml:space="preserve">not</w:t>
      </w:r>
      <w:r>
        <w:t xml:space="preserve"> </w:t>
      </w:r>
      <w:r>
        <w:t xml:space="preserve">detected</w:t>
      </w:r>
      <w:r>
        <w:t xml:space="preserve"> </w:t>
      </w:r>
      <w:r>
        <w:t xml:space="preserve">and</w:t>
      </w:r>
      <w:r>
        <w:t xml:space="preserve"> </w:t>
      </w:r>
      <w:r>
        <w:t xml:space="preserve">mismatch</w:t>
      </w:r>
      <w:r>
        <w:t xml:space="preserve"> </w:t>
      </w:r>
      <w:r>
        <w:t xml:space="preserve">negativity</w:t>
      </w:r>
      <w:r>
        <w:t xml:space="preserve"> </w:t>
      </w:r>
      <w:r>
        <w:t xml:space="preserve">was</w:t>
      </w:r>
      <w:r>
        <w:t xml:space="preserve"> </w:t>
      </w:r>
      <w:r>
        <w:t xml:space="preserve">elicited</w:t>
      </w:r>
      <w:r>
        <w:t xml:space="preserve"> </w:t>
      </w:r>
      <w:r>
        <w:t xml:space="preserve">by</w:t>
      </w:r>
      <w:r>
        <w:t xml:space="preserve"> </w:t>
      </w:r>
      <w:r>
        <w:t xml:space="preserve">these</w:t>
      </w:r>
      <w:r>
        <w:t xml:space="preserve"> </w:t>
      </w:r>
      <w:r>
        <w:t xml:space="preserve">tones</w:t>
      </w:r>
      <w:r>
        <w:t xml:space="preserve"> </w:t>
      </w:r>
      <w:r>
        <w:t xml:space="preserve">in</w:t>
      </w:r>
      <w:r>
        <w:t xml:space="preserve"> </w:t>
      </w:r>
      <w:r>
        <w:t xml:space="preserve">the</w:t>
      </w:r>
      <w:r>
        <w:t xml:space="preserve"> </w:t>
      </w:r>
      <w:r>
        <w:t xml:space="preserve">sequence.</w:t>
      </w:r>
      <w:r>
        <w:t xml:space="preserve"> </w:t>
      </w:r>
      <w:r>
        <w:t xml:space="preserve">The</w:t>
      </w:r>
      <w:r>
        <w:t xml:space="preserve"> </w:t>
      </w:r>
      <w:r>
        <w:t xml:space="preserve">results</w:t>
      </w:r>
      <w:r>
        <w:t xml:space="preserve"> </w:t>
      </w:r>
      <w:r>
        <w:t xml:space="preserve">show</w:t>
      </w:r>
      <w:r>
        <w:t xml:space="preserve"> </w:t>
      </w:r>
      <w:r>
        <w:t xml:space="preserve">that</w:t>
      </w:r>
      <w:r>
        <w:t xml:space="preserve"> </w:t>
      </w:r>
      <w:r>
        <w:t xml:space="preserve">temporal</w:t>
      </w:r>
      <w:r>
        <w:t xml:space="preserve"> </w:t>
      </w:r>
      <w:r>
        <w:t xml:space="preserve">proximity</w:t>
      </w:r>
      <w:r>
        <w:t xml:space="preserve"> </w:t>
      </w:r>
      <w:r>
        <w:t xml:space="preserve">plays</w:t>
      </w:r>
      <w:r>
        <w:t xml:space="preserve"> </w:t>
      </w:r>
      <w:r>
        <w:t xml:space="preserve">a</w:t>
      </w:r>
      <w:r>
        <w:t xml:space="preserve"> </w:t>
      </w:r>
      <w:r>
        <w:t xml:space="preserve">role</w:t>
      </w:r>
      <w:r>
        <w:t xml:space="preserve"> </w:t>
      </w:r>
      <w:r>
        <w:t xml:space="preserve">in</w:t>
      </w:r>
      <w:r>
        <w:t xml:space="preserve"> </w:t>
      </w:r>
      <w:r>
        <w:t xml:space="preserve">unitizing</w:t>
      </w:r>
      <w:r>
        <w:t xml:space="preserve"> </w:t>
      </w:r>
      <w:r>
        <w:t xml:space="preserve">successive</w:t>
      </w:r>
      <w:r>
        <w:t xml:space="preserve"> </w:t>
      </w:r>
      <w:r>
        <w:t xml:space="preserve">sounds</w:t>
      </w:r>
      <w:r>
        <w:t xml:space="preserve"> </w:t>
      </w:r>
      <w:r>
        <w:t xml:space="preserve">in</w:t>
      </w:r>
      <w:r>
        <w:t xml:space="preserve"> </w:t>
      </w:r>
      <w:r>
        <w:t xml:space="preserve">auditory</w:t>
      </w:r>
      <w:r>
        <w:t xml:space="preserve"> </w:t>
      </w:r>
      <w:r>
        <w:t xml:space="preserve">memory.</w:t>
      </w:r>
      <w:r>
        <w:t xml:space="preserve"> </w:t>
      </w:r>
      <w:r>
        <w:t xml:space="preserve">These</w:t>
      </w:r>
      <w:r>
        <w:t xml:space="preserve"> </w:t>
      </w:r>
      <w:r>
        <w:t xml:space="preserve">results</w:t>
      </w:r>
      <w:r>
        <w:t xml:space="preserve"> </w:t>
      </w:r>
      <w:r>
        <w:t xml:space="preserve">also</w:t>
      </w:r>
      <w:r>
        <w:t xml:space="preserve"> </w:t>
      </w:r>
      <w:r>
        <w:t xml:space="preserve">suggest</w:t>
      </w:r>
      <w:r>
        <w:t xml:space="preserve"> </w:t>
      </w:r>
      <w:r>
        <w:t xml:space="preserve">that</w:t>
      </w:r>
      <w:r>
        <w:t xml:space="preserve"> </w:t>
      </w:r>
      <w:r>
        <w:t xml:space="preserve">global</w:t>
      </w:r>
      <w:r>
        <w:t xml:space="preserve"> </w:t>
      </w:r>
      <w:r>
        <w:t xml:space="preserve">relationships</w:t>
      </w:r>
      <w:r>
        <w:t xml:space="preserve"> </w:t>
      </w:r>
      <w:r>
        <w:t xml:space="preserve">between</w:t>
      </w:r>
      <w:r>
        <w:t xml:space="preserve"> </w:t>
      </w:r>
      <w:r>
        <w:t xml:space="preserve">successive</w:t>
      </w:r>
      <w:r>
        <w:t xml:space="preserve"> </w:t>
      </w:r>
      <w:r>
        <w:t xml:space="preserve">sounds</w:t>
      </w:r>
      <w:r>
        <w:t xml:space="preserve"> </w:t>
      </w:r>
      <w:r>
        <w:t xml:space="preserve">are</w:t>
      </w:r>
      <w:r>
        <w:t xml:space="preserve"> </w:t>
      </w:r>
      <w:r>
        <w:t xml:space="preserve">represented</w:t>
      </w:r>
      <w:r>
        <w:t xml:space="preserve"> </w:t>
      </w:r>
      <w:r>
        <w:t xml:space="preserve">at</w:t>
      </w:r>
      <w:r>
        <w:t xml:space="preserve"> </w:t>
      </w:r>
      <w:r>
        <w:t xml:space="preserve">the</w:t>
      </w:r>
      <w:r>
        <w:t xml:space="preserve"> </w:t>
      </w:r>
      <w:r>
        <w:t xml:space="preserve">level</w:t>
      </w:r>
      <w:r>
        <w:t xml:space="preserve"> </w:t>
      </w:r>
      <w:r>
        <w:t xml:space="preserve">of</w:t>
      </w:r>
      <w:r>
        <w:t xml:space="preserve"> </w:t>
      </w:r>
      <w:r>
        <w:t xml:space="preserve">auditory</w:t>
      </w:r>
      <w:r>
        <w:t xml:space="preserve"> </w:t>
      </w:r>
      <w:r>
        <w:t xml:space="preserve">cortices.</w:t>
      </w:r>
    </w:p>
    <w:bookmarkStart w:id="20" w:name="introduction"/>
    <w:p>
      <w:pPr>
        <w:pStyle w:val="Heading1"/>
      </w:pPr>
      <w:r>
        <w:t xml:space="preserve">Introduction</w:t>
      </w:r>
    </w:p>
    <w:bookmarkEnd w:id="20"/>
    <w:bookmarkStart w:id="33" w:name="methods"/>
    <w:p>
      <w:pPr>
        <w:pStyle w:val="Heading1"/>
      </w:pPr>
      <w:r>
        <w:t xml:space="preserve">Methods</w:t>
      </w:r>
    </w:p>
    <w:bookmarkStart w:id="25" w:name="data-acquisition"/>
    <w:p>
      <w:pPr>
        <w:pStyle w:val="Heading2"/>
      </w:pPr>
      <w:r>
        <w:t xml:space="preserve">Data Acquisition</w:t>
      </w:r>
    </w:p>
    <w:bookmarkStart w:id="21" w:name="participants"/>
    <w:p>
      <w:pPr>
        <w:pStyle w:val="Heading3"/>
      </w:pPr>
      <w:r>
        <w:t xml:space="preserve">Participants</w:t>
      </w:r>
    </w:p>
    <w:p>
      <w:pPr>
        <w:pStyle w:val="FirstParagraph"/>
      </w:pPr>
      <w:r>
        <w:t xml:space="preserve">For study 1, 24 participants were recruited.</w:t>
      </w:r>
    </w:p>
    <w:bookmarkEnd w:id="21"/>
    <w:bookmarkStart w:id="23" w:name="stimuli"/>
    <w:p>
      <w:pPr>
        <w:pStyle w:val="Heading3"/>
      </w:pPr>
      <w:r>
        <w:t xml:space="preserve">Stimuli</w:t>
      </w:r>
    </w:p>
    <w:p>
      <w:pPr>
        <w:pStyle w:val="CaptionedFigure"/>
      </w:pPr>
      <w:r>
        <w:drawing>
          <wp:inline>
            <wp:extent cx="5943600" cy="1616037"/>
            <wp:effectExtent b="0" l="0" r="0" t="0"/>
            <wp:docPr descr="Auditory stimuli in two different condition" title="" id="1" name="Picture"/>
            <a:graphic>
              <a:graphicData uri="http://schemas.openxmlformats.org/drawingml/2006/picture">
                <pic:pic>
                  <pic:nvPicPr>
                    <pic:cNvPr descr="/home/marc/ba-thesis/input/figures/fig1.png" id="0" name="Picture"/>
                    <pic:cNvPicPr>
                      <a:picLocks noChangeArrowheads="1" noChangeAspect="1"/>
                    </pic:cNvPicPr>
                  </pic:nvPicPr>
                  <pic:blipFill>
                    <a:blip r:embed="rId22"/>
                    <a:stretch>
                      <a:fillRect/>
                    </a:stretch>
                  </pic:blipFill>
                  <pic:spPr bwMode="auto">
                    <a:xfrm>
                      <a:off x="0" y="0"/>
                      <a:ext cx="5943600" cy="1616037"/>
                    </a:xfrm>
                    <a:prstGeom prst="rect">
                      <a:avLst/>
                    </a:prstGeom>
                    <a:noFill/>
                    <a:ln w="9525">
                      <a:noFill/>
                      <a:headEnd/>
                      <a:tailEnd/>
                    </a:ln>
                  </pic:spPr>
                </pic:pic>
              </a:graphicData>
            </a:graphic>
          </wp:inline>
        </w:drawing>
      </w:r>
    </w:p>
    <w:p>
      <w:pPr>
        <w:pStyle w:val="ImageCaption"/>
      </w:pPr>
      <w:r>
        <w:t xml:space="preserve">Auditory stimuli in two different condition</w:t>
      </w:r>
    </w:p>
    <w:p>
      <w:pPr>
        <w:pStyle w:val="BodyText"/>
      </w:pPr>
      <w:r>
        <w:t xml:space="preserve">Stimuli consisted of pure sinusodial tones with a duration of 50 ms (including a 10 ms cosine on/off ramp), presented isochronously at a stimulation onsets asynchrony (SOA) of 100 ms for study 1 and 150 ms for study 2. Participants where seated in a electromagnetically shielded and sound-proofed cabin while administering a total of 40 blocks containing a mixture of frequent 440 Hz tones (</w:t>
      </w:r>
      <w:r>
        <w:t xml:space="preserve">“</w:t>
      </w:r>
      <w:r>
        <w:t xml:space="preserve">A</w:t>
      </w:r>
      <w:r>
        <w:t xml:space="preserve">”</w:t>
      </w:r>
      <w:r>
        <w:t xml:space="preserve"> </w:t>
      </w:r>
      <w:r>
        <w:t xml:space="preserve">tones) and infrequent 449 Hz tones (</w:t>
      </w:r>
      <w:r>
        <w:t xml:space="preserve">“</w:t>
      </w:r>
      <w:r>
        <w:t xml:space="preserve">B</w:t>
      </w:r>
      <w:r>
        <w:t xml:space="preserve">”</w:t>
      </w:r>
      <w:r>
        <w:t xml:space="preserve"> </w:t>
      </w:r>
      <w:r>
        <w:t xml:space="preserve">tones). In one half of the blocks, tones were presented in pseudo-random order (e.g. AAABABA},</w:t>
      </w:r>
      <w:r>
        <w:t xml:space="preserve"> </w:t>
      </w:r>
      <w:r>
        <w:t xml:space="preserve">“</w:t>
      </w:r>
      <w:r>
        <w:t xml:space="preserve">random</w:t>
      </w:r>
      <w:r>
        <w:t xml:space="preserve">”</w:t>
      </w:r>
      <w:r>
        <w:t xml:space="preserve"> </w:t>
      </w:r>
      <w:r>
        <w:t xml:space="preserve">condition), while in the remaining block tones followed a simple pattern in which a five-tone-sequence of four frequent tones and one infrequent tone (i.e. AAAAB) was repeated cyclically (</w:t>
      </w:r>
      <w:r>
        <w:t xml:space="preserve">“</w:t>
      </w:r>
      <w:r>
        <w:t xml:space="preserve">predictable</w:t>
      </w:r>
      <w:r>
        <w:t xml:space="preserve">”</w:t>
      </w:r>
      <w:r>
        <w:t xml:space="preserve"> </w:t>
      </w:r>
      <w:r>
        <w:t xml:space="preserve">condition). The ratio of frequent and infrequent tones was 1/10 for both conditions. Additionally, within the predictable condition, 10% of designated (infrequent) B tones were replaced by A tones, resulting in sporadic five-tone sequences consisting solely of A tones (i.e. AAAAA). In the random condition, randomly arranged tones were interspersed with sequences mimicking aforementioned patterns from the predictable condition (BAAAAB and BAAAAA).</w:t>
      </w:r>
    </w:p>
    <w:p>
      <w:pPr>
        <w:pStyle w:val="BodyText"/>
      </w:pPr>
      <w:r>
        <w:t xml:space="preserve">In Study 1, a total of 2000 tones for (4000 tones Study 2) was delivered to each participant.</w:t>
      </w:r>
    </w:p>
    <w:bookmarkEnd w:id="23"/>
    <w:bookmarkStart w:id="24" w:name="data-acquisition-1"/>
    <w:p>
      <w:pPr>
        <w:pStyle w:val="Heading3"/>
      </w:pPr>
      <w:r>
        <w:t xml:space="preserve">Data Acquisition</w:t>
      </w:r>
    </w:p>
    <w:p>
      <w:pPr>
        <w:pStyle w:val="FirstParagraph"/>
      </w:pPr>
      <w:r>
        <w:t xml:space="preserve">Electrophysiological data was recorded from active Silver-silver chloride (</w:t>
      </w:r>
      <w:r>
        <w:rPr>
          <w:i/>
        </w:rPr>
        <w:t xml:space="preserve">Ag</w:t>
      </w:r>
      <w:r>
        <w:t xml:space="preserve">-</w:t>
      </w:r>
      <w:r>
        <w:rPr>
          <w:i/>
        </w:rPr>
        <w:t xml:space="preserve">AgCl</w:t>
      </w:r>
      <w:r>
        <w:t xml:space="preserve">) electrodes using an ActiveTwo amplifier (BioSemi B.V., Amsterdam, The Netherlands). Acquisition was monitored online to ensure data quality. A total of 39 channels were obtained using a 32-electrode-cap and 7 external electrodes. Scalp electrode locations conformed to the international 10–20 system. Horizontal and vertical eye movement was obtained using two bipolar configurations with electrodes placed around the lateral canthi of the eyes and above and below the right eye. Three additional external electrodes were placed on the tip of the nose and at the left and right mastoid sites. Data was sampled at 512 Hz and on-line filtered at 1000 Hz.</w:t>
      </w:r>
    </w:p>
    <w:bookmarkEnd w:id="24"/>
    <w:bookmarkEnd w:id="25"/>
    <w:bookmarkStart w:id="31" w:name="analysis-pipeline"/>
    <w:p>
      <w:pPr>
        <w:pStyle w:val="Heading2"/>
      </w:pPr>
      <w:r>
        <w:t xml:space="preserve">Analysis Pipeline</w:t>
      </w:r>
    </w:p>
    <w:p>
      <w:pPr>
        <w:pStyle w:val="FirstParagraph"/>
      </w:pPr>
      <w:r>
        <w:t xml:space="preserve">Data prepossessing was implemented using a custom pipeline based on the</w:t>
      </w:r>
      <w:r>
        <w:t xml:space="preserve"> </w:t>
      </w:r>
      <w:r>
        <w:rPr>
          <w:i/>
        </w:rPr>
        <w:t xml:space="preserve">MNE Python</w:t>
      </w:r>
      <w:r>
        <w:t xml:space="preserve"> </w:t>
      </w:r>
      <w:r>
        <w:t xml:space="preserve">software package</w:t>
      </w:r>
      <w:r>
        <w:t xml:space="preserve"> </w:t>
      </w:r>
      <w:r>
        <w:t xml:space="preserve">(Gramfort, 2013)</w:t>
      </w:r>
      <w:r>
        <w:t xml:space="preserve"> </w:t>
      </w:r>
      <w:r>
        <w:t xml:space="preserve">using</w:t>
      </w:r>
      <w:r>
        <w:t xml:space="preserve"> </w:t>
      </w:r>
      <w:r>
        <w:rPr>
          <w:i/>
        </w:rPr>
        <w:t xml:space="preserve">Python 3.7</w:t>
      </w:r>
      <w:r>
        <w:t xml:space="preserve">. All computations were carried out on a cluster operated by the University Computation Center of the University of Leipzig. Code used in thesis is publicly available at</w:t>
      </w:r>
      <w:r>
        <w:t xml:space="preserve"> </w:t>
      </w:r>
      <w:hyperlink r:id="rId26">
        <w:r>
          <w:rPr>
            <w:rStyle w:val="Hyperlink"/>
          </w:rPr>
          <w:t xml:space="preserve">https://github.com/marcpabst/xmas-oddballmatch</w:t>
        </w:r>
      </w:hyperlink>
      <w:r>
        <w:t xml:space="preserve">.</w:t>
      </w:r>
    </w:p>
    <w:bookmarkStart w:id="27" w:name="bad-channel-detection-and-interpolation"/>
    <w:p>
      <w:pPr>
        <w:pStyle w:val="Heading3"/>
      </w:pPr>
      <w:r>
        <w:t xml:space="preserve">Bad Channel Detection and Interpolation</w:t>
      </w:r>
    </w:p>
    <w:p>
      <w:pPr>
        <w:pStyle w:val="FirstParagraph"/>
      </w:pPr>
      <w:r>
        <w:t xml:space="preserve">Firstly, EEG data was subject to the ZapLine procedure</w:t>
      </w:r>
      <w:r>
        <w:t xml:space="preserve"> </w:t>
      </w:r>
      <w:r>
        <w:t xml:space="preserve">(de Cheveigné, 2020)</w:t>
      </w:r>
      <w:r>
        <w:t xml:space="preserve"> </w:t>
      </w:r>
      <w:r>
        <w:t xml:space="preserve">to remove line noise contamination. A fivefold detection procedure as described by</w:t>
      </w:r>
      <w:r>
        <w:t xml:space="preserve"> </w:t>
      </w:r>
      <w:r>
        <w:t xml:space="preserve">Bigdely-Shamlo et al. (2015)</w:t>
      </w:r>
      <w:r>
        <w:t xml:space="preserve"> </w:t>
      </w:r>
      <w:r>
        <w:t xml:space="preserve">was then used to detect and subsequently interpolate bad channels. This specifically included the detection of channels thain contain prolonged segments with verry small values (i.e. flat channels), the exclusion of channels based on robust standard deviation (deviation criterion), unusualy pronounced high-frequency noise (noisiness criterion), and the removal of channels that were poorly predicted by nearby channels (correlation criterion and predictability criterion). Channels considered bad by one or more of these methods were removed and interpolated using spherical splines</w:t>
      </w:r>
      <w:r>
        <w:t xml:space="preserve"> </w:t>
      </w:r>
      <w:r>
        <w:t xml:space="preserve">(Perrin et al., 1989)</w:t>
      </w:r>
      <w:r>
        <w:t xml:space="preserve">. Electrode locations for interpolations were informed by the BESA Spherical Head Model.</w:t>
      </w:r>
    </w:p>
    <w:bookmarkEnd w:id="27"/>
    <w:bookmarkStart w:id="28" w:name="independent-component-analysis"/>
    <w:p>
      <w:pPr>
        <w:pStyle w:val="Heading3"/>
      </w:pPr>
      <w:r>
        <w:t xml:space="preserve">Independent Component Analysis</w:t>
      </w:r>
    </w:p>
    <w:p>
      <w:pPr>
        <w:pStyle w:val="FirstParagraph"/>
      </w:pPr>
      <w:r>
        <w:t xml:space="preserve">Given the</w:t>
      </w:r>
      <w:r>
        <w:t xml:space="preserve"> </w:t>
      </w:r>
      <m:oMath>
        <m:f>
          <m:fPr>
            <m:type m:val="bar"/>
          </m:fPr>
          <m:num>
            <m:r>
              <m:t>1</m:t>
            </m:r>
          </m:num>
          <m:den>
            <m:r>
              <m:t>f</m:t>
            </m:r>
          </m:den>
        </m:f>
      </m:oMath>
      <w:r>
        <w:t xml:space="preserve"> </w:t>
      </w:r>
      <w:r>
        <w:t xml:space="preserve">power spectral density of EEG data, the estimation independent components (ICs) by independent component analysis (ICA) would be strongly influenced by high-frequency noise that is ususally considere brain-irrelevant [reference]. To mitigate this effect, a 1-Hz-high-pass filter (134th order hamming-windowed FIR) was applied prior to ICA</w:t>
      </w:r>
      <w:r>
        <w:t xml:space="preserve"> </w:t>
      </w:r>
      <w:r>
        <w:t xml:space="preserve">(Winkler et al., 2015)</w:t>
      </w:r>
      <w:r>
        <w:t xml:space="preserve">.</w:t>
      </w:r>
    </w:p>
    <w:p>
      <w:pPr>
        <w:pStyle w:val="BodyText"/>
      </w:pPr>
      <w:r>
        <w:t xml:space="preserve">To further reduce artifacts, Artifact Subspace Reconstruction</w:t>
      </w:r>
      <w:r>
        <w:t xml:space="preserve"> </w:t>
      </w:r>
      <w:r>
        <w:t xml:space="preserve">(ASR, Mullen et al., 2015)</w:t>
      </w:r>
      <w:r>
        <w:t xml:space="preserve"> </w:t>
      </w:r>
      <w:r>
        <w:t xml:space="preserve">was used to identify parts of the data with unusual characteristics (bursts) which were subsequently removed. ICA was then carried out using the</w:t>
      </w:r>
      <w:r>
        <w:t xml:space="preserve"> </w:t>
      </w:r>
      <w:r>
        <w:rPr>
          <w:i/>
        </w:rPr>
        <w:t xml:space="preserve">Picard</w:t>
      </w:r>
      <w:r>
        <w:t xml:space="preserve"> </w:t>
      </w:r>
      <w:r>
        <w:t xml:space="preserve">algorithm</w:t>
      </w:r>
      <w:r>
        <w:t xml:space="preserve"> </w:t>
      </w:r>
      <w:r>
        <w:t xml:space="preserve">(Ablin et al., 2018, 2017)</w:t>
      </w:r>
      <w:r>
        <w:t xml:space="preserve"> </w:t>
      </w:r>
      <w:r>
        <w:t xml:space="preserve">on PCA-whitened data. To avoid rank-deficiency when extracting components from data with one or more interpolated channels, PCA was also used for dimensionality reduction to obtain full-ranked data.</w:t>
      </w:r>
    </w:p>
    <w:p>
      <w:pPr>
        <w:pStyle w:val="BodyText"/>
      </w:pPr>
      <w:r>
        <w:t xml:space="preserve">The EEGLAB</w:t>
      </w:r>
      <w:r>
        <w:t xml:space="preserve"> </w:t>
      </w:r>
      <w:r>
        <w:t xml:space="preserve">(version 2020.0, Delorme &amp; Makeig, 2004)</w:t>
      </w:r>
      <w:r>
        <w:t xml:space="preserve"> </w:t>
      </w:r>
      <w:r>
        <w:t xml:space="preserve">software package and the IClabel plugin</w:t>
      </w:r>
      <w:r>
        <w:t xml:space="preserve"> </w:t>
      </w:r>
      <w:r>
        <w:t xml:space="preserve">(version X.Y, Pion-Tonachini et al., 2019)</w:t>
      </w:r>
      <w:r>
        <w:t xml:space="preserve"> </w:t>
      </w:r>
      <w:r>
        <w:t xml:space="preserve">were used to automatically classify estimated components. Only components clearly classified (i.e. confidence above 50%) as resulting from either eye movement, muscular, or heartbeat activity were zeroed-out in the mixing matrix before inversely transform ICs.</w:t>
      </w:r>
    </w:p>
    <w:bookmarkEnd w:id="28"/>
    <w:bookmarkStart w:id="29" w:name="filtering"/>
    <w:p>
      <w:pPr>
        <w:pStyle w:val="Heading3"/>
      </w:pPr>
      <w:r>
        <w:t xml:space="preserve">Filtering</w:t>
      </w:r>
    </w:p>
    <w:p>
      <w:pPr>
        <w:pStyle w:val="FirstParagraph"/>
      </w:pPr>
      <w:r>
        <w:t xml:space="preserve">In line with recommendations from</w:t>
      </w:r>
      <w:r>
        <w:t xml:space="preserve"> </w:t>
      </w:r>
      <w:r>
        <w:t xml:space="preserve">Widmann et al. (2015)</w:t>
      </w:r>
      <w:r>
        <w:t xml:space="preserve">, a bandpass filter from 0.1 Hz to 30 Hz was applied (Hamming window with 0.0194 passband ripple and 53 dB stopband attenuation).</w:t>
      </w:r>
    </w:p>
    <w:bookmarkEnd w:id="29"/>
    <w:bookmarkStart w:id="30" w:name="epoching-and-averaging"/>
    <w:p>
      <w:pPr>
        <w:pStyle w:val="Heading3"/>
      </w:pPr>
      <w:r>
        <w:t xml:space="preserve">Epoching and Averaging</w:t>
      </w:r>
    </w:p>
    <w:p>
      <w:pPr>
        <w:pStyle w:val="FirstParagraph"/>
      </w:pPr>
      <w:r>
        <w:t xml:space="preserve">Continuous data was epoched into 400 ms long segments around stimulus onsets. This included a 100 ms pre-stimulus interval which was used to perform baseline correction by subtracting its mean amplitude from each epoch. The AutoReject software package</w:t>
      </w:r>
      <w:r>
        <w:t xml:space="preserve"> </w:t>
      </w:r>
      <w:r>
        <w:t xml:space="preserve">(Jas et al., 2017)</w:t>
      </w:r>
      <w:r>
        <w:t xml:space="preserve"> </w:t>
      </w:r>
      <w:r>
        <w:t xml:space="preserve">was used to reject bad epochs. The AutoReject algorithm uses cross-validations and basyan optimaziation to calculate channel-wise peak-to-peak amplitude thresholds that minimizes the root mean square error (RMSE) between the mean (after removing the trials marked as bad) and the median of the data (including all trials). For epochs where only a small subset of channels exceeded the critical threshold, bad channels were interpolated instead of removing the whole epoch.</w:t>
      </w:r>
    </w:p>
    <w:bookmarkEnd w:id="30"/>
    <w:bookmarkEnd w:id="31"/>
    <w:bookmarkStart w:id="32" w:name="statistical-analysis"/>
    <w:p>
      <w:pPr>
        <w:pStyle w:val="Heading2"/>
      </w:pPr>
      <w:r>
        <w:t xml:space="preserve">Statistical Analysis</w:t>
      </w:r>
    </w:p>
    <w:bookmarkEnd w:id="32"/>
    <w:bookmarkEnd w:id="33"/>
    <w:bookmarkStart w:id="59" w:name="references"/>
    <w:p>
      <w:pPr>
        <w:pStyle w:val="Heading1"/>
      </w:pPr>
      <w:r>
        <w:t xml:space="preserve">References</w:t>
      </w:r>
    </w:p>
    <w:bookmarkStart w:id="58" w:name="refs"/>
    <w:bookmarkStart w:id="35" w:name="ref-ablinFasterIndependentComponent2018"/>
    <w:p>
      <w:pPr>
        <w:pStyle w:val="Bibliography"/>
      </w:pPr>
      <w:r>
        <w:t xml:space="preserve">Ablin, P., Cardoso, J.-F., &amp; Gramfort, A. (2018). Faster independent component analysis by preconditioning with Hessian approximations.</w:t>
      </w:r>
      <w:r>
        <w:t xml:space="preserve"> </w:t>
      </w:r>
      <w:r>
        <w:rPr>
          <w:i/>
        </w:rPr>
        <w:t xml:space="preserve">IEEE Transactions on Signal Processing</w:t>
      </w:r>
      <w:r>
        <w:t xml:space="preserve">,</w:t>
      </w:r>
      <w:r>
        <w:t xml:space="preserve"> </w:t>
      </w:r>
      <w:r>
        <w:rPr>
          <w:i/>
        </w:rPr>
        <w:t xml:space="preserve">66</w:t>
      </w:r>
      <w:r>
        <w:t xml:space="preserve">(15), 4040–4049.</w:t>
      </w:r>
      <w:r>
        <w:t xml:space="preserve"> </w:t>
      </w:r>
      <w:hyperlink r:id="rId34">
        <w:r>
          <w:rPr>
            <w:rStyle w:val="Hyperlink"/>
          </w:rPr>
          <w:t xml:space="preserve">https://doi.org/10.1109/TSP.2018.2844203</w:t>
        </w:r>
      </w:hyperlink>
    </w:p>
    <w:bookmarkEnd w:id="35"/>
    <w:bookmarkStart w:id="37" w:name="ref-ablinFasterICAOrthogonal2017"/>
    <w:p>
      <w:pPr>
        <w:pStyle w:val="Bibliography"/>
      </w:pPr>
      <w:r>
        <w:t xml:space="preserve">Ablin, P., Cardoso, J.-F., &amp; Gramfort, A. (2017). Faster ICA under orthogonal constraint.</w:t>
      </w:r>
      <w:r>
        <w:t xml:space="preserve"> </w:t>
      </w:r>
      <w:r>
        <w:rPr>
          <w:i/>
        </w:rPr>
        <w:t xml:space="preserve">arXiv:1711.10873 [Stat]</w:t>
      </w:r>
      <w:r>
        <w:t xml:space="preserve">.</w:t>
      </w:r>
      <w:r>
        <w:t xml:space="preserve"> </w:t>
      </w:r>
      <w:hyperlink r:id="rId36">
        <w:r>
          <w:rPr>
            <w:rStyle w:val="Hyperlink"/>
          </w:rPr>
          <w:t xml:space="preserve">http://arxiv.org/abs/1711.10873</w:t>
        </w:r>
      </w:hyperlink>
    </w:p>
    <w:bookmarkEnd w:id="37"/>
    <w:bookmarkStart w:id="39" w:name="Xbb80662d99c9e9aed4993d44905e3084dc126f6"/>
    <w:p>
      <w:pPr>
        <w:pStyle w:val="Bibliography"/>
      </w:pPr>
      <w:r>
        <w:t xml:space="preserve">Bigdely-Shamlo, N., Mullen, T., Kothe, C., Su, K.-M., &amp; Robbins, K. A. (2015). The PREP pipeline: standardized preprocessing for large-scale EEG analysis.</w:t>
      </w:r>
      <w:r>
        <w:t xml:space="preserve"> </w:t>
      </w:r>
      <w:r>
        <w:rPr>
          <w:i/>
        </w:rPr>
        <w:t xml:space="preserve">Frontiers in Neuroinformatics</w:t>
      </w:r>
      <w:r>
        <w:t xml:space="preserve">,</w:t>
      </w:r>
      <w:r>
        <w:t xml:space="preserve"> </w:t>
      </w:r>
      <w:r>
        <w:rPr>
          <w:i/>
        </w:rPr>
        <w:t xml:space="preserve">9</w:t>
      </w:r>
      <w:r>
        <w:t xml:space="preserve">.</w:t>
      </w:r>
      <w:r>
        <w:t xml:space="preserve"> </w:t>
      </w:r>
      <w:hyperlink r:id="rId38">
        <w:r>
          <w:rPr>
            <w:rStyle w:val="Hyperlink"/>
          </w:rPr>
          <w:t xml:space="preserve">https://doi.org/10.3389/fninf.2015.00016</w:t>
        </w:r>
      </w:hyperlink>
    </w:p>
    <w:bookmarkEnd w:id="39"/>
    <w:bookmarkStart w:id="41" w:name="X74dfb1082d65c3c193238b13dbc2c5136391be0"/>
    <w:p>
      <w:pPr>
        <w:pStyle w:val="Bibliography"/>
      </w:pPr>
      <w:r>
        <w:t xml:space="preserve">de Cheveigné, A. (2020). ZapLine: A simple and effective method to remove power line artifacts.</w:t>
      </w:r>
      <w:r>
        <w:t xml:space="preserve"> </w:t>
      </w:r>
      <w:r>
        <w:rPr>
          <w:i/>
        </w:rPr>
        <w:t xml:space="preserve">NeuroImage</w:t>
      </w:r>
      <w:r>
        <w:t xml:space="preserve">,</w:t>
      </w:r>
      <w:r>
        <w:t xml:space="preserve"> </w:t>
      </w:r>
      <w:r>
        <w:rPr>
          <w:i/>
        </w:rPr>
        <w:t xml:space="preserve">207</w:t>
      </w:r>
      <w:r>
        <w:t xml:space="preserve">, 116356.</w:t>
      </w:r>
      <w:r>
        <w:t xml:space="preserve"> </w:t>
      </w:r>
      <w:hyperlink r:id="rId40">
        <w:r>
          <w:rPr>
            <w:rStyle w:val="Hyperlink"/>
          </w:rPr>
          <w:t xml:space="preserve">https://doi.org/10.1016/j.neuroimage.2019.116356</w:t>
        </w:r>
      </w:hyperlink>
    </w:p>
    <w:bookmarkEnd w:id="41"/>
    <w:bookmarkStart w:id="43" w:name="ref-delormeEEGLABOpenSource2004"/>
    <w:p>
      <w:pPr>
        <w:pStyle w:val="Bibliography"/>
      </w:pPr>
      <w:r>
        <w:t xml:space="preserve">Delorme, A., &amp; Makeig, S. (2004). EEGLAB: an open source toolbox for analysis of single-trial EEG dynamics including independent component analysis.</w:t>
      </w:r>
      <w:r>
        <w:t xml:space="preserve"> </w:t>
      </w:r>
      <w:r>
        <w:rPr>
          <w:i/>
        </w:rPr>
        <w:t xml:space="preserve">Journal of Neuroscience Methods</w:t>
      </w:r>
      <w:r>
        <w:t xml:space="preserve">,</w:t>
      </w:r>
      <w:r>
        <w:t xml:space="preserve"> </w:t>
      </w:r>
      <w:r>
        <w:rPr>
          <w:i/>
        </w:rPr>
        <w:t xml:space="preserve">134</w:t>
      </w:r>
      <w:r>
        <w:t xml:space="preserve">(1), 9–21.</w:t>
      </w:r>
      <w:r>
        <w:t xml:space="preserve"> </w:t>
      </w:r>
      <w:hyperlink r:id="rId42">
        <w:r>
          <w:rPr>
            <w:rStyle w:val="Hyperlink"/>
          </w:rPr>
          <w:t xml:space="preserve">https://doi.org/10.1016/j.jneumeth.2003.10.009</w:t>
        </w:r>
      </w:hyperlink>
    </w:p>
    <w:bookmarkEnd w:id="43"/>
    <w:bookmarkStart w:id="45" w:name="ref-gramfortMEGEEGData2013"/>
    <w:p>
      <w:pPr>
        <w:pStyle w:val="Bibliography"/>
      </w:pPr>
      <w:r>
        <w:t xml:space="preserve">Gramfort, A. (2013). MEG and EEG data analysis with MNE-Python.</w:t>
      </w:r>
      <w:r>
        <w:t xml:space="preserve"> </w:t>
      </w:r>
      <w:r>
        <w:rPr>
          <w:i/>
        </w:rPr>
        <w:t xml:space="preserve">Frontiers in Neuroscience</w:t>
      </w:r>
      <w:r>
        <w:t xml:space="preserve">,</w:t>
      </w:r>
      <w:r>
        <w:t xml:space="preserve"> </w:t>
      </w:r>
      <w:r>
        <w:rPr>
          <w:i/>
        </w:rPr>
        <w:t xml:space="preserve">7</w:t>
      </w:r>
      <w:r>
        <w:t xml:space="preserve">.</w:t>
      </w:r>
      <w:r>
        <w:t xml:space="preserve"> </w:t>
      </w:r>
      <w:hyperlink r:id="rId44">
        <w:r>
          <w:rPr>
            <w:rStyle w:val="Hyperlink"/>
          </w:rPr>
          <w:t xml:space="preserve">https://doi.org/10.3389/fnins.2013.00267</w:t>
        </w:r>
      </w:hyperlink>
    </w:p>
    <w:bookmarkEnd w:id="45"/>
    <w:bookmarkStart w:id="47" w:name="ref-jasAutorejectAutomatedArtifact2017"/>
    <w:p>
      <w:pPr>
        <w:pStyle w:val="Bibliography"/>
      </w:pPr>
      <w:r>
        <w:t xml:space="preserve">Jas, M., Engemann, D. A., Bekhti, Y., Raimondo, F., &amp; Gramfort, A. (2017). Autoreject: Automated artifact rejection for MEG and EEG data.</w:t>
      </w:r>
      <w:r>
        <w:t xml:space="preserve"> </w:t>
      </w:r>
      <w:r>
        <w:rPr>
          <w:i/>
        </w:rPr>
        <w:t xml:space="preserve">NeuroImage</w:t>
      </w:r>
      <w:r>
        <w:t xml:space="preserve">,</w:t>
      </w:r>
      <w:r>
        <w:t xml:space="preserve"> </w:t>
      </w:r>
      <w:r>
        <w:rPr>
          <w:i/>
        </w:rPr>
        <w:t xml:space="preserve">159</w:t>
      </w:r>
      <w:r>
        <w:t xml:space="preserve">, 417–429.</w:t>
      </w:r>
      <w:r>
        <w:t xml:space="preserve"> </w:t>
      </w:r>
      <w:hyperlink r:id="rId46">
        <w:r>
          <w:rPr>
            <w:rStyle w:val="Hyperlink"/>
          </w:rPr>
          <w:t xml:space="preserve">https://doi.org/10.1016/j.neuroimage.2017.06.030</w:t>
        </w:r>
      </w:hyperlink>
    </w:p>
    <w:bookmarkEnd w:id="47"/>
    <w:bookmarkStart w:id="49" w:name="Xbd6c77f7f90b2d6c3aeddfd9f39b4a2fb7b6f23"/>
    <w:p>
      <w:pPr>
        <w:pStyle w:val="Bibliography"/>
      </w:pPr>
      <w:r>
        <w:t xml:space="preserve">Mullen, T. R., Kothe, C. A. E., Chi, Y. M., Ojeda, A., Kerth, T., Makeig, S., Jung, T.-P., &amp; Cauwenberghs, G. (2015). Real-time neuroimaging and cognitive monitoring using wearable dry EEG.</w:t>
      </w:r>
      <w:r>
        <w:t xml:space="preserve"> </w:t>
      </w:r>
      <w:r>
        <w:rPr>
          <w:i/>
        </w:rPr>
        <w:t xml:space="preserve">IEEE Transactions on Biomedical Engineering</w:t>
      </w:r>
      <w:r>
        <w:t xml:space="preserve">,</w:t>
      </w:r>
      <w:r>
        <w:t xml:space="preserve"> </w:t>
      </w:r>
      <w:r>
        <w:rPr>
          <w:i/>
        </w:rPr>
        <w:t xml:space="preserve">62</w:t>
      </w:r>
      <w:r>
        <w:t xml:space="preserve">(11), 2553–2567.</w:t>
      </w:r>
      <w:r>
        <w:t xml:space="preserve"> </w:t>
      </w:r>
      <w:hyperlink r:id="rId48">
        <w:r>
          <w:rPr>
            <w:rStyle w:val="Hyperlink"/>
          </w:rPr>
          <w:t xml:space="preserve">https://doi.org/10.1109/TBME.2015.2481482</w:t>
        </w:r>
      </w:hyperlink>
    </w:p>
    <w:bookmarkEnd w:id="49"/>
    <w:bookmarkStart w:id="51" w:name="ref-perrinSphericalSplinesScalp1989"/>
    <w:p>
      <w:pPr>
        <w:pStyle w:val="Bibliography"/>
      </w:pPr>
      <w:r>
        <w:t xml:space="preserve">Perrin, F., Pernier, J., Bertrand, O., &amp; Echallier, J. F. (1989). Spherical splines for scalp potential and current density mapping.</w:t>
      </w:r>
      <w:r>
        <w:t xml:space="preserve"> </w:t>
      </w:r>
      <w:r>
        <w:rPr>
          <w:i/>
        </w:rPr>
        <w:t xml:space="preserve">Electroencephalography and Clinical Neurophysiology</w:t>
      </w:r>
      <w:r>
        <w:t xml:space="preserve">,</w:t>
      </w:r>
      <w:r>
        <w:t xml:space="preserve"> </w:t>
      </w:r>
      <w:r>
        <w:rPr>
          <w:i/>
        </w:rPr>
        <w:t xml:space="preserve">72</w:t>
      </w:r>
      <w:r>
        <w:t xml:space="preserve">(2), 184–187.</w:t>
      </w:r>
      <w:r>
        <w:t xml:space="preserve"> </w:t>
      </w:r>
      <w:hyperlink r:id="rId50">
        <w:r>
          <w:rPr>
            <w:rStyle w:val="Hyperlink"/>
          </w:rPr>
          <w:t xml:space="preserve">https://doi.org/10.1016/0013-4694(89)90180-6</w:t>
        </w:r>
      </w:hyperlink>
    </w:p>
    <w:bookmarkEnd w:id="51"/>
    <w:bookmarkStart w:id="53" w:name="X79085112e25990bdcb0042217cb67f84fb869ad"/>
    <w:p>
      <w:pPr>
        <w:pStyle w:val="Bibliography"/>
      </w:pPr>
      <w:r>
        <w:t xml:space="preserve">Pion-Tonachini, L., Kreutz-Delgado, K., &amp; Makeig, S. (2019). ICLabel: An automated electroencephalographic independent component classifier, dataset, and website.</w:t>
      </w:r>
      <w:r>
        <w:t xml:space="preserve"> </w:t>
      </w:r>
      <w:r>
        <w:rPr>
          <w:i/>
        </w:rPr>
        <w:t xml:space="preserve">NeuroImage</w:t>
      </w:r>
      <w:r>
        <w:t xml:space="preserve">,</w:t>
      </w:r>
      <w:r>
        <w:t xml:space="preserve"> </w:t>
      </w:r>
      <w:r>
        <w:rPr>
          <w:i/>
        </w:rPr>
        <w:t xml:space="preserve">198</w:t>
      </w:r>
      <w:r>
        <w:t xml:space="preserve">, 181–197.</w:t>
      </w:r>
      <w:r>
        <w:t xml:space="preserve"> </w:t>
      </w:r>
      <w:hyperlink r:id="rId52">
        <w:r>
          <w:rPr>
            <w:rStyle w:val="Hyperlink"/>
          </w:rPr>
          <w:t xml:space="preserve">https://doi.org/10.1016/j.neuroimage.2019.05.026</w:t>
        </w:r>
      </w:hyperlink>
    </w:p>
    <w:bookmarkEnd w:id="53"/>
    <w:bookmarkStart w:id="55" w:name="ref-widmannDigitalFilterDesign2015"/>
    <w:p>
      <w:pPr>
        <w:pStyle w:val="Bibliography"/>
      </w:pPr>
      <w:r>
        <w:t xml:space="preserve">Widmann, A., Schröger, E., &amp; Maess, B. (2015). Digital filter design for electrophysiological data – a practical approach.</w:t>
      </w:r>
      <w:r>
        <w:t xml:space="preserve"> </w:t>
      </w:r>
      <w:r>
        <w:rPr>
          <w:i/>
        </w:rPr>
        <w:t xml:space="preserve">Journal of Neuroscience Methods</w:t>
      </w:r>
      <w:r>
        <w:t xml:space="preserve">,</w:t>
      </w:r>
      <w:r>
        <w:t xml:space="preserve"> </w:t>
      </w:r>
      <w:r>
        <w:rPr>
          <w:i/>
        </w:rPr>
        <w:t xml:space="preserve">250</w:t>
      </w:r>
      <w:r>
        <w:t xml:space="preserve">, 34–46.</w:t>
      </w:r>
      <w:r>
        <w:t xml:space="preserve"> </w:t>
      </w:r>
      <w:hyperlink r:id="rId54">
        <w:r>
          <w:rPr>
            <w:rStyle w:val="Hyperlink"/>
          </w:rPr>
          <w:t xml:space="preserve">https://doi.org/10.1016/j.jneumeth.2014.08.002</w:t>
        </w:r>
      </w:hyperlink>
    </w:p>
    <w:bookmarkEnd w:id="55"/>
    <w:bookmarkStart w:id="57" w:name="Xe1b501ee2c851a160d49fec2188c6735aa7a150"/>
    <w:p>
      <w:pPr>
        <w:pStyle w:val="Bibliography"/>
      </w:pPr>
      <w:r>
        <w:t xml:space="preserve">Winkler, I., Debener, S., Müller, K.-R., &amp; Tangermann, M. (2015). On the influence of high-pass filtering on ICA-based artifact reduction in EEG-ERP.</w:t>
      </w:r>
      <w:r>
        <w:t xml:space="preserve"> </w:t>
      </w:r>
      <w:r>
        <w:rPr>
          <w:i/>
        </w:rPr>
        <w:t xml:space="preserve">2015 37th Annual International Conference of the IEEE Engineering in Medicine and Biology Society (EMBC)</w:t>
      </w:r>
      <w:r>
        <w:t xml:space="preserve">, 4101–4105.</w:t>
      </w:r>
      <w:r>
        <w:t xml:space="preserve"> </w:t>
      </w:r>
      <w:hyperlink r:id="rId56">
        <w:r>
          <w:rPr>
            <w:rStyle w:val="Hyperlink"/>
          </w:rPr>
          <w:t xml:space="preserve">https://doi.org/10.1109/EMBC.2015.7319296</w:t>
        </w:r>
      </w:hyperlink>
    </w:p>
    <w:bookmarkEnd w:id="57"/>
    <w:bookmarkEnd w:id="58"/>
    <w:bookmarkEnd w:id="59"/>
    <w:sectPr w:rsidR="00A771CE" w:rsidRPr="00E44DA0" w:rsidSect="00465977">
      <w:headerReference w:type="default" r:id="rId10"/>
      <w:headerReference w:type="first" r:id="rId9"/>
      <w:pgSz w:w="12240" w:h="15840" w:code="1"/>
      <w:pgMar w:top="1440" w:right="1440" w:bottom="1440" w:left="1440" w:header="720" w:footer="720" w:gutter="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B8D3" w14:textId="77777777" w:rsidR="002A61DA" w:rsidRDefault="002A61DA">
    <w:pPr>
      <w:pStyle w:val="Header"/>
    </w:pPr>
    <w:r>
      <w:t xml:space="preserve">Running Head: SUBTITLE ALL CAPS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8E494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5C694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62CAD5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6BADBE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F4646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7AC55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CD621B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580F40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554055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B8E8B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7B2AE1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93D51F3"/>
    <w:multiLevelType w:val="hybridMultilevel"/>
    <w:tmpl w:val="617E9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5D611936"/>
    <w:multiLevelType w:val="hybridMultilevel"/>
    <w:tmpl w:val="97F65F60"/>
    <w:lvl w:ilvl="0" w:tplc="0734982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A31AF"/>
    <w:multiLevelType w:val="multilevel"/>
    <w:tmpl w:val="C7E88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6DB7C99"/>
    <w:multiLevelType w:val="hybridMultilevel"/>
    <w:tmpl w:val="F4A895D2"/>
    <w:lvl w:ilvl="0" w:tplc="5DF2765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D1EEB"/>
    <w:pPr>
      <w:spacing w:before="120" w:after="0" w:line="480" w:lineRule="auto"/>
    </w:pPr>
    <w:rPr>
      <w:rFonts w:ascii="Times New Roman" w:hAnsi="Times New Roman"/>
    </w:rPr>
  </w:style>
  <w:style w:type="paragraph" w:styleId="Heading1">
    <w:name w:val="heading 1"/>
    <w:next w:val="Normal"/>
    <w:link w:val="Heading1Char"/>
    <w:uiPriority w:val="9"/>
    <w:qFormat/>
    <w:rsid w:val="0035185F"/>
    <w:pPr>
      <w:keepNext/>
      <w:keepLines/>
      <w:spacing w:before="720" w:after="360"/>
      <w:contextualSpacing/>
      <w:jc w:val="center"/>
      <w:outlineLvl w:val="0"/>
    </w:pPr>
    <w:rPr>
      <w:rFonts w:ascii="Times New Roman" w:eastAsiaTheme="majorEastAsia" w:hAnsi="Times New Roman" w:cstheme="majorBidi"/>
      <w:b/>
      <w:bCs/>
      <w:szCs w:val="36"/>
    </w:rPr>
  </w:style>
  <w:style w:type="paragraph" w:styleId="Heading2">
    <w:name w:val="heading 2"/>
    <w:next w:val="BodyText"/>
    <w:link w:val="Heading2Char"/>
    <w:uiPriority w:val="9"/>
    <w:unhideWhenUsed/>
    <w:qFormat/>
    <w:rsid w:val="00D416CD"/>
    <w:pPr>
      <w:keepNext/>
      <w:spacing w:before="200" w:after="240"/>
      <w:contextualSpacing/>
      <w:outlineLvl w:val="1"/>
    </w:pPr>
    <w:rPr>
      <w:rFonts w:ascii="Times New Roman" w:eastAsiaTheme="majorEastAsia" w:hAnsi="Times New Roman" w:cstheme="majorBidi"/>
      <w:b/>
      <w:bCs/>
      <w:szCs w:val="32"/>
    </w:rPr>
  </w:style>
  <w:style w:type="paragraph" w:styleId="Heading3">
    <w:name w:val="heading 3"/>
    <w:next w:val="FirstParagraph"/>
    <w:link w:val="Heading3Char"/>
    <w:uiPriority w:val="9"/>
    <w:unhideWhenUsed/>
    <w:qFormat/>
    <w:rsid w:val="00254BDD"/>
    <w:pPr>
      <w:keepNext/>
      <w:framePr w:hSpace="202" w:wrap="around" w:vAnchor="text" w:hAnchor="text" w:x="1" w:y="1" w:anchorLock="1"/>
      <w:spacing w:after="0"/>
      <w:ind w:firstLine="720"/>
      <w:contextualSpacing/>
      <w:textboxTightWrap w:val="allLines"/>
      <w:outlineLvl w:val="2"/>
    </w:pPr>
    <w:rPr>
      <w:rFonts w:ascii="Times New Roman" w:eastAsiaTheme="majorEastAsia" w:hAnsi="Times New Roman" w:cstheme="majorBidi"/>
      <w:b/>
      <w:bCs/>
      <w:szCs w:val="28"/>
    </w:rPr>
  </w:style>
  <w:style w:type="paragraph" w:styleId="Heading4">
    <w:name w:val="heading 4"/>
    <w:next w:val="FirstParagraph"/>
    <w:link w:val="Heading4Char"/>
    <w:uiPriority w:val="9"/>
    <w:unhideWhenUsed/>
    <w:qFormat/>
    <w:rsid w:val="003F6E2B"/>
    <w:pPr>
      <w:keepNext/>
      <w:framePr w:hSpace="202" w:wrap="around" w:vAnchor="text" w:hAnchor="text" w:x="1" w:y="1" w:anchorLock="1"/>
      <w:spacing w:after="0"/>
      <w:ind w:firstLine="720"/>
      <w:textboxTightWrap w:val="allLines"/>
      <w:outlineLvl w:val="3"/>
    </w:pPr>
    <w:rPr>
      <w:rFonts w:ascii="Times New Roman" w:eastAsiaTheme="majorEastAsia" w:hAnsi="Times New Roman" w:cstheme="majorBidi"/>
      <w:b/>
      <w:i/>
      <w:szCs w:val="28"/>
    </w:rPr>
  </w:style>
  <w:style w:type="paragraph" w:styleId="Heading5">
    <w:name w:val="heading 5"/>
    <w:next w:val="FirstParagraph"/>
    <w:link w:val="Heading5Char"/>
    <w:uiPriority w:val="9"/>
    <w:unhideWhenUsed/>
    <w:qFormat/>
    <w:rsid w:val="006C6DD0"/>
    <w:pPr>
      <w:keepNext/>
      <w:framePr w:hSpace="200" w:wrap="around" w:vAnchor="text" w:hAnchor="text" w:x="1" w:y="1" w:anchorLock="1"/>
      <w:spacing w:after="0"/>
      <w:ind w:firstLine="720"/>
      <w:textboxTightWrap w:val="allLines"/>
      <w:outlineLvl w:val="4"/>
    </w:pPr>
    <w:rPr>
      <w:rFonts w:ascii="Times New Roman" w:eastAsiaTheme="majorEastAsia" w:hAnsi="Times New Roman" w:cstheme="majorBidi"/>
      <w:i/>
      <w:iCs/>
      <w:szCs w:val="28"/>
    </w:rPr>
  </w:style>
  <w:style w:type="paragraph" w:styleId="Heading6">
    <w:name w:val="heading 6"/>
    <w:next w:val="FirstParagraph"/>
    <w:link w:val="Heading6Char"/>
    <w:uiPriority w:val="9"/>
    <w:unhideWhenUsed/>
    <w:qFormat/>
    <w:rsid w:val="006C6DD0"/>
    <w:pPr>
      <w:keepNext/>
      <w:framePr w:hSpace="200" w:wrap="around" w:vAnchor="text" w:hAnchor="text" w:x="1" w:y="1" w:anchorLock="1"/>
      <w:spacing w:after="0"/>
      <w:ind w:firstLine="720"/>
      <w:textboxTightWrap w:val="allLines"/>
      <w:outlineLvl w:val="5"/>
    </w:pPr>
    <w:rPr>
      <w:rFonts w:ascii="Times New Roman" w:eastAsiaTheme="majorEastAsia" w:hAnsi="Times New Roman" w:cstheme="majorBidi"/>
      <w:szCs w:val="28"/>
    </w:rPr>
  </w:style>
  <w:style w:type="paragraph" w:styleId="Heading7">
    <w:name w:val="heading 7"/>
    <w:next w:val="BodyText"/>
    <w:uiPriority w:val="9"/>
    <w:unhideWhenUsed/>
    <w:qFormat/>
    <w:rsid w:val="00B35521"/>
    <w:pPr>
      <w:keepNext/>
      <w:keepLines/>
      <w:spacing w:before="120" w:after="120"/>
      <w:contextualSpacing/>
      <w:jc w:val="center"/>
      <w:outlineLvl w:val="6"/>
    </w:pPr>
    <w:rPr>
      <w:rFonts w:ascii="Times New Roman" w:eastAsiaTheme="majorEastAsia" w:hAnsi="Times New Roman" w:cstheme="majorBidi"/>
      <w:szCs w:val="28"/>
    </w:rPr>
  </w:style>
  <w:style w:type="paragraph" w:styleId="Heading8">
    <w:name w:val="heading 8"/>
    <w:next w:val="BodyText"/>
    <w:uiPriority w:val="9"/>
    <w:unhideWhenUsed/>
    <w:qFormat/>
    <w:rsid w:val="00874D93"/>
    <w:pPr>
      <w:keepNext/>
      <w:spacing w:before="200"/>
      <w:ind w:left="1440"/>
      <w:contextualSpacing/>
      <w:jc w:val="right"/>
      <w:outlineLvl w:val="7"/>
    </w:pPr>
    <w:rPr>
      <w:rFonts w:ascii="Times New Roman" w:eastAsiaTheme="majorEastAsia" w:hAnsi="Times New Roman" w:cstheme="majorBidi"/>
      <w:b/>
      <w:szCs w:val="28"/>
    </w:rPr>
  </w:style>
  <w:style w:type="paragraph" w:styleId="Heading9">
    <w:name w:val="heading 9"/>
    <w:next w:val="BodyText"/>
    <w:uiPriority w:val="9"/>
    <w:unhideWhenUsed/>
    <w:qFormat/>
    <w:rsid w:val="00874D93"/>
    <w:pPr>
      <w:spacing w:before="200"/>
      <w:ind w:left="1440"/>
      <w:contextualSpacing/>
      <w:jc w:val="right"/>
      <w:outlineLvl w:val="8"/>
    </w:pPr>
    <w:rPr>
      <w:rFonts w:ascii="Times New Roman" w:eastAsiaTheme="majorEastAsia" w:hAnsi="Times New Roman" w:cstheme="majorBidi"/>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35185F"/>
    <w:pPr>
      <w:spacing w:before="0" w:after="240"/>
      <w:ind w:firstLine="720"/>
      <w:contextualSpacing/>
    </w:pPr>
  </w:style>
  <w:style w:type="paragraph" w:customStyle="1" w:styleId="FirstParagraph">
    <w:name w:val="First Paragraph"/>
    <w:next w:val="BodyText"/>
    <w:qFormat/>
    <w:rsid w:val="003F6E2B"/>
    <w:pPr>
      <w:spacing w:after="0" w:line="480" w:lineRule="auto"/>
      <w:contextualSpacing/>
    </w:pPr>
    <w:rPr>
      <w:rFonts w:ascii="Times New Roman" w:hAnsi="Times New Roman"/>
    </w:rPr>
  </w:style>
  <w:style w:type="paragraph" w:customStyle="1" w:styleId="Compact">
    <w:name w:val="Compact"/>
    <w:qFormat/>
    <w:rsid w:val="008D1EEB"/>
    <w:pPr>
      <w:spacing w:after="0" w:line="360" w:lineRule="auto"/>
      <w:ind w:left="43"/>
      <w:textboxTightWrap w:val="allLines"/>
    </w:pPr>
    <w:rPr>
      <w:rFonts w:ascii="Times New Roman" w:hAnsi="Times New Roman"/>
    </w:rPr>
  </w:style>
  <w:style w:type="paragraph" w:styleId="Title">
    <w:name w:val="Title"/>
    <w:basedOn w:val="Normal"/>
    <w:next w:val="Normal"/>
    <w:qFormat/>
    <w:rsid w:val="006A6BDD"/>
    <w:pPr>
      <w:spacing w:before="0" w:after="480" w:line="360" w:lineRule="auto"/>
      <w:jc w:val="center"/>
    </w:pPr>
    <w:rPr>
      <w:rFonts w:eastAsiaTheme="majorEastAsia" w:cstheme="majorBidi"/>
      <w:bCs/>
      <w:szCs w:val="36"/>
    </w:rPr>
  </w:style>
  <w:style w:type="paragraph" w:styleId="Subtitle">
    <w:name w:val="Subtitle"/>
    <w:basedOn w:val="Title"/>
    <w:next w:val="BodyText"/>
    <w:link w:val="SubtitleChar"/>
    <w:qFormat/>
    <w:rsid w:val="006A6BDD"/>
    <w:pPr>
      <w:spacing w:before="40" w:after="40" w:line="240" w:lineRule="auto"/>
      <w:contextualSpacing/>
      <w:jc w:val="left"/>
    </w:pPr>
    <w:rPr>
      <w:caps/>
      <w:spacing w:val="4"/>
      <w:szCs w:val="30"/>
    </w:rPr>
  </w:style>
  <w:style w:type="paragraph" w:customStyle="1" w:styleId="Author">
    <w:name w:val="Author"/>
    <w:next w:val="BodyText"/>
    <w:qFormat/>
    <w:rsid w:val="00710834"/>
    <w:pPr>
      <w:keepNext/>
      <w:keepLines/>
      <w:spacing w:before="360" w:after="360" w:line="360" w:lineRule="auto"/>
      <w:contextualSpacing/>
      <w:jc w:val="center"/>
    </w:pPr>
    <w:rPr>
      <w:rFonts w:ascii="Times New Roman" w:hAnsi="Times New Roman"/>
    </w:rPr>
  </w:style>
  <w:style w:type="paragraph" w:styleId="Date">
    <w:name w:val="Date"/>
    <w:next w:val="Normal"/>
    <w:qFormat/>
    <w:rsid w:val="004A1C96"/>
    <w:pPr>
      <w:jc w:val="center"/>
    </w:pPr>
    <w:rPr>
      <w:rFonts w:ascii="Times New Roman" w:hAnsi="Times New Roman"/>
      <w:i/>
    </w:rPr>
  </w:style>
  <w:style w:type="paragraph" w:customStyle="1" w:styleId="Abstract">
    <w:name w:val="Abstract"/>
    <w:basedOn w:val="Normal"/>
    <w:next w:val="BodyText"/>
    <w:qFormat/>
    <w:rsid w:val="00710834"/>
    <w:pPr>
      <w:keepNext/>
      <w:spacing w:after="60"/>
      <w:ind w:left="288" w:right="288"/>
      <w:contextualSpacing/>
      <w:jc w:val="both"/>
    </w:pPr>
    <w:rPr>
      <w:szCs w:val="20"/>
    </w:rPr>
  </w:style>
  <w:style w:type="paragraph" w:styleId="Bibliography">
    <w:name w:val="Bibliography"/>
    <w:qFormat/>
    <w:rsid w:val="00BD0E36"/>
    <w:pPr>
      <w:widowControl w:val="0"/>
      <w:spacing w:before="100" w:line="480" w:lineRule="auto"/>
      <w:ind w:left="720" w:hanging="720"/>
      <w:contextualSpacing/>
    </w:pPr>
  </w:style>
  <w:style w:type="paragraph" w:styleId="BlockText">
    <w:name w:val="Block Text"/>
    <w:basedOn w:val="BodyText"/>
    <w:next w:val="BodyText"/>
    <w:uiPriority w:val="9"/>
    <w:unhideWhenUsed/>
    <w:qFormat/>
    <w:rsid w:val="00EB1DF9"/>
    <w:pPr>
      <w:spacing w:before="240" w:line="240" w:lineRule="auto"/>
      <w:ind w:left="965" w:right="475" w:firstLine="0"/>
      <w:jc w:val="both"/>
    </w:pPr>
    <w:rPr>
      <w:rFonts w:asciiTheme="minorEastAsia" w:eastAsiaTheme="majorEastAsia" w:hAnsiTheme="minorEastAsia" w:cstheme="majorBidi"/>
      <w:bCs/>
      <w:szCs w:val="20"/>
    </w:rPr>
  </w:style>
  <w:style w:type="paragraph" w:styleId="FootnoteText">
    <w:name w:val="footnote text"/>
    <w:basedOn w:val="Normal"/>
    <w:link w:val="FootnoteTextChar"/>
    <w:uiPriority w:val="9"/>
    <w:unhideWhenUsed/>
    <w:qFormat/>
    <w:rsid w:val="004A1C96"/>
    <w:pPr>
      <w:contextualSpacing/>
    </w:pPr>
    <w:rPr>
      <w:sz w:val="20"/>
    </w:rPr>
  </w:style>
  <w:style w:type="paragraph" w:customStyle="1" w:styleId="DefinitionTerm">
    <w:name w:val="Definition Term"/>
    <w:basedOn w:val="Normal"/>
    <w:next w:val="Definition"/>
    <w:rsid w:val="00493959"/>
    <w:pPr>
      <w:keepNext/>
      <w:keepLines/>
      <w:spacing w:line="240" w:lineRule="auto"/>
      <w:ind w:left="288"/>
      <w:contextualSpacing/>
    </w:pPr>
    <w:rPr>
      <w:b/>
    </w:rPr>
  </w:style>
  <w:style w:type="paragraph" w:customStyle="1" w:styleId="Definition">
    <w:name w:val="Definition"/>
    <w:basedOn w:val="Normal"/>
    <w:rsid w:val="00493959"/>
    <w:pPr>
      <w:keepLines/>
      <w:spacing w:line="240" w:lineRule="auto"/>
      <w:ind w:left="576"/>
      <w:contextualSpacing/>
    </w:pPr>
  </w:style>
  <w:style w:type="paragraph" w:styleId="Caption">
    <w:name w:val="caption"/>
    <w:basedOn w:val="Normal"/>
    <w:link w:val="CaptionChar"/>
    <w:rsid w:val="004A1C96"/>
    <w:pPr>
      <w:spacing w:after="120"/>
    </w:pPr>
    <w:rPr>
      <w:i/>
    </w:rPr>
  </w:style>
  <w:style w:type="paragraph" w:customStyle="1" w:styleId="TableCaption">
    <w:name w:val="Table Caption"/>
    <w:rsid w:val="003F752B"/>
    <w:pPr>
      <w:keepNext/>
      <w:keepLines/>
      <w:spacing w:before="480" w:after="80" w:line="360" w:lineRule="auto"/>
      <w:ind w:left="288" w:right="288"/>
      <w:contextualSpacing/>
      <w:jc w:val="both"/>
    </w:pPr>
    <w:rPr>
      <w:rFonts w:ascii="Times New Roman" w:hAnsi="Times New Roman"/>
      <w:i/>
      <w:sz w:val="22"/>
    </w:rPr>
  </w:style>
  <w:style w:type="paragraph" w:customStyle="1" w:styleId="ImageCaption">
    <w:name w:val="Image Caption"/>
    <w:link w:val="BodyTextChar"/>
    <w:rsid w:val="00595253"/>
    <w:pPr>
      <w:keepLines/>
      <w:spacing w:after="280" w:line="360" w:lineRule="auto"/>
      <w:ind w:left="360" w:right="360"/>
      <w:contextualSpacing/>
      <w:jc w:val="both"/>
    </w:pPr>
    <w:rPr>
      <w:rFonts w:ascii="Times New Roman" w:hAnsi="Times New Roman"/>
      <w:sz w:val="22"/>
    </w:rPr>
  </w:style>
  <w:style w:type="paragraph" w:customStyle="1" w:styleId="Figure">
    <w:name w:val="Figure"/>
    <w:basedOn w:val="Normal"/>
    <w:rsid w:val="004A1C96"/>
  </w:style>
  <w:style w:type="paragraph" w:customStyle="1" w:styleId="CaptionedFigure">
    <w:name w:val="Captioned Figure"/>
    <w:basedOn w:val="Figure"/>
    <w:rsid w:val="00595253"/>
    <w:pPr>
      <w:keepNext/>
      <w:keepLines/>
      <w:contextualSpacing/>
      <w:jc w:val="center"/>
    </w:pPr>
  </w:style>
  <w:style w:type="character" w:customStyle="1" w:styleId="CaptionChar">
    <w:name w:val="Caption Char"/>
    <w:basedOn w:val="DefaultParagraphFont"/>
    <w:link w:val="Caption"/>
    <w:rsid w:val="004A1C96"/>
    <w:rPr>
      <w:rFonts w:ascii="Times New Roman" w:hAnsi="Times New Roman"/>
      <w:i/>
    </w:rPr>
  </w:style>
  <w:style w:type="character" w:customStyle="1" w:styleId="VerbatimChar">
    <w:name w:val="Verbatim Char"/>
    <w:basedOn w:val="CaptionChar"/>
    <w:rPr>
      <w:rFonts w:ascii="Consolas" w:hAnsi="Consolas"/>
      <w:i/>
      <w:sz w:val="22"/>
    </w:rPr>
  </w:style>
  <w:style w:type="character" w:styleId="FootnoteReference">
    <w:name w:val="footnote reference"/>
    <w:basedOn w:val="DefaultParagraphFont"/>
    <w:rsid w:val="004A1C96"/>
    <w:rPr>
      <w:vertAlign w:val="superscript"/>
    </w:rPr>
  </w:style>
  <w:style w:type="character" w:styleId="Hyperlink">
    <w:name w:val="Hyperlink"/>
    <w:basedOn w:val="CaptionChar"/>
    <w:rsid w:val="004A1C96"/>
    <w:rPr>
      <w:rFonts w:ascii="Times New Roman" w:hAnsi="Times New Roman"/>
      <w:i w:val="0"/>
      <w:color w:val="0000FF"/>
    </w:rPr>
  </w:style>
  <w:style w:type="paragraph" w:styleId="TOCHeading">
    <w:name w:val="TOC Heading"/>
    <w:basedOn w:val="Heading1"/>
    <w:next w:val="BodyText"/>
    <w:uiPriority w:val="39"/>
    <w:unhideWhenUsed/>
    <w:qFormat/>
    <w:rsid w:val="004A1C96"/>
    <w:pPr>
      <w:spacing w:after="0" w:line="259" w:lineRule="auto"/>
      <w:jc w:val="left"/>
      <w:outlineLvl w:val="9"/>
    </w:pPr>
    <w:rPr>
      <w:b w:val="0"/>
      <w:bCs w:val="0"/>
      <w:szCs w:val="32"/>
    </w:rPr>
  </w:style>
  <w:style w:type="character" w:customStyle="1" w:styleId="BodyTextChar1">
    <w:name w:val="Body Text Char1"/>
    <w:basedOn w:val="DefaultParagraphFont"/>
    <w:link w:val="BodyText"/>
    <w:rsid w:val="0035185F"/>
    <w:rPr>
      <w:rFonts w:ascii="Times New Roman" w:hAnsi="Times New Roman"/>
    </w:rPr>
  </w:style>
  <w:style w:type="character" w:customStyle="1" w:styleId="BodyTextChar">
    <w:name w:val="Body Text Char"/>
    <w:basedOn w:val="DefaultParagraphFont"/>
    <w:link w:val="ImageCaption"/>
    <w:rsid w:val="00595253"/>
    <w:rPr>
      <w:rFonts w:ascii="Times New Roman" w:hAnsi="Times New Roman"/>
      <w:sz w:val="22"/>
    </w:rPr>
  </w:style>
  <w:style w:type="character" w:customStyle="1" w:styleId="SubtitleChar">
    <w:name w:val="Subtitle Char"/>
    <w:basedOn w:val="DefaultParagraphFont"/>
    <w:link w:val="Subtitle"/>
    <w:rsid w:val="006A6BDD"/>
    <w:rPr>
      <w:rFonts w:ascii="Times New Roman" w:eastAsiaTheme="majorEastAsia" w:hAnsi="Times New Roman" w:cstheme="majorBidi"/>
      <w:bCs/>
      <w:caps/>
      <w:spacing w:val="4"/>
      <w:szCs w:val="30"/>
    </w:rPr>
  </w:style>
  <w:style w:type="character" w:customStyle="1" w:styleId="Heading1Char">
    <w:name w:val="Heading 1 Char"/>
    <w:basedOn w:val="DefaultParagraphFont"/>
    <w:link w:val="Heading1"/>
    <w:uiPriority w:val="9"/>
    <w:rsid w:val="0035185F"/>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D416CD"/>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254BDD"/>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3F6E2B"/>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6C6DD0"/>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6C6DD0"/>
    <w:rPr>
      <w:rFonts w:ascii="Times New Roman" w:eastAsiaTheme="majorEastAsia" w:hAnsi="Times New Roman" w:cstheme="majorBidi"/>
      <w:szCs w:val="28"/>
    </w:rPr>
  </w:style>
  <w:style w:type="character" w:customStyle="1" w:styleId="FootnoteTextChar">
    <w:name w:val="Footnote Text Char"/>
    <w:basedOn w:val="DefaultParagraphFont"/>
    <w:link w:val="FootnoteText"/>
    <w:uiPriority w:val="9"/>
    <w:rsid w:val="004A1C96"/>
    <w:rPr>
      <w:rFonts w:ascii="Times New Roman" w:hAnsi="Times New Roman"/>
      <w:sz w:val="20"/>
    </w:rPr>
  </w:style>
  <w:style w:type="paragraph" w:styleId="Header">
    <w:name w:val="header"/>
    <w:basedOn w:val="Normal"/>
    <w:link w:val="HeaderChar"/>
    <w:uiPriority w:val="99"/>
    <w:unhideWhenUsed/>
    <w:rsid w:val="002A61D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A61DA"/>
    <w:rPr>
      <w:rFonts w:ascii="Times New Roman" w:hAnsi="Times New Roman"/>
    </w:rPr>
  </w:style>
  <w:style w:type="paragraph" w:styleId="Footer">
    <w:name w:val="footer"/>
    <w:basedOn w:val="Normal"/>
    <w:link w:val="FooterChar"/>
    <w:unhideWhenUsed/>
    <w:rsid w:val="002A61DA"/>
    <w:pPr>
      <w:tabs>
        <w:tab w:val="center" w:pos="4680"/>
        <w:tab w:val="right" w:pos="9360"/>
      </w:tabs>
      <w:spacing w:before="0" w:line="240" w:lineRule="auto"/>
    </w:pPr>
  </w:style>
  <w:style w:type="character" w:customStyle="1" w:styleId="FooterChar">
    <w:name w:val="Footer Char"/>
    <w:basedOn w:val="DefaultParagraphFont"/>
    <w:link w:val="Footer"/>
    <w:rsid w:val="002A61DA"/>
    <w:rPr>
      <w:rFonts w:ascii="Times New Roman" w:hAnsi="Times New Roman"/>
    </w:rPr>
  </w:style>
  <w:style w:type="table" w:customStyle="1" w:styleId="Table">
    <w:name w:val="Table"/>
    <w:semiHidden/>
    <w:unhideWhenUsed/>
    <w:qFormat/>
    <w:rsid w:val="008D1EEB"/>
    <w:pPr>
      <w:spacing w:after="0"/>
      <w:jc w:val="center"/>
    </w:pPr>
    <w:rPr>
      <w:rFonts w:ascii="Times New Roman" w:hAnsi="Times New Roman"/>
      <w:sz w:val="22"/>
      <w:szCs w:val="20"/>
    </w:rPr>
    <w:tblPr>
      <w:jc w:val="center"/>
      <w:tblInd w:w="0" w:type="dxa"/>
      <w:tblBorders>
        <w:bottom w:val="single" w:sz="8" w:space="0" w:color="auto"/>
      </w:tblBorders>
      <w:tblCellMar>
        <w:top w:w="60" w:type="dxa"/>
        <w:left w:w="100" w:type="dxa"/>
        <w:bottom w:w="60" w:type="dxa"/>
        <w:right w:w="100" w:type="dxa"/>
      </w:tblCellMar>
    </w:tblPr>
    <w:trPr>
      <w:jc w:val="center"/>
    </w:trPr>
    <w:tcPr>
      <w:vAlign w:val="center"/>
    </w:tcPr>
    <w:tblStylePr w:type="firstRow">
      <w:pPr>
        <w:jc w:val="center"/>
      </w:pPr>
      <w:rPr>
        <w:rFonts w:ascii="Times New Roman" w:hAnsi="Times New Roman"/>
        <w:sz w:val="24"/>
      </w:rPr>
      <w:tblPr/>
      <w:tcPr>
        <w:tcBorders>
          <w:top w:val="single" w:sz="8" w:space="0" w:color="000000" w:themeColor="text1"/>
          <w:left w:val="nil"/>
          <w:bottom w:val="single" w:sz="18" w:space="0" w:color="000000" w:themeColor="text1"/>
          <w:right w:val="nil"/>
          <w:insideH w:val="nil"/>
          <w:insideV w:val="nil"/>
          <w:tl2br w:val="nil"/>
          <w:tr2bl w:val="nil"/>
        </w:tcBorders>
      </w:tcPr>
    </w:tblStylePr>
  </w:style>
  <w:style w:type="table" w:styleId="TableGrid">
    <w:name w:val="Table Grid"/>
    <w:basedOn w:val="Table"/>
    <w:qFormat/>
    <w:rsid w:val="00E44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w:hAnsi="Times New Roman"/>
        <w:sz w:val="24"/>
      </w:rPr>
      <w:tblPr/>
      <w:tcPr>
        <w:tcBorders>
          <w:top w:val="nil"/>
          <w:left w:val="nil"/>
          <w:bottom w:val="single" w:sz="18" w:space="0" w:color="000000" w:themeColor="text1"/>
          <w:right w:val="nil"/>
          <w:insideH w:val="nil"/>
          <w:insideV w:val="nil"/>
          <w:tl2br w:val="nil"/>
          <w:tr2bl w:val="nil"/>
        </w:tcBorders>
        <w:shd w:val="clear" w:color="auto" w:fill="FFFFFF" w:themeFill="background1"/>
      </w:tcPr>
    </w:tblStylePr>
  </w:style>
  <w:style w:type="table" w:styleId="PlainTable2">
    <w:name w:val="Plain Table 2"/>
    <w:basedOn w:val="TableNormal"/>
    <w:rsid w:val="006078E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FA089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0896"/>
    <w:rPr>
      <w:rFonts w:ascii="Segoe UI" w:hAnsi="Segoe UI" w:cs="Segoe U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70342">
      <w:bodyDiv w:val="1"/>
      <w:marLeft w:val="0"/>
      <w:marRight w:val="0"/>
      <w:marTop w:val="0"/>
      <w:marBottom w:val="0"/>
      <w:divBdr>
        <w:top w:val="none" w:sz="0" w:space="0" w:color="auto"/>
        <w:left w:val="none" w:sz="0" w:space="0" w:color="auto"/>
        <w:bottom w:val="none" w:sz="0" w:space="0" w:color="auto"/>
        <w:right w:val="none" w:sz="0" w:space="0" w:color="auto"/>
      </w:divBdr>
      <w:divsChild>
        <w:div w:id="53747869">
          <w:marLeft w:val="0"/>
          <w:marRight w:val="0"/>
          <w:marTop w:val="0"/>
          <w:marBottom w:val="0"/>
          <w:divBdr>
            <w:top w:val="none" w:sz="0" w:space="0" w:color="auto"/>
            <w:left w:val="none" w:sz="0" w:space="0" w:color="auto"/>
            <w:bottom w:val="none" w:sz="0" w:space="0" w:color="auto"/>
            <w:right w:val="none" w:sz="0" w:space="0" w:color="auto"/>
          </w:divBdr>
          <w:divsChild>
            <w:div w:id="20738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22" Target="media/rId22.png" /><Relationship Type="http://schemas.openxmlformats.org/officeDocument/2006/relationships/hyperlink" Id="rId36" Target="http://arxiv.org/abs/1711.10873" TargetMode="External" /><Relationship Type="http://schemas.openxmlformats.org/officeDocument/2006/relationships/hyperlink" Id="rId50" Target="https://doi.org/10.1016/0013-4694(89)90180-6" TargetMode="External" /><Relationship Type="http://schemas.openxmlformats.org/officeDocument/2006/relationships/hyperlink" Id="rId42" Target="https://doi.org/10.1016/j.jneumeth.2003.10.009" TargetMode="External" /><Relationship Type="http://schemas.openxmlformats.org/officeDocument/2006/relationships/hyperlink" Id="rId54" Target="https://doi.org/10.1016/j.jneumeth.2014.08.002" TargetMode="External" /><Relationship Type="http://schemas.openxmlformats.org/officeDocument/2006/relationships/hyperlink" Id="rId46" Target="https://doi.org/10.1016/j.neuroimage.2017.06.030" TargetMode="External" /><Relationship Type="http://schemas.openxmlformats.org/officeDocument/2006/relationships/hyperlink" Id="rId52" Target="https://doi.org/10.1016/j.neuroimage.2019.05.026" TargetMode="External" /><Relationship Type="http://schemas.openxmlformats.org/officeDocument/2006/relationships/hyperlink" Id="rId40" Target="https://doi.org/10.1016/j.neuroimage.2019.116356" TargetMode="External" /><Relationship Type="http://schemas.openxmlformats.org/officeDocument/2006/relationships/hyperlink" Id="rId56" Target="https://doi.org/10.1109/EMBC.2015.7319296" TargetMode="External" /><Relationship Type="http://schemas.openxmlformats.org/officeDocument/2006/relationships/hyperlink" Id="rId48" Target="https://doi.org/10.1109/TBME.2015.2481482" TargetMode="External" /><Relationship Type="http://schemas.openxmlformats.org/officeDocument/2006/relationships/hyperlink" Id="rId34" Target="https://doi.org/10.1109/TSP.2018.2844203" TargetMode="External" /><Relationship Type="http://schemas.openxmlformats.org/officeDocument/2006/relationships/hyperlink" Id="rId38" Target="https://doi.org/10.3389/fninf.2015.00016" TargetMode="External" /><Relationship Type="http://schemas.openxmlformats.org/officeDocument/2006/relationships/hyperlink" Id="rId44" Target="https://doi.org/10.3389/fnins.2013.00267" TargetMode="External" /><Relationship Type="http://schemas.openxmlformats.org/officeDocument/2006/relationships/hyperlink" Id="rId26" Target="https://github.com/marcpabst/xmas-oddballmatch" TargetMode="External" /></Relationships>
</file>

<file path=word/_rels/footnotes.xml.rels><?xml version="1.0" encoding="UTF-8"?>
<Relationships xmlns="http://schemas.openxmlformats.org/package/2006/relationships"><Relationship Type="http://schemas.openxmlformats.org/officeDocument/2006/relationships/hyperlink" Id="rId36" Target="http://arxiv.org/abs/1711.10873" TargetMode="External" /><Relationship Type="http://schemas.openxmlformats.org/officeDocument/2006/relationships/hyperlink" Id="rId50" Target="https://doi.org/10.1016/0013-4694(89)90180-6" TargetMode="External" /><Relationship Type="http://schemas.openxmlformats.org/officeDocument/2006/relationships/hyperlink" Id="rId42" Target="https://doi.org/10.1016/j.jneumeth.2003.10.009" TargetMode="External" /><Relationship Type="http://schemas.openxmlformats.org/officeDocument/2006/relationships/hyperlink" Id="rId54" Target="https://doi.org/10.1016/j.jneumeth.2014.08.002" TargetMode="External" /><Relationship Type="http://schemas.openxmlformats.org/officeDocument/2006/relationships/hyperlink" Id="rId46" Target="https://doi.org/10.1016/j.neuroimage.2017.06.030" TargetMode="External" /><Relationship Type="http://schemas.openxmlformats.org/officeDocument/2006/relationships/hyperlink" Id="rId52" Target="https://doi.org/10.1016/j.neuroimage.2019.05.026" TargetMode="External" /><Relationship Type="http://schemas.openxmlformats.org/officeDocument/2006/relationships/hyperlink" Id="rId40" Target="https://doi.org/10.1016/j.neuroimage.2019.116356" TargetMode="External" /><Relationship Type="http://schemas.openxmlformats.org/officeDocument/2006/relationships/hyperlink" Id="rId56" Target="https://doi.org/10.1109/EMBC.2015.7319296" TargetMode="External" /><Relationship Type="http://schemas.openxmlformats.org/officeDocument/2006/relationships/hyperlink" Id="rId48" Target="https://doi.org/10.1109/TBME.2015.2481482" TargetMode="External" /><Relationship Type="http://schemas.openxmlformats.org/officeDocument/2006/relationships/hyperlink" Id="rId34" Target="https://doi.org/10.1109/TSP.2018.2844203" TargetMode="External" /><Relationship Type="http://schemas.openxmlformats.org/officeDocument/2006/relationships/hyperlink" Id="rId38" Target="https://doi.org/10.3389/fninf.2015.00016" TargetMode="External" /><Relationship Type="http://schemas.openxmlformats.org/officeDocument/2006/relationships/hyperlink" Id="rId44" Target="https://doi.org/10.3389/fnins.2013.00267" TargetMode="External" /><Relationship Type="http://schemas.openxmlformats.org/officeDocument/2006/relationships/hyperlink" Id="rId26" Target="https://github.com/marcpabst/xmas-oddballmat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Titel123</dc:title>
  <dc:creator>Marc Pabst</dc:creator>
  <cp:keywords/>
  <dcterms:created xsi:type="dcterms:W3CDTF">2020-10-30T16:09:43Z</dcterms:created>
  <dcterms:modified xsi:type="dcterms:W3CDTF">2020-10-30T16:09:43Z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How does the brain process and represent successive sound in close temporal proximity? By investigating mismatch negativity (MMN) components, prior research (Sussman &amp; Gumenyuk, 2005; Sussman, Ritter &amp; Vaughan, 1998) has suggested that temporal proximity plays an important role in how sounds are represented in auditory memory. Here, we investigate how predictability affects the election of mismatch negativity components in auditory sequences consisting of two tones (frequent tone A = 440 Hz, rare tone B = 494 Hz, fixed SOA 100 ms). In the predictable condition, tones are presented in a fixed order whereas in the unpredictable condition, standards and deviants are presented in a pseudo-random order. We expect to find that B tones in the unpredictable condition will elicit a significant MMN while B tones in the predictable conditions will not. A repeating five-tone pattern was presented at several stimulus rates (200, 400, 600, and 00 ms onset-to-onset) to determine at what temporal proximity the five-tone repeating unit would be represented in memory. The mismatch negativity component of event-related brain potentials was used to index how the sounds were organized in memory when participants had no task with the sounds. Only at the 200-ms onset-to-onset pace was the five-tone sequence unitized in memory. At presentation rates of 400 ms and above, the regularity (a different frequency tone occurred every fifth tone) was not detected and mismatch negativity was elicited by these tones in the sequence. The results show that temporal proximity plays a role in unitizing successive sounds in auditory memory. These results also suggest that global relationships between successive sounds are represented at the level of auditory cortices.</vt:lpwstr>
  </property>
  <property fmtid="{D5CDD505-2E9C-101B-9397-08002B2CF9AE}" pid="3" name="affiliation">
    <vt:lpwstr>Leipzig University</vt:lpwstr>
  </property>
  <property fmtid="{D5CDD505-2E9C-101B-9397-08002B2CF9AE}" pid="4" name="bibliography">
    <vt:lpwstr>input/references.json</vt:lpwstr>
  </property>
  <property fmtid="{D5CDD505-2E9C-101B-9397-08002B2CF9AE}" pid="5" name="csl">
    <vt:lpwstr>templates/apa.csl</vt:lpwstr>
  </property>
  <property fmtid="{D5CDD505-2E9C-101B-9397-08002B2CF9AE}" pid="6" name="shorttitle">
    <vt:lpwstr>Here goes the Short Title</vt:lpwstr>
  </property>
</Properties>
</file>