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Rust optimization:</w:t>
        <w:br/>
        <w:t>conclusions, tests and results</w:t>
      </w:r>
    </w:p>
    <w:p>
      <w:r>
        <w:t>Scope: compiler throughput versus shipping Rust and matched controls, full Rust release production, CPU scaling and runner effects. Earlier repeated hosted studies and later full-release pilots are separate evidence sets; incomplete experiments are not replaced with estimates.</w:t>
      </w:r>
    </w:p>
    <w:p>
      <w:pPr>
        <w:pStyle w:val="Heading1"/>
      </w:pPr>
      <w:r>
        <w:t>TL;DR</w:t>
      </w:r>
    </w:p>
    <w:p>
      <w:r>
        <w:rPr>
          <w:b/>
        </w:rPr>
        <w:t xml:space="preserve">Later full-release pilots. </w:t>
      </w:r>
      <w:r>
        <w:t>Fresh PGO with Microsoft linking reduced IronRDP compilation time by 21.5-24.6%. The combined LLVM-linker/PGO/ThinLTO recipe reduced it by 22.0-28.7%, against no PGO.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448"/>
        <w:gridCol w:w="2448"/>
        <w:gridCol w:w="2448"/>
      </w:tblGrid>
      <w:tr>
        <w:trPr>
          <w:tblHeader/>
          <w:cantSplit/>
        </w:trPr>
        <w:tc>
          <w:tcPr>
            <w:tcW w:type="dxa" w:w="2664"/>
          </w:tcPr>
          <w:p>
            <w:pPr>
              <w:spacing w:before="40" w:after="40"/>
            </w:pPr>
            <w:r>
              <w:rPr>
                <w:sz w:val="18"/>
              </w:rPr>
              <w:t>Pilot allocation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MS-linked PGO</w:t>
              <w:br/>
              <w:t>saving vs no PGO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LLVM recipe</w:t>
              <w:br/>
              <w:t>saving vs no PGO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LLVM recipe</w:t>
              <w:br/>
              <w:t>extra saving vs PGO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before="40" w:after="40"/>
            </w:pPr>
            <w:r>
              <w:rPr>
                <w:sz w:val="18"/>
              </w:rPr>
              <w:t>x64 / 4 LP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24.6%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28.7%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5.4%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before="40" w:after="40"/>
            </w:pPr>
            <w:r>
              <w:rPr>
                <w:sz w:val="18"/>
              </w:rPr>
              <w:t>Arm64 / 4 LP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24.4%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27.9%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4.5%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before="40" w:after="40"/>
            </w:pPr>
            <w:r>
              <w:rPr>
                <w:sz w:val="18"/>
              </w:rPr>
              <w:t>GB300 Arm64 / 64 LP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21.5%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22.0%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>
              <w:rPr>
                <w:sz w:val="18"/>
              </w:rPr>
              <w:t>0.6%</w:t>
            </w:r>
          </w:p>
        </w:tc>
      </w:tr>
    </w:tbl>
    <w:p>
      <w:r>
        <w:rPr>
          <w:b/>
        </w:rPr>
        <w:t xml:space="preserve">Shipping-Rust comparison. </w:t>
      </w:r>
      <w:r>
        <w:t>Earlier repeated hosted tests measured 23.7% less native compile wall time on x64 (957.41 -&gt; 730.64s; 95% interval 21.7-25.3%) and 16.0% less on Arm64 (709.64 -&gt; 595.99s; 15.4-16.7%) versus official Rust 1.94.1. Added Rust + LLVM ThinLTO saved 7.6% versus the earlier x64 PGO control with identical profiles.</w:t>
      </w:r>
    </w:p>
    <w:p>
      <w:r>
        <w:rPr>
          <w:b/>
        </w:rPr>
        <w:t xml:space="preserve">What was tested. </w:t>
      </w:r>
      <w:r>
        <w:t>Nine full distributions: three recipes on each of three separate self-hosted machines. Each machine has one accepted paired IronRDP round, comprising five offline compile commands and four correctness commands outside timing. All selected releases and accepted replays qualified.</w:t>
      </w:r>
    </w:p>
    <w:p>
      <w:r>
        <w:rPr>
          <w:b/>
        </w:rPr>
        <w:t xml:space="preserve">Interpretation. </w:t>
      </w:r>
      <w:r>
        <w:t>The control is an explicitly unprofiled compiler on the same experimental Rust revision, not the shipping compiler. The earlier shipping-baseline gains are real but are not pure PGO effects. No confidence intervals are claimed for the later single-observation pilots; earlier repeated studies have VM-level intervals. None measures application runtime.</w:t>
      </w:r>
    </w:p>
    <w:p>
      <w:r>
        <w:rPr>
          <w:b/>
        </w:rPr>
        <w:t xml:space="preserve">Cost. </w:t>
      </w:r>
      <w:r>
        <w:t>Full production minutes (no PGO / MS-linked PGO / LLVM recipe): x64 134.1 / 548.1 / 787.3; ordinary Arm64 180.1 / 431.9 / 656.4; GB300 138.5 / 182.6 / 203.3. On GB300, assembly/compression alone remained about 102-103 minutes. These are observed machine-specific costs.</w:t>
      </w:r>
    </w:p>
    <w:p>
      <w:r>
        <w:rPr>
          <w:b/>
        </w:rPr>
        <w:t xml:space="preserve">Infrastructure. </w:t>
      </w:r>
      <w:r>
        <w:t>Six later PGO + Rust-ThinLTO scaling releases qualified. The x64 16-LP repeat took 15h17m versus 10h11m originally; the 4-LP control took 12h07m. E: was an HDD, and opt-dist averaged only 1.12-1.78 occupied logical CPUs. These observations do not establish a scaling curve.</w:t>
      </w:r>
    </w:p>
    <w:p>
      <w:r>
        <w:rPr>
          <w:b/>
        </w:rPr>
        <w:t xml:space="preserve">Public reference. </w:t>
      </w:r>
      <w:r>
        <w:t>The public 4-LP reference completed PGO gathering in 52.7 minutes versus 356.6 minutes on self-hosted x64/4. Its full release timed out. Later continuation attempts failed in archiving or were cancelled; no qualified public full-release result exists.</w:t>
      </w:r>
    </w:p>
    <w:p>
      <w:r>
        <w:rPr>
          <w:b/>
        </w:rPr>
        <w:t xml:space="preserve">Decision. </w:t>
      </w:r>
      <w:r>
        <w:t>Prioritize PGO where absent, then storage/profile processing and packaging. Isolate LTO/linker contributions beyond the earlier matched combined-ThinLTO result. All tests were stopped at the user's request on 19 October; follow-up proposals are not scheduled.</w:t>
      </w:r>
    </w:p>
    <w:p>
      <w:r>
        <w:br w:type="page"/>
      </w:r>
    </w:p>
    <w:p>
      <w:pPr>
        <w:pStyle w:val="Heading1"/>
      </w:pPr>
      <w:r>
        <w:t>1. Shipping Rust and the PGO training defect</w:t>
      </w:r>
    </w:p>
    <w:p>
      <w:r>
        <w:t>Earlier studies used official Rust 1.94.1 and custom compilers from the same Rust/LLVM revisions. They measured the original five-command offline native sequence on standard four-LP runners: five independent VMs per OS, one excluded warmup and three measured rounds. Windows compiler order was counterbalanced; intervals resample whole VMs, preserving paired comparisons.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16"/>
        <w:gridCol w:w="2016"/>
        <w:gridCol w:w="1584"/>
        <w:gridCol w:w="2304"/>
      </w:tblGrid>
      <w:tr>
        <w:trPr>
          <w:tblHeader/>
          <w:cantSplit/>
        </w:trPr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Official Rust</w:t>
              <w:br/>
              <w:t>wall seconds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Optimized</w:t>
              <w:br/>
              <w:t>wall seconds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8"/>
              </w:rPr>
              <w:t>Reduction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95% interval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Windows x64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957.41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730.64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8"/>
              </w:rPr>
              <w:t>23.7%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21.7-25.3%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Windows Arm64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709.64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595.99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8"/>
              </w:rPr>
              <w:t>16.0%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15.4-16.7%</w:t>
            </w:r>
          </w:p>
        </w:tc>
      </w:tr>
    </w:tbl>
    <w:p>
      <w:r>
        <w:t>Native CPU time fell by 24.6% on x64 and 16.0% on Arm64. Original correctness tests passed outside timing. These practical replacement effects include build/linker and optimization differences; they cannot be attributed to PGO alone.</w:t>
      </w:r>
    </w:p>
    <w:p>
      <w:pPr>
        <w:pStyle w:val="Heading2"/>
      </w:pPr>
      <w:r>
        <w:t>An earlier matched ThinLTO result does exist</w:t>
      </w:r>
    </w:p>
    <w:p>
      <w:r>
        <w:t>The earlier x64 PGO control took 791.12s; adding Rust and LLVM ThinLTO reduced this to 730.64s: 7.6% less wall time (95% interval 7.1-8.0%) and 7.3% less CPU time. Both compilers used byte-identical frontend/backend profiles, the same native build/linker environment and official target libraries. This isolates the combined ThinLTO addition, not Rust ThinLTO versus LLVM ThinLTO separately.</w:t>
      </w:r>
    </w:p>
    <w:p>
      <w:pPr>
        <w:pStyle w:val="Heading2"/>
      </w:pPr>
      <w:r>
        <w:t>Was upstream PGO ineffective?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/>
          <w:cantSplit/>
        </w:trPr>
        <w:tc>
          <w:tcPr>
            <w:tcW w:type="dxa" w:w="2520"/>
          </w:tcPr>
          <w:p>
            <w:pPr>
              <w:spacing w:before="40" w:after="40"/>
            </w:pPr>
            <w:r>
              <w:rPr>
                <w:sz w:val="18"/>
              </w:rPr>
              <w:t>Finding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18"/>
              </w:rPr>
              <w:t>What the evidence supports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40" w:after="40"/>
            </w:pPr>
            <w:r>
              <w:rPr>
                <w:sz w:val="18"/>
              </w:rPr>
              <w:t>Windows Arm64 release configuration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18"/>
              </w:rPr>
              <w:t>Neither rustc nor LLVM PGO was enabled in Rust 1.94.1: missing PGO, not ineffective PGO.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40" w:after="40"/>
            </w:pPr>
            <w:r>
              <w:rPr>
                <w:sz w:val="18"/>
              </w:rPr>
              <w:t>Static-LLVM training defect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18"/>
              </w:rPr>
              <w:t>Our initial Arm64 treatment retained a compiler not relinked against instrumented LLVM. Profiles recorded initialization, but not meaningful backend code generation.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40" w:after="40"/>
            </w:pPr>
            <w:r>
              <w:rPr>
                <w:sz w:val="18"/>
              </w:rPr>
              <w:t>Verified repair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18"/>
              </w:rPr>
              <w:t>Explicitly relinking the training compiler produced active AArch64TargetLowering and InstCombine counters. The invalid initial run/artifact was excluded.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40" w:after="40"/>
            </w:pPr>
            <w:r>
              <w:rPr>
                <w:sz w:val="18"/>
              </w:rPr>
              <w:t>Official Windows x64</w:t>
            </w:r>
          </w:p>
        </w:tc>
        <w:tc>
          <w:tcPr>
            <w:tcW w:type="dxa" w:w="7488"/>
          </w:tcPr>
          <w:p>
            <w:pPr>
              <w:spacing w:before="40" w:after="40"/>
            </w:pPr>
            <w:r>
              <w:rPr>
                <w:sz w:val="18"/>
              </w:rPr>
              <w:t>Both PGO stages were configured. The static path warrants investigation, but official shipped LLVM profiles were not directly shown to have this defect. Separate rustc PGO was not shown ineffective.</w:t>
            </w:r>
          </w:p>
        </w:tc>
      </w:tr>
    </w:tbl>
    <w:p>
      <w:r>
        <w:t>Configured PGO is not proof of effective training; conversely, a defect reproduced in our training build is not proof that all upstream PGO was ineffective. This audit is pinned to Rust 1.94.1, not a claim about every current release.</w:t>
      </w:r>
    </w:p>
    <w:p>
      <w:pPr>
        <w:pStyle w:val="Heading2"/>
      </w:pPr>
      <w:r>
        <w:t>Do not combine the denominators</w:t>
      </w:r>
    </w:p>
    <w:p>
      <w:r>
        <w:t>The later full-distribution study uses another Rust revision, fresh profiles, self-hosted machines and explicit no-PGO controls. Its 21.5-28.7% savings are not additional gains over the earlier shipping-Rust results. The earlier compiler-package studies also do not establish full-distribution production costs; the later qualified releases address that separate question.</w:t>
      </w:r>
    </w:p>
    <w:p>
      <w:r>
        <w:t>Earlier Rust revision: e408947bfd200af42db322daf0fadfe7e26d3bd1. Runs: x64 37001433534; Arm64 36871453828. Complete protocols, results and the training-defect evidence are linked in the source index.</w:t>
      </w:r>
    </w:p>
    <w:p>
      <w:r>
        <w:br w:type="page"/>
      </w:r>
    </w:p>
    <w:p>
      <w:pPr>
        <w:pStyle w:val="Heading1"/>
      </w:pPr>
      <w:r>
        <w:t>2. Later pilot design and measurement boundaries</w:t>
      </w:r>
    </w:p>
    <w:p>
      <w:r>
        <w:t>LP = logical processors, not physical cores. Machines and CPU allocations are not pooled. The completed pilot analysis accepts exactly one measured, non-warmup paired round per machine; the planned repeated hosted protocol (including warmups and multiple rounds) was not completed.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088"/>
        <w:gridCol w:w="2592"/>
        <w:gridCol w:w="3024"/>
      </w:tblGrid>
      <w:tr>
        <w:trPr>
          <w:tblHeader/>
          <w:cantSplit/>
        </w:trPr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Recipe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PGO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Native linker / librarian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LLVM / Rust cross-crate LTO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No PGO control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Off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link.exe / lib.exe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Off / off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Microsoft-retained PGO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Fresh full opt-dist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link.exe / lib.exe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Off / off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Combined LLVM recipe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Fresh full opt-dist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lld-link / llvm-lib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Thin / thin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Later scaling recipe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Fresh full opt-dist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8"/>
              </w:rPr>
              <w:t>link.exe / lib.exe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Off / thin</w:t>
            </w:r>
          </w:p>
        </w:tc>
      </w:tr>
    </w:tbl>
    <w:p>
      <w:r>
        <w:t>All recipes use clang-cl for native compilation. Final full distributions retain tools, docs, MSI, Cranelift on x64 and Arm64EC on Arm64. Discarded intermediate LLVM builds avoid native ThinLTO; final settings remain those shown above. Fresh profiles differ between optimized recipes, so the LLVM comparison does not isolate LTO.</w:t>
      </w:r>
    </w:p>
    <w:p>
      <w:pPr>
        <w:pStyle w:val="Heading2"/>
      </w:pPr>
      <w:r>
        <w:t>Timing boundaries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816"/>
        <w:gridCol w:w="4176"/>
      </w:tblGrid>
      <w:tr>
        <w:trPr>
          <w:tblHeader/>
          <w:cantSplit/>
        </w:trPr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Measurement</w:t>
            </w:r>
          </w:p>
        </w:tc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Included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rPr>
                <w:sz w:val="18"/>
              </w:rPr>
              <w:t>Excluded / caveat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IronRDP compilation</w:t>
            </w:r>
          </w:p>
        </w:tc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Wall time of five frozen, offline Cargo commands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rPr>
                <w:sz w:val="18"/>
              </w:rPr>
              <w:t>Setup, downloads, execution of correctness tests and uploads; not raw CPU time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Rust production</w:t>
            </w:r>
          </w:p>
        </w:tc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Helper; fresh training; profile merging; full dist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rPr>
                <w:sz w:val="18"/>
              </w:rPr>
              <w:t>Initial source/tool setup, post-build qualification and uploads. Logs include dependency downloads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Whole release job</w:t>
            </w:r>
          </w:p>
        </w:tc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Successful job start-to-finish; setup, qualification, uploads and applicable cleanup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rPr>
                <w:sz w:val="18"/>
              </w:rPr>
              <w:t>Queue delay, failed attempts and separate recovery jobs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before="40" w:after="40"/>
            </w:pPr>
            <w:r>
              <w:rPr>
                <w:sz w:val="18"/>
              </w:rPr>
              <w:t>CPU occupancy</w:t>
            </w:r>
          </w:p>
        </w:tc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Process-tree CPU-seconds / measured wall seconds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rPr>
                <w:sz w:val="18"/>
              </w:rPr>
              <w:t>Not whole-machine utilization; compare only like timing boundaries</w:t>
            </w:r>
          </w:p>
        </w:tc>
      </w:tr>
    </w:tbl>
    <w:p>
      <w:pPr>
        <w:pStyle w:val="Heading2"/>
      </w:pPr>
      <w:r>
        <w:t>Timed IronRDP commands</w:t>
      </w:r>
    </w:p>
    <w:p>
      <w:r>
        <w:t>Each uses --frozen with CARGO_NET_OFFLINE=true. Actual released rustc binaries are compared with common baseline Cargo and native std within each matched set.</w:t>
      </w:r>
    </w:p>
    <w:p>
      <w:pPr>
        <w:spacing w:after="60"/>
      </w:pPr>
      <w:r>
        <w:rPr>
          <w:rFonts w:ascii="Consolas" w:hAnsi="Consolas"/>
          <w:sz w:val="16"/>
        </w:rPr>
        <w:t>cargo build -p xtask</w:t>
      </w:r>
    </w:p>
    <w:p>
      <w:pPr>
        <w:spacing w:after="60"/>
      </w:pPr>
      <w:r>
        <w:rPr>
          <w:rFonts w:ascii="Consolas" w:hAnsi="Consolas"/>
          <w:sz w:val="16"/>
        </w:rPr>
        <w:t>cargo test --workspace --no-run</w:t>
      </w:r>
    </w:p>
    <w:p>
      <w:pPr>
        <w:spacing w:after="60"/>
      </w:pPr>
      <w:r>
        <w:rPr>
          <w:rFonts w:ascii="Consolas" w:hAnsi="Consolas"/>
          <w:sz w:val="16"/>
        </w:rPr>
        <w:t>cargo test -p ironrdp-tls --test native_tls --features native-tls --no-run</w:t>
      </w:r>
    </w:p>
    <w:p>
      <w:pPr>
        <w:spacing w:after="60"/>
      </w:pPr>
      <w:r>
        <w:rPr>
          <w:rFonts w:ascii="Consolas" w:hAnsi="Consolas"/>
          <w:sz w:val="16"/>
        </w:rPr>
        <w:t>cargo test -p ironrdp-mstsgu --test http_auth --features native-tls --no-run</w:t>
      </w:r>
    </w:p>
    <w:p>
      <w:pPr>
        <w:spacing w:after="60"/>
      </w:pPr>
      <w:r>
        <w:rPr>
          <w:rFonts w:ascii="Consolas" w:hAnsi="Consolas"/>
          <w:sz w:val="16"/>
        </w:rPr>
        <w:t>cargo test -p ironrdp-mstsgu --test http_auth --features native-tls,smartcard --no-run</w:t>
      </w:r>
    </w:p>
    <w:p>
      <w:r>
        <w:t>Correctness runs the four test commands outside timing, serially and consistently. Distribution qualification checks manifests, profile counters, native tools, optimization flags and suites executed using extracted distribution compilers, including UI/codegen/incremental/rustdoc tests.</w:t>
      </w:r>
    </w:p>
    <w:p>
      <w:r>
        <w:br w:type="page"/>
      </w:r>
    </w:p>
    <w:p>
      <w:pPr>
        <w:pStyle w:val="Heading1"/>
      </w:pPr>
      <w:r>
        <w:t>3. Qualified full-release pilot results</w:t>
      </w:r>
    </w:p>
    <w:p>
      <w:r>
        <w:t>One accepted observation per machine/recipe. IronRDP is the sum of five command wall times. Savings use the same-machine no-PGO total as denominator. Whole-job time is not added to production.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088"/>
        <w:gridCol w:w="1440"/>
        <w:gridCol w:w="1440"/>
        <w:gridCol w:w="1656"/>
        <w:gridCol w:w="1584"/>
      </w:tblGrid>
      <w:tr>
        <w:trPr>
          <w:tblHeader/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7"/>
              </w:rPr>
              <w:t>Allocation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7"/>
              </w:rPr>
              <w:t>Recipe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Production</w:t>
              <w:br/>
              <w:t>min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Whole job</w:t>
              <w:br/>
              <w:t>min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IronRDP</w:t>
              <w:br/>
              <w:t>seconds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Saving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7"/>
              </w:rPr>
              <w:t>x64 / 4 LP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7"/>
              </w:rPr>
              <w:t>No PGO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134.1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209.0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737.35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7"/>
              </w:rPr>
              <w:t>x64 / 4 LP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7"/>
              </w:rPr>
              <w:t>MS-linked PGO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548.1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637.5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555.78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24.6%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7"/>
              </w:rPr>
              <w:t>x64 / 4 LP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7"/>
              </w:rPr>
              <w:t>LLVM + PGO + LTO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787.3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898.3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526.00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28.7%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7"/>
              </w:rPr>
              <w:t>Arm64 / 4 LP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7"/>
              </w:rPr>
              <w:t>No PGO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180.1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277.9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1,348.55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7"/>
              </w:rPr>
              <w:t>Arm64 / 4 LP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7"/>
              </w:rPr>
              <w:t>MS-linked PGO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431.9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528.5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1,018.93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24.4%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7"/>
              </w:rPr>
              <w:t>Arm64 / 4 LP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7"/>
              </w:rPr>
              <w:t>LLVM + PGO + LTO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656.4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760.0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972.70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27.9%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7"/>
              </w:rPr>
              <w:t>GB300 Arm64 / 64 LP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7"/>
              </w:rPr>
              <w:t>No PGO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138.5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168.1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200.28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7"/>
              </w:rPr>
              <w:t>GB300 Arm64 / 64 LP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7"/>
              </w:rPr>
              <w:t>MS-linked PGO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182.6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215.2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157.30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21.5%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7"/>
              </w:rPr>
              <w:t>GB300 Arm64 / 64 LP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7"/>
              </w:rPr>
              <w:t>LLVM + PGO + LTO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203.3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236.2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156.28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22.0%</w:t>
            </w:r>
          </w:p>
        </w:tc>
      </w:tr>
    </w:tbl>
    <w:p>
      <w:pPr>
        <w:pStyle w:val="Heading2"/>
      </w:pPr>
      <w:r>
        <w:t>Native compilation components (seconds)</w:t>
      </w:r>
    </w:p>
    <w:p>
      <w:r>
        <w:t>XT = xtask bootstrap; WS = workspace test compilation; TLS = native-TLS test compilation; GW = gateway native-TLS; SC = gateway native-TLS + smartcard.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224"/>
        <w:gridCol w:w="1584"/>
        <w:gridCol w:w="1368"/>
        <w:gridCol w:w="1440"/>
        <w:gridCol w:w="1512"/>
      </w:tblGrid>
      <w:tr>
        <w:trPr>
          <w:tblHeader/>
          <w:cantSplit/>
        </w:trP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7"/>
              </w:rPr>
              <w:t>Allocation / recipe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>
              <w:rPr>
                <w:sz w:val="17"/>
              </w:rPr>
              <w:t>XT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WS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>
              <w:rPr>
                <w:sz w:val="17"/>
              </w:rPr>
              <w:t>TLS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GW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SC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7"/>
              </w:rPr>
              <w:t>x64 / 4 LP</w:t>
              <w:br/>
              <w:t>No PGO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>
              <w:rPr>
                <w:sz w:val="17"/>
              </w:rPr>
              <w:t>4.23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582.44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>
              <w:rPr>
                <w:sz w:val="17"/>
              </w:rPr>
              <w:t>13.07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70.01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67.61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7"/>
              </w:rPr>
              <w:t>x64 / 4 LP</w:t>
              <w:br/>
              <w:t>MS-linked PGO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>
              <w:rPr>
                <w:sz w:val="17"/>
              </w:rPr>
              <w:t>2.98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429.76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>
              <w:rPr>
                <w:sz w:val="17"/>
              </w:rPr>
              <w:t>10.66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56.99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55.39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7"/>
              </w:rPr>
              <w:t>x64 / 4 LP</w:t>
              <w:br/>
              <w:t>LLVM + PGO + LTO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>
              <w:rPr>
                <w:sz w:val="17"/>
              </w:rPr>
              <w:t>2.68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402.29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>
              <w:rPr>
                <w:sz w:val="17"/>
              </w:rPr>
              <w:t>10.31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56.18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54.55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7"/>
              </w:rPr>
              <w:t>Arm64 / 4 LP</w:t>
              <w:br/>
              <w:t>No PGO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>
              <w:rPr>
                <w:sz w:val="17"/>
              </w:rPr>
              <w:t>8.10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1,026.38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>
              <w:rPr>
                <w:sz w:val="17"/>
              </w:rPr>
              <w:t>31.96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143.70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138.40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7"/>
              </w:rPr>
              <w:t>Arm64 / 4 LP</w:t>
              <w:br/>
              <w:t>MS-linked PGO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>
              <w:rPr>
                <w:sz w:val="17"/>
              </w:rPr>
              <w:t>7.22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780.23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>
              <w:rPr>
                <w:sz w:val="17"/>
              </w:rPr>
              <w:t>22.65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104.14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104.68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7"/>
              </w:rPr>
              <w:t>Arm64 / 4 LP</w:t>
              <w:br/>
              <w:t>LLVM + PGO + LTO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>
              <w:rPr>
                <w:sz w:val="17"/>
              </w:rPr>
              <w:t>6.21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750.66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>
              <w:rPr>
                <w:sz w:val="17"/>
              </w:rPr>
              <w:t>20.25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98.32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97.25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7"/>
              </w:rPr>
              <w:t>GB300 / 64 LP</w:t>
              <w:br/>
              <w:t>No PGO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>
              <w:rPr>
                <w:sz w:val="17"/>
              </w:rPr>
              <w:t>3.45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122.14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>
              <w:rPr>
                <w:sz w:val="17"/>
              </w:rPr>
              <w:t>13.12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26.76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34.81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7"/>
              </w:rPr>
              <w:t>GB300 / 64 LP</w:t>
              <w:br/>
              <w:t>MS-linked PGO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>
              <w:rPr>
                <w:sz w:val="17"/>
              </w:rPr>
              <w:t>2.97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96.02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>
              <w:rPr>
                <w:sz w:val="17"/>
              </w:rPr>
              <w:t>9.73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21.34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27.24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7"/>
              </w:rPr>
              <w:t>GB300 / 64 LP</w:t>
              <w:br/>
              <w:t>LLVM + PGO + LTO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>
              <w:rPr>
                <w:sz w:val="17"/>
              </w:rPr>
              <w:t>2.94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sz w:val="17"/>
              </w:rPr>
              <w:t>95.31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>
              <w:rPr>
                <w:sz w:val="17"/>
              </w:rPr>
              <w:t>9.68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7"/>
              </w:rPr>
              <w:t>21.19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27.16</w:t>
            </w:r>
          </w:p>
        </w:tc>
      </w:tr>
    </w:tbl>
    <w:p>
      <w:r>
        <w:t>On x64, workspace-test compilation accounts for 84.1% of the observed absolute saving from Microsoft-linked PGO. This identifies the dominant workload component, not a pure frontend/codegen/linking decomposition.</w:t>
      </w:r>
    </w:p>
    <w:p>
      <w:r>
        <w:br w:type="page"/>
      </w:r>
    </w:p>
    <w:p>
      <w:pPr>
        <w:pStyle w:val="Heading1"/>
      </w:pPr>
      <w:r>
        <w:t>4. Release cost and scaling</w:t>
      </w:r>
    </w:p>
    <w:p>
      <w:pPr>
        <w:pStyle w:val="Heading2"/>
      </w:pPr>
      <w:r>
        <w:t>GB300 pilot: exclusive production wall-time categories (minutes)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1944"/>
        <w:gridCol w:w="2088"/>
        <w:gridCol w:w="2160"/>
      </w:tblGrid>
      <w:tr>
        <w:trPr>
          <w:tblHeader/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1944"/>
          </w:tcPr>
          <w:p>
            <w:pPr>
              <w:spacing w:before="40" w:after="40"/>
            </w:pPr>
            <w:r>
              <w:rPr>
                <w:sz w:val="18"/>
              </w:rPr>
              <w:t>No PGO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MS-linked PGO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LLVM recipe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Assembly / compression</w:t>
            </w:r>
          </w:p>
        </w:tc>
        <w:tc>
          <w:tcPr>
            <w:tcW w:type="dxa" w:w="1944"/>
          </w:tcPr>
          <w:p>
            <w:pPr>
              <w:spacing w:before="40" w:after="40"/>
            </w:pPr>
            <w:r>
              <w:rPr>
                <w:sz w:val="18"/>
              </w:rPr>
              <w:t>102.21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102.91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103.38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Compiler / std / backends</w:t>
            </w:r>
          </w:p>
        </w:tc>
        <w:tc>
          <w:tcPr>
            <w:tcW w:type="dxa" w:w="1944"/>
          </w:tcPr>
          <w:p>
            <w:pPr>
              <w:spacing w:before="40" w:after="40"/>
            </w:pPr>
            <w:r>
              <w:rPr>
                <w:sz w:val="18"/>
              </w:rPr>
              <w:t>7.79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13.14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17.09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LLVM / LLD</w:t>
            </w:r>
          </w:p>
        </w:tc>
        <w:tc>
          <w:tcPr>
            <w:tcW w:type="dxa" w:w="1944"/>
          </w:tcPr>
          <w:p>
            <w:pPr>
              <w:spacing w:before="40" w:after="40"/>
            </w:pPr>
            <w:r>
              <w:rPr>
                <w:sz w:val="18"/>
              </w:rPr>
              <w:t>4.23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14.56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21.88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Tools</w:t>
            </w:r>
          </w:p>
        </w:tc>
        <w:tc>
          <w:tcPr>
            <w:tcW w:type="dxa" w:w="1944"/>
          </w:tcPr>
          <w:p>
            <w:pPr>
              <w:spacing w:before="40" w:after="40"/>
            </w:pPr>
            <w:r>
              <w:rPr>
                <w:sz w:val="18"/>
              </w:rPr>
              <w:t>13.00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18.28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21.59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Documentation</w:t>
            </w:r>
          </w:p>
        </w:tc>
        <w:tc>
          <w:tcPr>
            <w:tcW w:type="dxa" w:w="1944"/>
          </w:tcPr>
          <w:p>
            <w:pPr>
              <w:spacing w:before="40" w:after="40"/>
            </w:pPr>
            <w:r>
              <w:rPr>
                <w:sz w:val="18"/>
              </w:rPr>
              <w:t>7.76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7.48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10.51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Other / bootstrap unattributed</w:t>
            </w:r>
          </w:p>
        </w:tc>
        <w:tc>
          <w:tcPr>
            <w:tcW w:type="dxa" w:w="1944"/>
          </w:tcPr>
          <w:p>
            <w:pPr>
              <w:spacing w:before="40" w:after="40"/>
            </w:pPr>
            <w:r>
              <w:rPr>
                <w:sz w:val="18"/>
              </w:rPr>
              <w:t>2.40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2.07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2.13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8"/>
              </w:rPr>
              <w:t>Outside bootstrap</w:t>
            </w:r>
          </w:p>
        </w:tc>
        <w:tc>
          <w:tcPr>
            <w:tcW w:type="dxa" w:w="1944"/>
          </w:tcPr>
          <w:p>
            <w:pPr>
              <w:spacing w:before="40" w:after="40"/>
            </w:pPr>
            <w:r>
              <w:rPr>
                <w:sz w:val="18"/>
              </w:rPr>
              <w:t>1.09</w:t>
            </w:r>
          </w:p>
        </w:tc>
        <w:tc>
          <w:tcPr>
            <w:tcW w:type="dxa" w:w="2088"/>
          </w:tcPr>
          <w:p>
            <w:pPr>
              <w:spacing w:before="40" w:after="40"/>
            </w:pPr>
            <w:r>
              <w:rPr>
                <w:sz w:val="18"/>
              </w:rPr>
              <w:t>24.16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26.71</w:t>
            </w:r>
          </w:p>
        </w:tc>
      </w:tr>
    </w:tbl>
    <w:p>
      <w:r>
        <w:t>Categories reconcile to production. They include linking and waiting, not just CPU execution. Outside-bootstrap time includes training workloads, profile processing and orchestration. PGO did not materially reduce the dominant assembly/compression cost.</w:t>
      </w:r>
    </w:p>
    <w:p>
      <w:pPr>
        <w:pStyle w:val="Heading2"/>
      </w:pPr>
      <w:r>
        <w:t>Later Microsoft-linked PGO + Rust ThinLTO scaling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64"/>
        <w:gridCol w:w="2304"/>
        <w:gridCol w:w="2376"/>
        <w:gridCol w:w="2304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Machine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LP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Production min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>
              <w:rPr>
                <w:sz w:val="18"/>
              </w:rPr>
              <w:t>Qualification min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Whole job min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Arm64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507.79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>
              <w:rPr>
                <w:sz w:val="18"/>
              </w:rPr>
              <w:t>69.14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606.70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Arm64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137.13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>
              <w:rPr>
                <w:sz w:val="18"/>
              </w:rPr>
              <w:t>54.60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217.70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Arm64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112.03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>
              <w:rPr>
                <w:sz w:val="18"/>
              </w:rPr>
              <w:t>53.48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188.90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x64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726.81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>
              <w:rPr>
                <w:sz w:val="18"/>
              </w:rPr>
              <w:t>50.74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851.18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x64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610.70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>
              <w:rPr>
                <w:sz w:val="18"/>
              </w:rPr>
              <w:t>44.81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720.22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x64 repeat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916.98</w:t>
            </w:r>
          </w:p>
        </w:tc>
        <w:tc>
          <w:tcPr>
            <w:tcW w:type="dxa" w:w="2376"/>
          </w:tcPr>
          <w:p>
            <w:pPr>
              <w:spacing w:before="40" w:after="40"/>
            </w:pPr>
            <w:r>
              <w:rPr>
                <w:sz w:val="18"/>
              </w:rPr>
              <w:t>65.11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>
              <w:rPr>
                <w:sz w:val="18"/>
              </w:rPr>
              <w:t>1,057.37</w:t>
            </w:r>
          </w:p>
        </w:tc>
      </w:tr>
    </w:tbl>
    <w:p>
      <w:r>
        <w:t>Ordinary Arm64 4-&gt;8-&gt;16 observations suggest substantial improvement, but the superlinear 4-&gt;16 ratio (4.53x) is not a validated scaling law: single observations, fixed sequence and uncontrolled environmental variation. The x64 16-LP repeat was 50.2% slower than its first run.</w:t>
      </w:r>
    </w:p>
    <w:p>
      <w:r>
        <w:t>x64 affinity [0,1,2,3] selects two physical cores with SMT; all 16 LP select eight physical cores. These later releases are a different LTO recipe from the earlier PGO-only pilots. No downstream IronRDP speedup was measured for this later recipe. GB300 32/16/4 remained incomplete.</w:t>
      </w:r>
    </w:p>
    <w:p>
      <w:r>
        <w:br w:type="page"/>
      </w:r>
    </w:p>
    <w:p>
      <w:pPr>
        <w:pStyle w:val="Heading1"/>
      </w:pPr>
      <w:r>
        <w:t>5. Runner diagnosis and public reference</w:t>
      </w:r>
    </w:p>
    <w:p>
      <w:r>
        <w:t>Self-hosted x64: Intel i9-11900, 8 physical cores / 16 LP, 32 GiB RAM. E: release storage is a Toshiba MQ04ABF100 HDD (ReFS); C: is a WD PC SN810 NVMe SSD (NTFS). Media and filesystem differ together, so this is not an isolated ReFS-vs-NTFS comparison.</w:t>
      </w:r>
    </w:p>
    <w:p>
      <w:r>
        <w:t>CPU-only throughput improved 2.6-3.2x from 4 to 16 LP, occupying about 3.9 vs 15.7 LP. Historical opt-dist trees averaged 1.78 LP (original /16), 1.16 (/4), and 1.12 (repeat /16). Synchronous 1,024-small-file writes took ~13.1s on E: vs 0.54-0.55s on C:. Buffered/warm-cache probes did not show the same penalty.</w:t>
      </w:r>
    </w:p>
    <w:p>
      <w:pPr>
        <w:pStyle w:val="Heading2"/>
      </w:pPr>
      <w:r>
        <w:t>Completed production phases: public vs self-hosted x64 (minutes)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1512"/>
        <w:gridCol w:w="1512"/>
        <w:gridCol w:w="1512"/>
        <w:gridCol w:w="1656"/>
      </w:tblGrid>
      <w:tr>
        <w:trPr>
          <w:tblHeader/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7"/>
              </w:rPr>
              <w:t>Phase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Public /4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Self /4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Self /16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Self /16</w:t>
              <w:br/>
              <w:t>repeat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7"/>
              </w:rPr>
              <w:t>Build instrumented rustc + LLVM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117.3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78.7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52.7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77.6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7"/>
              </w:rPr>
              <w:t>Gather Rust/tool profiles + merge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35.7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210.0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207.3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359.4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7"/>
              </w:rPr>
              <w:t>Build PGO-optimized rustc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54.3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39.4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30.2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29.6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7"/>
              </w:rPr>
              <w:t>Build instrumented LLVM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69.0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76.9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49.5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74.0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before="40" w:after="40"/>
            </w:pPr>
            <w:r>
              <w:rPr>
                <w:sz w:val="17"/>
              </w:rPr>
              <w:t>Gather LLVM profiles + merge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17.0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146.6</w:t>
            </w:r>
          </w:p>
        </w:tc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7"/>
              </w:rPr>
              <w:t>139.2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sz w:val="17"/>
              </w:rPr>
              <w:t>197.6</w:t>
            </w:r>
          </w:p>
        </w:tc>
      </w:tr>
    </w:tbl>
    <w:p>
      <w:r>
        <w:t>All profile gathering: 52.72 min publicly vs 356.60 min self-hosted /4 (6.8x). Source pins, training-job count, MSVC/SDK versions and all 65 logged scenario records match. Public raw profiles were smaller (rustc 28.72 vs ~40-42 GiB; LLVM 39.78 vs ~53-55 GiB), so this is not byte-identical I/O.</w:t>
      </w:r>
    </w:p>
    <w:p>
      <w:r>
        <w:t>Large self-hosted profile sets exceed RAM. Yet increased merge times explain only about six minutes of the five-hour /16 repeat slowdown. HDD/cache effects are a strong lead, not a proven complete explanation. Full production also contained Cargo downloads; it is not offline compile-only.</w:t>
      </w:r>
    </w:p>
    <w:p>
      <w:pPr>
        <w:pStyle w:val="Heading2"/>
      </w:pPr>
      <w:r>
        <w:t>Incomplete runs are not full-release results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8208"/>
      </w:tblGrid>
      <w:tr>
        <w:trPr>
          <w:tblHeader/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8"/>
              </w:rPr>
              <w:t>Run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>
              <w:rPr>
                <w:sz w:val="18"/>
              </w:rPr>
              <w:t>Observed outcome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8"/>
              </w:rPr>
              <w:t>39110448524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>
              <w:rPr>
                <w:sz w:val="18"/>
              </w:rPr>
              <w:t>Public AMD EPYC 7763; 4 LP, 16 GiB. Deadline during final build; production censored at 5h44m18s.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8"/>
              </w:rPr>
              <w:t>39135351977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>
              <w:rPr>
                <w:sz w:val="18"/>
              </w:rPr>
              <w:t>Fresh training completed in 4h39m37s; 20-minute archive step timed out; final job skipped.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8"/>
              </w:rPr>
              <w:t>39218601376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>
              <w:rPr>
                <w:sz w:val="18"/>
              </w:rPr>
              <w:t>Replacement uncompressed-handoff attempt cancelled at user's request on 19 October.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40" w:after="40"/>
            </w:pPr>
            <w:r>
              <w:rPr>
                <w:sz w:val="18"/>
              </w:rPr>
              <w:t>39218601311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>
              <w:rPr>
                <w:sz w:val="18"/>
              </w:rPr>
              <w:t>GB300 diagnostic disconnected during receipt upload, before probes. No new scaling result.</w:t>
            </w:r>
          </w:p>
        </w:tc>
      </w:tr>
    </w:tbl>
    <w:p>
      <w:r>
        <w:t>The public runner was AMD, not an Intel baseline. No qualified public full-release total, segmented full-release result, or GB300 32/16/4 curve is available. Testing is stopped.</w:t>
      </w:r>
    </w:p>
    <w:p>
      <w:r>
        <w:br w:type="page"/>
      </w:r>
    </w:p>
    <w:p>
      <w:pPr>
        <w:pStyle w:val="Heading1"/>
      </w:pPr>
      <w:r>
        <w:t>6. Conclusions, limits and evidence</w:t>
      </w:r>
    </w:p>
    <w:p>
      <w:pPr>
        <w:pStyle w:val="Heading2"/>
      </w:pPr>
      <w:r>
        <w:t>Priorities if the investigation is resumed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3240"/>
        <w:gridCol w:w="5976"/>
      </w:tblGrid>
      <w:tr>
        <w:trPr>
          <w:tblHeader/>
          <w:cantSplit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sz w:val="18"/>
              </w:rPr>
              <w:t>Priority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8"/>
              </w:rPr>
              <w:t>Action</w:t>
            </w:r>
          </w:p>
        </w:tc>
        <w:tc>
          <w:tcPr>
            <w:tcW w:type="dxa" w:w="5976"/>
          </w:tcPr>
          <w:p>
            <w:pPr>
              <w:spacing w:before="40" w:after="40"/>
            </w:pPr>
            <w:r>
              <w:rPr>
                <w:sz w:val="18"/>
              </w:rPr>
              <w:t>Reason / acceptance criterion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8"/>
              </w:rPr>
              <w:t>Use PGO where absent</w:t>
            </w:r>
          </w:p>
        </w:tc>
        <w:tc>
          <w:tcPr>
            <w:tcW w:type="dxa" w:w="5976"/>
          </w:tcPr>
          <w:p>
            <w:pPr>
              <w:spacing w:before="40" w:after="40"/>
            </w:pPr>
            <w:r>
              <w:rPr>
                <w:sz w:val="18"/>
              </w:rPr>
              <w:t>Strongest observed compiler-throughput gain; retain Microsoft linking as the lower-complexity route.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8"/>
              </w:rPr>
              <w:t>Control NVMe storage and profile processing</w:t>
            </w:r>
          </w:p>
        </w:tc>
        <w:tc>
          <w:tcPr>
            <w:tcW w:type="dxa" w:w="5976"/>
          </w:tcPr>
          <w:p>
            <w:pPr>
              <w:spacing w:before="40" w:after="40"/>
            </w:pPr>
            <w:r>
              <w:rPr>
                <w:sz w:val="18"/>
              </w:rPr>
              <w:t>Fresh 4/16-LP comparisons, counterbalanced repetitions and phase CPU/I/O telemetry; prefetch outside offline timing.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8"/>
              </w:rPr>
              <w:t>Optimize packaging separately</w:t>
            </w:r>
          </w:p>
        </w:tc>
        <w:tc>
          <w:tcPr>
            <w:tcW w:type="dxa" w:w="5976"/>
          </w:tcPr>
          <w:p>
            <w:pPr>
              <w:spacing w:before="40" w:after="40"/>
            </w:pPr>
            <w:r>
              <w:rPr>
                <w:sz w:val="18"/>
              </w:rPr>
              <w:t>About 102-103 minutes on GB300 pilots; preserve full tools/docs/MSI and correctness while measuring changes.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240"/>
          </w:tcPr>
          <w:p>
            <w:pPr>
              <w:spacing w:before="40" w:after="40"/>
            </w:pPr>
            <w:r>
              <w:rPr>
                <w:sz w:val="18"/>
              </w:rPr>
              <w:t>Separate individual LTO/linker contributions</w:t>
            </w:r>
          </w:p>
        </w:tc>
        <w:tc>
          <w:tcPr>
            <w:tcW w:type="dxa" w:w="5976"/>
          </w:tcPr>
          <w:p>
            <w:pPr>
              <w:spacing w:before="40" w:after="40"/>
            </w:pPr>
            <w:r>
              <w:rPr>
                <w:sz w:val="18"/>
              </w:rPr>
              <w:t>Build on the earlier matched combined-ThinLTO result; hold profiles fixed and qualify individual changes.</w:t>
            </w:r>
          </w:p>
        </w:tc>
      </w:tr>
    </w:tbl>
    <w:p>
      <w:r>
        <w:t>Not established: blanket ineffectiveness of upstream x64 PGO, attribution of shipping-baseline gains solely to PGO, application-runtime speedup, separate Rust-vs-LLVM ThinLTO contributions, a universal Windows/Linux factor, reliable x64 scaling, or a completed public full release. No follow-up jobs are scheduled.</w:t>
      </w:r>
    </w:p>
    <w:p>
      <w:pPr>
        <w:pStyle w:val="Heading2"/>
      </w:pPr>
      <w:r>
        <w:t>Earlier motivating experiment (separate evidence)</w:t>
      </w:r>
    </w:p>
    <w:p>
      <w:r>
        <w:t>Three independent standard-hosted jobs per OS/architecture reproduced an offline IronRDP native sequence gap: Windows/Linux median ratio 1.818x on x64 (1008.888/555.030s) and 1.685x on Arm64 (714.955/424.245s). Those medians are per-job totals, not sums of command medians. This comparison is not pooled with the later optimized-compiler pilots.</w:t>
      </w:r>
    </w:p>
    <w:p>
      <w:pPr>
        <w:pStyle w:val="Heading2"/>
      </w:pPr>
      <w:r>
        <w:t>Qualification caveats</w:t>
      </w:r>
    </w:p>
    <w:p>
      <w:r>
        <w:t>Later full-release pilots use the same amended experimental source, not stock Rust: Windows profiling-runtime/DLL-data-import repairs and MIR stack-scope changes were common controls. Failed replay blocks were excluded. The x64 correctness-only TEMP/TMP amendment moved all variants to NTFS; timed work remained on E:. An earlier GB300 UDP timeout remains unexplained despite a fresh accepted replay.</w:t>
      </w:r>
    </w:p>
    <w:p>
      <w:pPr>
        <w:pStyle w:val="Heading2"/>
      </w:pPr>
      <w:r>
        <w:t>Reproducibility and source index</w:t>
      </w:r>
    </w:p>
    <w:p>
      <w:r>
        <w:t>Later full-release Rust: 7db17d9b5bbe6b16be2dc86b4bfae81d6e1ae238</w:t>
        <w:br/>
        <w:t>LLVM: aab11ee0ea5ea9a1d462ad0bc1fae9d9bb643019</w:t>
        <w:br/>
        <w:t>rustc-perf: 208d929efe770996eb02cd3d2712623ea48b7646</w:t>
        <w:br/>
        <w:t>IronRDP pilot source: 0c5419eca6bf53563056ed252f537bca67862705</w:t>
      </w:r>
    </w:p>
    <w:p>
      <w:pPr>
        <w:spacing w:after="60"/>
      </w:pPr>
      <w:hyperlink r:id="rId11">
        <w:r>
          <w:rPr>
            <w:color w:val="007F8B"/>
          </w:rPr>
          <w:t>Earlier shipping-baseline results, matched ThinLTO and PGO-defect evidence</w:t>
        </w:r>
      </w:hyperlink>
    </w:p>
    <w:p>
      <w:pPr>
        <w:spacing w:after="60"/>
      </w:pPr>
      <w:hyperlink r:id="rId12">
        <w:r>
          <w:rPr>
            <w:color w:val="007F8B"/>
          </w:rPr>
          <w:t>Earlier x64 native measurements and repeated-study protocol</w:t>
        </w:r>
      </w:hyperlink>
    </w:p>
    <w:p>
      <w:pPr>
        <w:spacing w:after="60"/>
      </w:pPr>
      <w:hyperlink r:id="rId13">
        <w:r>
          <w:rPr>
            <w:color w:val="007F8B"/>
          </w:rPr>
          <w:t>Earlier Arm64 native measurements and repeated-study protocol</w:t>
        </w:r>
      </w:hyperlink>
    </w:p>
    <w:p>
      <w:pPr>
        <w:spacing w:after="60"/>
      </w:pPr>
      <w:hyperlink r:id="rId14">
        <w:r>
          <w:rPr>
            <w:color w:val="007F8B"/>
          </w:rPr>
          <w:t>Pilot measurements, all nine release-run IDs and replay histories</w:t>
        </w:r>
      </w:hyperlink>
    </w:p>
    <w:p>
      <w:pPr>
        <w:spacing w:after="60"/>
      </w:pPr>
      <w:hyperlink r:id="rId15">
        <w:r>
          <w:rPr>
            <w:color w:val="007F8B"/>
          </w:rPr>
          <w:t>GB300 reconciled production categories</w:t>
        </w:r>
      </w:hyperlink>
    </w:p>
    <w:p>
      <w:pPr>
        <w:spacing w:after="60"/>
      </w:pPr>
      <w:hyperlink r:id="rId16">
        <w:r>
          <w:rPr>
            <w:color w:val="007F8B"/>
          </w:rPr>
          <w:t>Scaling protocol, completed cells and diagnostic interpretation</w:t>
        </w:r>
      </w:hyperlink>
    </w:p>
    <w:p>
      <w:pPr>
        <w:spacing w:after="60"/>
      </w:pPr>
      <w:hyperlink r:id="rId17">
        <w:r>
          <w:rPr>
            <w:color w:val="007F8B"/>
          </w:rPr>
          <w:t>Original hosted OS comparison and native-compilation breakdown</w:t>
        </w:r>
      </w:hyperlink>
    </w:p>
    <w:p>
      <w:pPr>
        <w:spacing w:after="60"/>
      </w:pPr>
      <w:hyperlink r:id="rId18">
        <w:r>
          <w:rPr>
            <w:color w:val="007F8B"/>
          </w:rPr>
          <w:t>Public phase evidence: run 39110448524</w:t>
        </w:r>
      </w:hyperlink>
    </w:p>
    <w:p>
      <w:pPr>
        <w:spacing w:after="60"/>
      </w:pPr>
      <w:hyperlink r:id="rId19">
        <w:r>
          <w:rPr>
            <w:color w:val="007F8B"/>
          </w:rPr>
          <w:t>Completed pilot replays: x64 38636440191</w:t>
        </w:r>
      </w:hyperlink>
    </w:p>
    <w:p>
      <w:pPr>
        <w:spacing w:after="60"/>
      </w:pPr>
      <w:hyperlink r:id="rId20">
        <w:r>
          <w:rPr>
            <w:color w:val="007F8B"/>
          </w:rPr>
          <w:t>Ordinary Arm64 38695519744</w:t>
        </w:r>
      </w:hyperlink>
    </w:p>
    <w:p>
      <w:pPr>
        <w:spacing w:after="60"/>
      </w:pPr>
      <w:hyperlink r:id="rId21">
        <w:r>
          <w:rPr>
            <w:color w:val="007F8B"/>
          </w:rPr>
          <w:t>GB300 64-LP 38441909371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36" w:bottom="893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Qualified pilots and explicitly incomplete experiments | Tests stopped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RUST OPTIMIZATION | COMBINED TECHNICAL REPORT | 19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4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4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color w:val="14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marcpems/IronRDP-ci-benchmark/blob/6fa9b2fd/ci-benchmark/COMBINED-REPORT.md" TargetMode="External"/><Relationship Id="rId12" Type="http://schemas.openxmlformats.org/officeDocument/2006/relationships/hyperlink" Target="https://github.com/marcpems/IronRDP-ci-benchmark/blob/6fa9b2fd/ci-benchmark/X64-NATIVE-RESULTS.json" TargetMode="External"/><Relationship Id="rId13" Type="http://schemas.openxmlformats.org/officeDocument/2006/relationships/hyperlink" Target="https://github.com/marcpems/IronRDP-ci-benchmark/blob/6fa9b2fd/ci-benchmark/NATIVE-AB-RESULTS.json" TargetMode="External"/><Relationship Id="rId14" Type="http://schemas.openxmlformats.org/officeDocument/2006/relationships/hyperlink" Target="https://github.com/marcpems/IronRDP-ci-benchmark/blob/6fa9b2fd/ci-benchmark/matched-release/selfhost-pilot-results.json" TargetMode="External"/><Relationship Id="rId15" Type="http://schemas.openxmlformats.org/officeDocument/2006/relationships/hyperlink" Target="https://github.com/marcpems/IronRDP-ci-benchmark/blob/6fa9b2fd/ci-benchmark/matched-release/gb300-release-costs.json" TargetMode="External"/><Relationship Id="rId16" Type="http://schemas.openxmlformats.org/officeDocument/2006/relationships/hyperlink" Target="https://github.com/marcpems/IronRDP-ci-benchmark/blob/6fa9b2fd/ci-benchmark/matched-release/README.md" TargetMode="External"/><Relationship Id="rId17" Type="http://schemas.openxmlformats.org/officeDocument/2006/relationships/hyperlink" Target="https://github.com/marcpems/IronRDP-ci-benchmark/blob/6fa9b2fd/ci-benchmark/REPORT.md" TargetMode="External"/><Relationship Id="rId18" Type="http://schemas.openxmlformats.org/officeDocument/2006/relationships/hyperlink" Target="https://github.com/marcpems/IronRDP-ci-benchmark/actions/runs/39110448524" TargetMode="External"/><Relationship Id="rId19" Type="http://schemas.openxmlformats.org/officeDocument/2006/relationships/hyperlink" Target="https://github.com/marcpems/IronRDP-ci-benchmark/actions/runs/38636440191" TargetMode="External"/><Relationship Id="rId20" Type="http://schemas.openxmlformats.org/officeDocument/2006/relationships/hyperlink" Target="https://github.com/marcpems/IronRDP-ci-benchmark/actions/runs/38695519744" TargetMode="External"/><Relationship Id="rId21" Type="http://schemas.openxmlformats.org/officeDocument/2006/relationships/hyperlink" Target="https://github.com/marcpems/IronRDP-ci-benchmark/actions/runs/384419093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Rust optimization: conclusions, tests and results</dc:title>
  <dc:subject>IronRDP compilation, Rust release costs, CPU scaling and runner diagnostics</dc:subject>
  <dc:creator>Rust CI investigation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