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Rust release cost versus IronRDP savings</w:t>
      </w:r>
    </w:p>
    <w:p>
      <w:r>
        <w:t>PRELIMINARY: separate self-hosted pilots, one qualified build per recipe and one paired IronRDP round. Observed percentages only; no confidence intervals or hosted-runner claims.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68"/>
        <w:gridCol w:w="2568"/>
        <w:gridCol w:w="2568"/>
        <w:gridCol w:w="2568"/>
        <w:gridCol w:w="2568"/>
        <w:gridCol w:w="2568"/>
      </w:tblGrid>
      <w:tr>
        <w:tc>
          <w:tcPr>
            <w:tcW w:type="dxa" w:w="4608"/>
          </w:tcPr>
          <w:p>
            <w:r>
              <w:t>Machine / recipe</w:t>
            </w:r>
          </w:p>
        </w:tc>
        <w:tc>
          <w:tcPr>
            <w:tcW w:type="dxa" w:w="2304"/>
          </w:tcPr>
          <w:p>
            <w:r>
              <w:t>Production min</w:t>
              <w:br/>
              <w:t>(increase)</w:t>
            </w:r>
          </w:p>
        </w:tc>
        <w:tc>
          <w:tcPr>
            <w:tcW w:type="dxa" w:w="2304"/>
          </w:tcPr>
          <w:p>
            <w:r>
              <w:t>Whole job min</w:t>
              <w:br/>
              <w:t>(increase)</w:t>
            </w:r>
          </w:p>
        </w:tc>
        <w:tc>
          <w:tcPr>
            <w:tcW w:type="dxa" w:w="1584"/>
          </w:tcPr>
          <w:p>
            <w:r>
              <w:t>Cleanup min</w:t>
              <w:br/>
              <w:t>within job</w:t>
            </w:r>
          </w:p>
        </w:tc>
        <w:tc>
          <w:tcPr>
            <w:tcW w:type="dxa" w:w="2304"/>
          </w:tcPr>
          <w:p>
            <w:r>
              <w:t>IronRDP sec</w:t>
            </w:r>
          </w:p>
        </w:tc>
        <w:tc>
          <w:tcPr>
            <w:tcW w:type="dxa" w:w="2304"/>
          </w:tcPr>
          <w:p>
            <w:r>
              <w:t>Compile saving</w:t>
            </w:r>
          </w:p>
        </w:tc>
      </w:tr>
      <w:tr>
        <w:tc>
          <w:tcPr>
            <w:tcW w:type="dxa" w:w="4608"/>
          </w:tcPr>
          <w:p>
            <w:r>
              <w:t>MARCPE-TEST01-X64 / 4 CPUs</w:t>
              <w:br/>
              <w:t>No PGO</w:t>
            </w:r>
          </w:p>
        </w:tc>
        <w:tc>
          <w:tcPr>
            <w:tcW w:type="dxa" w:w="2304"/>
          </w:tcPr>
          <w:p>
            <w:r>
              <w:t>134.1</w:t>
              <w:br/>
              <w:t>Reference</w:t>
            </w:r>
          </w:p>
        </w:tc>
        <w:tc>
          <w:tcPr>
            <w:tcW w:type="dxa" w:w="2304"/>
          </w:tcPr>
          <w:p>
            <w:r>
              <w:t>209.0</w:t>
              <w:br/>
              <w:t>Reference</w:t>
            </w:r>
          </w:p>
        </w:tc>
        <w:tc>
          <w:tcPr>
            <w:tcW w:type="dxa" w:w="1584"/>
          </w:tcPr>
          <w:p>
            <w:r>
              <w:t>0.0</w:t>
            </w:r>
          </w:p>
        </w:tc>
        <w:tc>
          <w:tcPr>
            <w:tcW w:type="dxa" w:w="2304"/>
          </w:tcPr>
          <w:p>
            <w:r>
              <w:t>737.3</w:t>
            </w:r>
          </w:p>
        </w:tc>
        <w:tc>
          <w:tcPr>
            <w:tcW w:type="dxa" w:w="2304"/>
          </w:tcPr>
          <w:p>
            <w:r>
              <w:t>Reference</w:t>
            </w:r>
          </w:p>
        </w:tc>
      </w:tr>
      <w:tr>
        <w:tc>
          <w:tcPr>
            <w:tcW w:type="dxa" w:w="4608"/>
          </w:tcPr>
          <w:p>
            <w:r>
              <w:t>MARCPE-TEST01-X64 / 4 CPUs</w:t>
              <w:br/>
              <w:t>PGO / Microsoft retained</w:t>
            </w:r>
          </w:p>
        </w:tc>
        <w:tc>
          <w:tcPr>
            <w:tcW w:type="dxa" w:w="2304"/>
          </w:tcPr>
          <w:p>
            <w:r>
              <w:t>548.1</w:t>
              <w:br/>
              <w:t>+308.7%</w:t>
            </w:r>
          </w:p>
        </w:tc>
        <w:tc>
          <w:tcPr>
            <w:tcW w:type="dxa" w:w="2304"/>
          </w:tcPr>
          <w:p>
            <w:r>
              <w:t>637.5</w:t>
              <w:br/>
              <w:t>+205.0%</w:t>
            </w:r>
          </w:p>
        </w:tc>
        <w:tc>
          <w:tcPr>
            <w:tcW w:type="dxa" w:w="1584"/>
          </w:tcPr>
          <w:p>
            <w:r>
              <w:t>10.5</w:t>
            </w:r>
          </w:p>
        </w:tc>
        <w:tc>
          <w:tcPr>
            <w:tcW w:type="dxa" w:w="2304"/>
          </w:tcPr>
          <w:p>
            <w:r>
              <w:t>555.8</w:t>
            </w:r>
          </w:p>
        </w:tc>
        <w:tc>
          <w:tcPr>
            <w:tcW w:type="dxa" w:w="2304"/>
          </w:tcPr>
          <w:p>
            <w:r>
              <w:t>24.6%</w:t>
            </w:r>
          </w:p>
        </w:tc>
      </w:tr>
      <w:tr>
        <w:tc>
          <w:tcPr>
            <w:tcW w:type="dxa" w:w="4608"/>
          </w:tcPr>
          <w:p>
            <w:r>
              <w:t>MARCPE-TEST01-X64 / 4 CPUs</w:t>
              <w:br/>
              <w:t>PGO + ThinLTO / LLVM</w:t>
            </w:r>
          </w:p>
        </w:tc>
        <w:tc>
          <w:tcPr>
            <w:tcW w:type="dxa" w:w="2304"/>
          </w:tcPr>
          <w:p>
            <w:r>
              <w:t>787.3</w:t>
              <w:br/>
              <w:t>+487.0%</w:t>
            </w:r>
          </w:p>
        </w:tc>
        <w:tc>
          <w:tcPr>
            <w:tcW w:type="dxa" w:w="2304"/>
          </w:tcPr>
          <w:p>
            <w:r>
              <w:t>898.3</w:t>
              <w:br/>
              <w:t>+329.8%</w:t>
            </w:r>
          </w:p>
        </w:tc>
        <w:tc>
          <w:tcPr>
            <w:tcW w:type="dxa" w:w="1584"/>
          </w:tcPr>
          <w:p>
            <w:r>
              <w:t>10.6</w:t>
            </w:r>
          </w:p>
        </w:tc>
        <w:tc>
          <w:tcPr>
            <w:tcW w:type="dxa" w:w="2304"/>
          </w:tcPr>
          <w:p>
            <w:r>
              <w:t>526.0</w:t>
            </w:r>
          </w:p>
        </w:tc>
        <w:tc>
          <w:tcPr>
            <w:tcW w:type="dxa" w:w="2304"/>
          </w:tcPr>
          <w:p>
            <w:r>
              <w:t>28.7%</w:t>
            </w:r>
          </w:p>
        </w:tc>
      </w:tr>
      <w:tr>
        <w:tc>
          <w:tcPr>
            <w:tcW w:type="dxa" w:w="4608"/>
          </w:tcPr>
          <w:p>
            <w:r>
              <w:t>MARCPE-D4-Arm64 / 4 CPUs</w:t>
              <w:br/>
              <w:t>No PGO</w:t>
            </w:r>
          </w:p>
        </w:tc>
        <w:tc>
          <w:tcPr>
            <w:tcW w:type="dxa" w:w="2304"/>
          </w:tcPr>
          <w:p>
            <w:r>
              <w:t>180.1</w:t>
              <w:br/>
              <w:t>Reference</w:t>
            </w:r>
          </w:p>
        </w:tc>
        <w:tc>
          <w:tcPr>
            <w:tcW w:type="dxa" w:w="2304"/>
          </w:tcPr>
          <w:p>
            <w:r>
              <w:t>277.9</w:t>
              <w:br/>
              <w:t>Reference</w:t>
            </w:r>
          </w:p>
        </w:tc>
        <w:tc>
          <w:tcPr>
            <w:tcW w:type="dxa" w:w="1584"/>
          </w:tcPr>
          <w:p>
            <w:r>
              <w:t>0.0</w:t>
            </w:r>
          </w:p>
        </w:tc>
        <w:tc>
          <w:tcPr>
            <w:tcW w:type="dxa" w:w="2304"/>
          </w:tcPr>
          <w:p>
            <w:r>
              <w:t>1348.5</w:t>
            </w:r>
          </w:p>
        </w:tc>
        <w:tc>
          <w:tcPr>
            <w:tcW w:type="dxa" w:w="2304"/>
          </w:tcPr>
          <w:p>
            <w:r>
              <w:t>Reference</w:t>
            </w:r>
          </w:p>
        </w:tc>
      </w:tr>
      <w:tr>
        <w:tc>
          <w:tcPr>
            <w:tcW w:type="dxa" w:w="4608"/>
          </w:tcPr>
          <w:p>
            <w:r>
              <w:t>MARCPE-D4-Arm64 / 4 CPUs</w:t>
              <w:br/>
              <w:t>PGO / Microsoft retained</w:t>
            </w:r>
          </w:p>
        </w:tc>
        <w:tc>
          <w:tcPr>
            <w:tcW w:type="dxa" w:w="2304"/>
          </w:tcPr>
          <w:p>
            <w:r>
              <w:t>431.9</w:t>
              <w:br/>
              <w:t>+139.8%</w:t>
            </w:r>
          </w:p>
        </w:tc>
        <w:tc>
          <w:tcPr>
            <w:tcW w:type="dxa" w:w="2304"/>
          </w:tcPr>
          <w:p>
            <w:r>
              <w:t>528.5</w:t>
              <w:br/>
              <w:t>+90.1%</w:t>
            </w:r>
          </w:p>
        </w:tc>
        <w:tc>
          <w:tcPr>
            <w:tcW w:type="dxa" w:w="1584"/>
          </w:tcPr>
          <w:p>
            <w:r>
              <w:t>2.3</w:t>
            </w:r>
          </w:p>
        </w:tc>
        <w:tc>
          <w:tcPr>
            <w:tcW w:type="dxa" w:w="2304"/>
          </w:tcPr>
          <w:p>
            <w:r>
              <w:t>1018.9</w:t>
            </w:r>
          </w:p>
        </w:tc>
        <w:tc>
          <w:tcPr>
            <w:tcW w:type="dxa" w:w="2304"/>
          </w:tcPr>
          <w:p>
            <w:r>
              <w:t>24.4%</w:t>
            </w:r>
          </w:p>
        </w:tc>
      </w:tr>
      <w:tr>
        <w:tc>
          <w:tcPr>
            <w:tcW w:type="dxa" w:w="4608"/>
          </w:tcPr>
          <w:p>
            <w:r>
              <w:t>MARCPE-D4-Arm64 / 4 CPUs</w:t>
              <w:br/>
              <w:t>PGO + ThinLTO / LLVM</w:t>
            </w:r>
          </w:p>
        </w:tc>
        <w:tc>
          <w:tcPr>
            <w:tcW w:type="dxa" w:w="2304"/>
          </w:tcPr>
          <w:p>
            <w:r>
              <w:t>656.4</w:t>
              <w:br/>
              <w:t>+264.5%</w:t>
            </w:r>
          </w:p>
        </w:tc>
        <w:tc>
          <w:tcPr>
            <w:tcW w:type="dxa" w:w="2304"/>
          </w:tcPr>
          <w:p>
            <w:r>
              <w:t>760.0</w:t>
              <w:br/>
              <w:t>+173.4%</w:t>
            </w:r>
          </w:p>
        </w:tc>
        <w:tc>
          <w:tcPr>
            <w:tcW w:type="dxa" w:w="1584"/>
          </w:tcPr>
          <w:p>
            <w:r>
              <w:t>2.6</w:t>
            </w:r>
          </w:p>
        </w:tc>
        <w:tc>
          <w:tcPr>
            <w:tcW w:type="dxa" w:w="2304"/>
          </w:tcPr>
          <w:p>
            <w:r>
              <w:t>972.7</w:t>
            </w:r>
          </w:p>
        </w:tc>
        <w:tc>
          <w:tcPr>
            <w:tcW w:type="dxa" w:w="2304"/>
          </w:tcPr>
          <w:p>
            <w:r>
              <w:t>27.9%</w:t>
            </w:r>
          </w:p>
        </w:tc>
      </w:tr>
      <w:tr>
        <w:tc>
          <w:tcPr>
            <w:tcW w:type="dxa" w:w="4608"/>
          </w:tcPr>
          <w:p>
            <w:r>
              <w:t>GB300-Arm64 / 64 CPUs</w:t>
              <w:br/>
              <w:t>No PGO</w:t>
            </w:r>
          </w:p>
        </w:tc>
        <w:tc>
          <w:tcPr>
            <w:tcW w:type="dxa" w:w="2304"/>
          </w:tcPr>
          <w:p>
            <w:r>
              <w:t>138.5</w:t>
              <w:br/>
              <w:t>Reference</w:t>
            </w:r>
          </w:p>
        </w:tc>
        <w:tc>
          <w:tcPr>
            <w:tcW w:type="dxa" w:w="2304"/>
          </w:tcPr>
          <w:p>
            <w:r>
              <w:t>168.1</w:t>
              <w:br/>
              <w:t>Reference</w:t>
            </w:r>
          </w:p>
        </w:tc>
        <w:tc>
          <w:tcPr>
            <w:tcW w:type="dxa" w:w="1584"/>
          </w:tcPr>
          <w:p>
            <w:r>
              <w:t>0.0</w:t>
            </w:r>
          </w:p>
        </w:tc>
        <w:tc>
          <w:tcPr>
            <w:tcW w:type="dxa" w:w="2304"/>
          </w:tcPr>
          <w:p>
            <w:r>
              <w:t>200.3</w:t>
            </w:r>
          </w:p>
        </w:tc>
        <w:tc>
          <w:tcPr>
            <w:tcW w:type="dxa" w:w="2304"/>
          </w:tcPr>
          <w:p>
            <w:r>
              <w:t>Reference</w:t>
            </w:r>
          </w:p>
        </w:tc>
      </w:tr>
      <w:tr>
        <w:tc>
          <w:tcPr>
            <w:tcW w:type="dxa" w:w="4608"/>
          </w:tcPr>
          <w:p>
            <w:r>
              <w:t>GB300-Arm64 / 64 CPUs</w:t>
              <w:br/>
              <w:t>PGO / Microsoft retained</w:t>
            </w:r>
          </w:p>
        </w:tc>
        <w:tc>
          <w:tcPr>
            <w:tcW w:type="dxa" w:w="2304"/>
          </w:tcPr>
          <w:p>
            <w:r>
              <w:t>182.6</w:t>
              <w:br/>
              <w:t>+31.8%</w:t>
            </w:r>
          </w:p>
        </w:tc>
        <w:tc>
          <w:tcPr>
            <w:tcW w:type="dxa" w:w="2304"/>
          </w:tcPr>
          <w:p>
            <w:r>
              <w:t>215.2</w:t>
              <w:br/>
              <w:t>+28.1%</w:t>
            </w:r>
          </w:p>
        </w:tc>
        <w:tc>
          <w:tcPr>
            <w:tcW w:type="dxa" w:w="1584"/>
          </w:tcPr>
          <w:p>
            <w:r>
              <w:t>3.6</w:t>
            </w:r>
          </w:p>
        </w:tc>
        <w:tc>
          <w:tcPr>
            <w:tcW w:type="dxa" w:w="2304"/>
          </w:tcPr>
          <w:p>
            <w:r>
              <w:t>157.3</w:t>
            </w:r>
          </w:p>
        </w:tc>
        <w:tc>
          <w:tcPr>
            <w:tcW w:type="dxa" w:w="2304"/>
          </w:tcPr>
          <w:p>
            <w:r>
              <w:t>21.5%</w:t>
            </w:r>
          </w:p>
        </w:tc>
      </w:tr>
      <w:tr>
        <w:tc>
          <w:tcPr>
            <w:tcW w:type="dxa" w:w="4608"/>
          </w:tcPr>
          <w:p>
            <w:r>
              <w:t>GB300-Arm64 / 64 CPUs</w:t>
              <w:br/>
              <w:t>PGO + ThinLTO / LLVM</w:t>
            </w:r>
          </w:p>
        </w:tc>
        <w:tc>
          <w:tcPr>
            <w:tcW w:type="dxa" w:w="2304"/>
          </w:tcPr>
          <w:p>
            <w:r>
              <w:t>203.3</w:t>
              <w:br/>
              <w:t>+46.8%</w:t>
            </w:r>
          </w:p>
        </w:tc>
        <w:tc>
          <w:tcPr>
            <w:tcW w:type="dxa" w:w="2304"/>
          </w:tcPr>
          <w:p>
            <w:r>
              <w:t>236.2</w:t>
              <w:br/>
              <w:t>+40.5%</w:t>
            </w:r>
          </w:p>
        </w:tc>
        <w:tc>
          <w:tcPr>
            <w:tcW w:type="dxa" w:w="1584"/>
          </w:tcPr>
          <w:p>
            <w:r>
              <w:t>4.0</w:t>
            </w:r>
          </w:p>
        </w:tc>
        <w:tc>
          <w:tcPr>
            <w:tcW w:type="dxa" w:w="2304"/>
          </w:tcPr>
          <w:p>
            <w:r>
              <w:t>156.3</w:t>
            </w:r>
          </w:p>
        </w:tc>
        <w:tc>
          <w:tcPr>
            <w:tcW w:type="dxa" w:w="2304"/>
          </w:tcPr>
          <w:p>
            <w:r>
              <w:t>22.0%</w:t>
            </w:r>
          </w:p>
        </w:tc>
      </w:tr>
    </w:tbl>
    <w:p>
      <w:r>
        <w:t>Production includes fresh full-tool PGO training and the full distribution, tools/docs/MSI (also Arm64EC on Arm64), not just compilation. Whole jobs additionally include setup, verification, uploads and the displayed cleanup. Historical baseline recovery was outside its job; therefore whole-job increases also include this maintenance-policy difference.</w:t>
      </w:r>
    </w:p>
    <w:p>
      <w:r>
        <w:t>IronRDP sums the five original native offline Cargo commands; setup, downloads and correctness tests are outside timing. All recipes use the actual released compiler, common baseline Cargo/std and identical native tools within each machine. Positive saving means faster compilation.</w:t>
      </w:r>
    </w:p>
    <w:p>
      <w:r>
        <w:t>Limits: controlled no-PGO baseline, not the shipped x64 PGO recipe. No pooling across machines or comparison of CPU architectures. Pilots do not fulfill the preregistered repeated hosted study. Timed-out or offline-runner cells are excluded, never treated as completed builds.</w:t>
      </w:r>
    </w:p>
    <w:p>
      <w:r>
        <w:t>self-hosted-x64: baseline: 38236237914, msvc-pgo: 38406317769, llvm-pgo-thin: 38406317769; IronRDP 38636440191. Rust 7db17d9b5bbe; github.com/marcpems/IronRDP-ci-benchmark</w:t>
      </w:r>
    </w:p>
    <w:p>
      <w:r>
        <w:t>self-hosted-arm64: baseline: 38225557840, msvc-pgo: 38532798400, llvm-pgo-thin: 38542164879; IronRDP 38695519744. Rust 7db17d9b5bbe; github.com/marcpems/IronRDP-ci-benchmark</w:t>
      </w:r>
    </w:p>
    <w:p>
      <w:r>
        <w:t>self-hosted-arm64-highcore: baseline: 38282254692, msvc-pgo: 38368036985, llvm-pgo-thin: 38397813994; IronRDP 38441909371. Rust 7db17d9b5bbe; github.com/marcpems/IronRDP-ci-benchmark</w:t>
      </w:r>
    </w:p>
    <w:p>
      <w:r>
        <w:t>Qualification history: x64 failed an NTFS-only object-ID test on ReFS; ordinary Arm64 stopped at ReFS preflight. Only correctness TEMP/TMP moved to C: NTFS; timed builds remain on E: (x64) / D: (Arm64). GB300 first replay failed UDP shutdown; cause remains unexplained. Diagnostics and fresh full replays passed; no pilot reuses failed-run blocks.</w:t>
      </w:r>
    </w:p>
    <w:sectPr w:rsidR="00FC693F" w:rsidRPr="0006063C" w:rsidSect="00034616">
      <w:pgSz w:w="16848" w:h="11952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