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Generators</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Generators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1.1.0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GeneratorsPart 1 :Generators</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1.1.0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OPC Foundation Machinery joint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OPC Foundation Machinery joint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OPC Foundation Machinery joint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OPC Foundation Machinery joint working group</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OPC Foundation Machinery joint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OPC Foundation Machinery joint working group</w:t>
      </w:r>
      <w:r w:rsidRPr="004C388A">
        <w:rPr>
          <w:sz w:val="16"/>
          <w:szCs w:val="16"/>
        </w:rPr>
        <w:t xml:space="preserve"> specifications may require use of an invention covered by patent rights. OPC Foundation or </w:t>
      </w:r>
      <w:r w:rsidRPr="004C388A">
        <w:rPr>
          <w:color w:val="FF0000"/>
          <w:sz w:val="16"/>
          <w:szCs w:val="16"/>
        </w:rPr>
        <w:t xml:space="preserve">OPC Foundation Machinery joint working group</w:t>
      </w:r>
      <w:r w:rsidRPr="004C388A">
        <w:rPr>
          <w:sz w:val="16"/>
          <w:szCs w:val="16"/>
        </w:rPr>
        <w:t xml:space="preserve"> shall not be responsible for identifying patents for which a license may be required by any OPC or </w:t>
      </w:r>
      <w:r w:rsidRPr="004C388A">
        <w:rPr>
          <w:color w:val="FF0000"/>
          <w:sz w:val="16"/>
          <w:szCs w:val="16"/>
        </w:rPr>
        <w:t xml:space="preserve">OPC Foundation Machinery joint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OPC Foundation Machinery joint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OPC Foundation Machinery joint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OPC Foundation Machinery joint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OPC Foundation Machinery joint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OPC Foundation Machinery joint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1.1.0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GENERATORS</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Generator sets</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pPr>
        <w:pStyle w:val="PARAGRAPH"/>
      </w:pPr>
      <w:r>
        <w:t xml:space="preserve">This specification defines the OPC UA ObjectTypes, VariableTypes, DataTypes, ReferenceTypes and their instances required to represent a generator set as an automation </w:t>
      </w:r>
      <w:r>
        <w:rPr>
          <w:b/>
        </w:rPr>
        <w:t xml:space="preserve">asset</w:t>
      </w:r>
      <w:r>
        <w:t xml:space="preserve"> and, at the same time, as a machine that is </w:t>
      </w:r>
      <w:r>
        <w:rPr>
          <w:b/>
        </w:rPr>
        <w:t xml:space="preserve">built around a prime‑mover engine</w:t>
      </w:r>
      <w:r>
        <w:t xml:space="preserve"> exposing a CAN bus / SAE J1939 interface.</w:t>
      </w:r>
    </w:p>
    <w:p>
      <w:pPr>
        <w:pStyle w:val="PARAGRAPH"/>
      </w:pPr>
      <w:r>
        <w:t xml:space="preserve">The model covers:</w:t>
      </w:r>
    </w:p>
    <w:p>
      <w:pPr>
        <w:pStyle w:val="ListBullet"/>
        <w:numPr>
          <w:ilvl w:val="0"/>
          <w:numId w:val="21"/>
        </w:numPr>
      </w:pPr>
      <w:r>
        <w:t xml:space="preserve">The generator set as a whole (nameplate/identification, ratings, operating state and mode, health, control methods).</w:t>
      </w:r>
    </w:p>
    <w:p>
      <w:pPr>
        <w:pStyle w:val="ListBullet"/>
        <w:numPr>
          <w:ilvl w:val="0"/>
          <w:numId w:val="21"/>
        </w:numPr>
      </w:pPr>
      <w:r>
        <w:t xml:space="preserve">The prime‑mover </w:t>
      </w:r>
      <w:r>
        <w:rPr>
          <w:b/>
        </w:rPr>
        <w:t xml:space="preserve">engine</w:t>
      </w:r>
      <w:r>
        <w:t xml:space="preserve">, its telemetry (typically read over CAN/J1939) and its diagnostic trouble codes (DTCs).</w:t>
      </w:r>
    </w:p>
    <w:p>
      <w:pPr>
        <w:pStyle w:val="ListBullet"/>
        <w:numPr>
          <w:ilvl w:val="0"/>
          <w:numId w:val="21"/>
        </w:numPr>
      </w:pPr>
      <w:r>
        <w:t xml:space="preserve">The </w:t>
      </w:r>
      <w:r>
        <w:rPr>
          <w:b/>
        </w:rPr>
        <w:t xml:space="preserve">alternator</w:t>
      </w:r>
      <w:r>
        <w:t xml:space="preserve"> (generator end), including per‑phase and aggregate electrical measurements.</w:t>
      </w:r>
    </w:p>
    <w:p>
      <w:pPr>
        <w:pStyle w:val="ListBullet"/>
        <w:numPr>
          <w:ilvl w:val="0"/>
          <w:numId w:val="21"/>
        </w:numPr>
      </w:pPr>
      <w:r>
        <w:t xml:space="preserve">Supporting subsystems: </w:t>
      </w:r>
      <w:r>
        <w:rPr>
          <w:b/>
        </w:rPr>
        <w:t xml:space="preserve">fuel</w:t>
      </w:r>
      <w:r>
        <w:t xml:space="preserve">, </w:t>
      </w:r>
      <w:r>
        <w:rPr>
          <w:b/>
        </w:rPr>
        <w:t xml:space="preserve">cooling</w:t>
      </w:r>
      <w:r>
        <w:t xml:space="preserve">, </w:t>
      </w:r>
      <w:r>
        <w:rPr>
          <w:b/>
        </w:rPr>
        <w:t xml:space="preserve">lubrication</w:t>
      </w:r>
      <w:r>
        <w:t xml:space="preserve">, </w:t>
      </w:r>
      <w:r>
        <w:rPr>
          <w:b/>
        </w:rPr>
        <w:t xml:space="preserve">starting/battery</w:t>
      </w:r>
      <w:r>
        <w:t xml:space="preserve">, and </w:t>
      </w:r>
      <w:r>
        <w:rPr>
          <w:b/>
        </w:rPr>
        <w:t xml:space="preserve">exhaust aftertreatment</w:t>
      </w:r>
      <w:r>
        <w:t xml:space="preserve">.</w:t>
      </w:r>
    </w:p>
    <w:p>
      <w:pPr>
        <w:pStyle w:val="ListBullet"/>
        <w:numPr>
          <w:ilvl w:val="0"/>
          <w:numId w:val="21"/>
        </w:numPr>
      </w:pPr>
      <w:r>
        <w:t xml:space="preserve">The </w:t>
      </w:r>
      <w:r>
        <w:rPr>
          <w:b/>
        </w:rPr>
        <w:t xml:space="preserve">controller / control panel</w:t>
      </w:r>
      <w:r>
        <w:t xml:space="preserve"> and its remote‑monitoring status.</w:t>
      </w:r>
    </w:p>
    <w:p>
      <w:pPr>
        <w:pStyle w:val="ListBullet"/>
        <w:numPr>
          <w:ilvl w:val="0"/>
          <w:numId w:val="21"/>
        </w:numPr>
      </w:pPr>
      <w:r>
        <w:rPr>
          <w:b/>
        </w:rPr>
        <w:t xml:space="preserve">Protection and alarm</w:t>
      </w:r>
      <w:r>
        <w:t xml:space="preserve"> functions (warnings, shutdowns, electrical trips, lockouts).</w:t>
      </w:r>
    </w:p>
    <w:p>
      <w:pPr>
        <w:pStyle w:val="ListBullet"/>
        <w:numPr>
          <w:ilvl w:val="0"/>
          <w:numId w:val="21"/>
        </w:numPr>
      </w:pPr>
      <w:r>
        <w:rPr>
          <w:b/>
        </w:rPr>
        <w:t xml:space="preserve">Automatic transfer switches (ATS)</w:t>
      </w:r>
      <w:r>
        <w:t xml:space="preserve"> and </w:t>
      </w:r>
      <w:r>
        <w:rPr>
          <w:b/>
        </w:rPr>
        <w:t xml:space="preserve">paralleling / switchgear</w:t>
      </w:r>
      <w:r>
        <w:t xml:space="preserve"> for multi‑set power systems.</w:t>
      </w:r>
    </w:p>
    <w:p>
      <w:pPr>
        <w:pStyle w:val="PARAGRAPH"/>
      </w:pPr>
      <w:r>
        <w:t xml:space="preserve">The model deliberately reuses the OPC UA </w:t>
      </w:r>
      <w:r>
        <w:rPr>
          <w:b/>
        </w:rPr>
        <w:t xml:space="preserve">Devices (DI)</w:t>
      </w:r>
      <w:r>
        <w:t xml:space="preserve"> and </w:t>
      </w:r>
      <w:r>
        <w:rPr>
          <w:b/>
        </w:rPr>
        <w:t xml:space="preserve">Machinery</w:t>
      </w:r>
      <w:r>
        <w:t xml:space="preserve"> companion specifications so that generator sets appear as first‑class members of the existing OPC UA machine/asset ecosystem.</w:t>
      </w:r>
    </w:p>
    <w:p>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OPC Foundation Machinery joint working group</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pPr>
        <w:pStyle w:val="NOTE"/>
      </w:pPr>
      <w:r>
        <w:t xml:space="preserve">NOTE   </w:t>
      </w:r>
      <w:r>
        <w:t xml:space="preserve">The OPC UA core specifications are regularly published as IEC 62541.</w:t>
      </w:r>
    </w:p>
    <w:p>
      <w:pPr>
        <w:pStyle w:val="ReferenceDocuments"/>
      </w:pPr>
      <w:bookmarkStart w:id="449" w:name="UAPart1"/>
      <w:r>
        <w:t xml:space="preserve">OPC 10000-1, OPC Unified Architecture - Part 1: Overview and Concepts</w:t>
      </w:r>
      <w:bookmarkEnd w:id="449"/>
    </w:p>
    <w:p>
      <w:pPr>
        <w:pStyle w:val="ReferenceDocuments"/>
      </w:pPr>
      <w:r>
        <w:t xml:space="preserve">http://www.opcfoundation.org/documents/10000-1/</w:t>
      </w:r>
    </w:p>
    <w:p>
      <w:pPr>
        <w:pStyle w:val="ReferenceDocuments"/>
      </w:pPr>
      <w:bookmarkStart w:id="450" w:name="UAPart2"/>
      <w:r>
        <w:t xml:space="preserve">OPC 10000-2, OPC Unified Architecture - Part 2: Security Model</w:t>
      </w:r>
      <w:bookmarkEnd w:id="450"/>
    </w:p>
    <w:p>
      <w:pPr>
        <w:pStyle w:val="ReferenceDocuments"/>
      </w:pPr>
      <w:r>
        <w:t xml:space="preserve">http://www.opcfoundation.org/documents/10000-2/</w:t>
      </w:r>
    </w:p>
    <w:p>
      <w:pPr>
        <w:pStyle w:val="ReferenceDocuments"/>
      </w:pPr>
      <w:bookmarkStart w:id="451" w:name="UAPart3"/>
      <w:r>
        <w:t xml:space="preserve">OPC 10000-3, OPC Unified Architecture - Part 3: Address Space Model</w:t>
      </w:r>
      <w:bookmarkEnd w:id="451"/>
    </w:p>
    <w:p>
      <w:pPr>
        <w:pStyle w:val="ReferenceDocuments"/>
      </w:pPr>
      <w:r>
        <w:t xml:space="preserve">http://www.opcfoundation.org/documents/10000-3/</w:t>
      </w:r>
    </w:p>
    <w:p>
      <w:pPr>
        <w:pStyle w:val="ReferenceDocuments"/>
      </w:pPr>
      <w:bookmarkStart w:id="452" w:name="UAPart4"/>
      <w:r>
        <w:t xml:space="preserve">OPC 10000-4, OPC Unified Architecture - Part 4: Services</w:t>
      </w:r>
      <w:bookmarkEnd w:id="452"/>
    </w:p>
    <w:p>
      <w:pPr>
        <w:pStyle w:val="ReferenceDocuments"/>
      </w:pPr>
      <w:r>
        <w:t xml:space="preserve">http://www.opcfoundation.org/documents/10000-4/</w:t>
      </w:r>
    </w:p>
    <w:p>
      <w:pPr>
        <w:pStyle w:val="ReferenceDocuments"/>
      </w:pPr>
      <w:bookmarkStart w:id="453" w:name="UAPart5"/>
      <w:r>
        <w:t xml:space="preserve">OPC 10000-5, OPC Unified Architecture - Part 5: Information Model</w:t>
      </w:r>
      <w:bookmarkEnd w:id="453"/>
    </w:p>
    <w:p>
      <w:pPr>
        <w:pStyle w:val="ReferenceDocuments"/>
      </w:pPr>
      <w:r>
        <w:t xml:space="preserve">http://www.opcfoundation.org/documents/10000-5/</w:t>
      </w:r>
    </w:p>
    <w:p>
      <w:pPr>
        <w:pStyle w:val="ReferenceDocuments"/>
      </w:pPr>
      <w:bookmarkStart w:id="454" w:name="UAPart6"/>
      <w:r>
        <w:t xml:space="preserve">OPC 10000-6, OPC Unified Architecture - Part 6: Mappings</w:t>
      </w:r>
      <w:bookmarkEnd w:id="454"/>
    </w:p>
    <w:p>
      <w:pPr>
        <w:pStyle w:val="ReferenceDocuments"/>
      </w:pPr>
      <w:r>
        <w:t xml:space="preserve">http://www.opcfoundation.org/documents/10000-6/</w:t>
      </w:r>
    </w:p>
    <w:p>
      <w:pPr>
        <w:pStyle w:val="ReferenceDocuments"/>
      </w:pPr>
      <w:bookmarkStart w:id="455" w:name="UAPart7"/>
      <w:r>
        <w:t xml:space="preserve">OPC 10000-7, OPC Unified Architecture - Part 7: Profiles</w:t>
      </w:r>
      <w:bookmarkEnd w:id="455"/>
    </w:p>
    <w:p>
      <w:pPr>
        <w:pStyle w:val="ReferenceDocuments"/>
      </w:pPr>
      <w:r>
        <w:t xml:space="preserve">http://www.opcfoundation.org/documents/10000-7/</w:t>
      </w:r>
    </w:p>
    <w:p>
      <w:pPr>
        <w:pStyle w:val="ReferenceDocuments"/>
      </w:pPr>
      <w:bookmarkStart w:id="456" w:name="UAPart8"/>
      <w:r>
        <w:t xml:space="preserve">OPC 10000-8, OPC Unified Architecture - Part 8: Data Access, which defines AnalogUnitType and the engineering-unit Properties every measured value carries.</w:t>
      </w:r>
      <w:bookmarkEnd w:id="456"/>
    </w:p>
    <w:p>
      <w:pPr>
        <w:pStyle w:val="ReferenceDocuments"/>
      </w:pPr>
      <w:r>
        <w:t xml:space="preserve">http://www.opcfoundation.org/documents/10000-8/</w:t>
      </w:r>
    </w:p>
    <w:p>
      <w:pPr>
        <w:pStyle w:val="ReferenceDocuments"/>
      </w:pPr>
      <w:bookmarkStart w:id="457" w:name="UAPart9"/>
      <w:r>
        <w:t xml:space="preserve">OPC 10000-9, OPC Unified Architecture - Part 9: Alarms and Conditions</w:t>
      </w:r>
      <w:bookmarkEnd w:id="457"/>
    </w:p>
    <w:p>
      <w:pPr>
        <w:pStyle w:val="ReferenceDocuments"/>
      </w:pPr>
      <w:r>
        <w:t xml:space="preserve">http://www.opcfoundation.org/documents/10000-9/</w:t>
      </w:r>
    </w:p>
    <w:p>
      <w:pPr>
        <w:pStyle w:val="ReferenceDocuments"/>
      </w:pPr>
      <w:bookmarkStart w:id="458" w:name="UAPart12"/>
      <w:r>
        <w:t xml:space="preserve">OPC 10000-12, OPC Unified Architecture - Part 12: Discovery and Global Services</w:t>
      </w:r>
      <w:bookmarkEnd w:id="458"/>
    </w:p>
    <w:p>
      <w:pPr>
        <w:pStyle w:val="ReferenceDocuments"/>
      </w:pPr>
      <w:r>
        <w:t xml:space="preserve">http://www.opcfoundation.org/documents/10000-12/</w:t>
      </w:r>
    </w:p>
    <w:p>
      <w:pPr>
        <w:pStyle w:val="ReferenceDocuments"/>
      </w:pPr>
      <w:bookmarkStart w:id="459" w:name="UAPart14"/>
      <w:r>
        <w:t xml:space="preserve">OPC 10000-14, OPC Unified Architecture - Part 14: PubSub</w:t>
      </w:r>
      <w:bookmarkEnd w:id="459"/>
    </w:p>
    <w:p>
      <w:pPr>
        <w:pStyle w:val="ReferenceDocuments"/>
      </w:pPr>
      <w:r>
        <w:t xml:space="preserve">http://www.opcfoundation.org/documents/10000-14/</w:t>
      </w:r>
    </w:p>
    <w:p>
      <w:pPr>
        <w:pStyle w:val="ReferenceDocuments"/>
      </w:pPr>
      <w:bookmarkStart w:id="460" w:name="UAPart16"/>
      <w:r>
        <w:t xml:space="preserve">OPC 10000-16, OPC Unified Architecture - Part 16: State Machines</w:t>
      </w:r>
      <w:bookmarkEnd w:id="460"/>
    </w:p>
    <w:p>
      <w:pPr>
        <w:pStyle w:val="ReferenceDocuments"/>
      </w:pPr>
      <w:r>
        <w:t xml:space="preserve">http://www.opcfoundation.org/documents/10000-16/</w:t>
      </w:r>
    </w:p>
    <w:p>
      <w:pPr>
        <w:pStyle w:val="ReferenceDocuments"/>
      </w:pPr>
      <w:bookmarkStart w:id="461" w:name="UAPart100"/>
      <w:r>
        <w:t xml:space="preserve">OPC 10000-100, OPC Unified Architecture - Part 100: Devices, the DI companion specification whose DeviceType and ComponentType this model derives from.</w:t>
      </w:r>
      <w:bookmarkEnd w:id="461"/>
    </w:p>
    <w:p>
      <w:pPr>
        <w:pStyle w:val="ReferenceDocuments"/>
      </w:pPr>
      <w:r>
        <w:t xml:space="preserve">http://www.opcfoundation.org/documents/10000-100/</w:t>
      </w:r>
    </w:p>
    <w:p>
      <w:pPr>
        <w:pStyle w:val="ReferenceDocuments"/>
      </w:pPr>
      <w:bookmarkStart w:id="462" w:name="UA40001"/>
      <w:r>
        <w:t xml:space="preserve">OPC 40001-1, OPC UA for Machinery - Part 1: Basic Building Blocks, whose Machines folder makes a generator set discoverable.</w:t>
      </w:r>
      <w:bookmarkEnd w:id="462"/>
    </w:p>
    <w:p>
      <w:pPr>
        <w:pStyle w:val="ReferenceDocuments"/>
      </w:pPr>
      <w:r>
        <w:t xml:space="preserve">http://www.opcfoundation.org/documents/40001-1/</w:t>
      </w:r>
    </w:p>
    <w:p>
      <w:pPr>
        <w:pStyle w:val="ReferenceDocuments"/>
      </w:pPr>
      <w:bookmarkStart w:id="463" w:name="SAEJ1939"/>
      <w:r>
        <w:t xml:space="preserve">SAE J1939, Serial control and communications heavy duty vehicle network, the CAN bus protocol the engine interface mirrors.</w:t>
      </w:r>
      <w:bookmarkEnd w:id="463"/>
    </w:p>
    <w:p>
      <w:pPr>
        <w:pStyle w:val="ReferenceDocuments"/>
      </w:pPr>
      <w:r>
        <w:t xml:space="preserve">https://www.sae.org/standards/content/j1939/</w:t>
      </w:r>
    </w:p>
    <w:p w14:paraId="7BE15FFD" w14:textId="77777777" w:rsidR="00F95EC5" w:rsidRPr="00EC120D" w:rsidRDefault="00F95EC5" w:rsidP="00F95EC5">
      <w:pPr>
        <w:pStyle w:val="Heading1"/>
      </w:pPr>
      <w:bookmarkStart w:id="464"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4"/>
    </w:p>
    <w:p w14:paraId="102C7103" w14:textId="77777777" w:rsidR="002A08F9" w:rsidRPr="00EC120D" w:rsidRDefault="002A08F9" w:rsidP="002A08F9">
      <w:pPr>
        <w:pStyle w:val="Heading2"/>
        <w:ind w:left="0" w:firstLine="0"/>
      </w:pPr>
      <w:bookmarkStart w:id="465" w:name="_Clause_c3_1"/>
      <w:bookmarkStart w:id="58" w:name="_Toc184116964"/>
      <w:r w:rsidRPr="00EC120D">
        <w:t>Overview</w:t>
      </w:r>
      <w:bookmarkEnd w:id="58"/>
      <w:bookmarkEnd w:id="465"/>
    </w:p>
    <w:p w14:paraId="40F7B99A" w14:textId="3BD15142" w:rsidR="00E12745" w:rsidRDefault="002A08F9" w:rsidP="00121B8E">
      <w:pPr>
        <w:pStyle w:val="Heading2"/>
        <w:ind w:left="0" w:firstLine="0"/>
      </w:pPr>
      <w:bookmarkStart w:id="466"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Generators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6"/>
    </w:p>
    <w:p>
      <w:pPr>
        <w:pStyle w:val="PARAGRAPH"/>
      </w:pPr>
      <w:r>
        <w:t xml:space="preserve">It is assumed that basic concepts of OPC UA information modelling and of Generators are understood in this document. This document uses these concepts to describe the Generators Information Model. For the purposes of this document, the terms and definitions given in OPC 10000-1, OPC 10000-3, OPC 10000-4, OPC 10000-5 and OPC 10000-7, as well as the following, apply.</w:t>
      </w:r>
    </w:p>
    <w:p>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7"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7"/>
    </w:p>
    <w:p>
      <w:pPr>
        <w:pStyle w:val="TERM-number3"/>
      </w:pPr>
    </w:p>
    <w:p>
      <w:pPr>
        <w:pStyle w:val="TERM"/>
      </w:pPr>
      <w:r>
        <w:t xml:space="preserve">GenSet / Generator set</w:t>
      </w:r>
    </w:p>
    <w:p>
      <w:pPr>
        <w:pStyle w:val="TERM-definition"/>
      </w:pPr>
      <w:r>
        <w:t xml:space="preserve">A complete power‑generation unit combining a prime‑mover engine and an alternator with control and support subsystems.</w:t>
      </w:r>
    </w:p>
    <w:p>
      <w:pPr>
        <w:pStyle w:val="TERM-number3"/>
      </w:pPr>
    </w:p>
    <w:p>
      <w:pPr>
        <w:pStyle w:val="TERM"/>
      </w:pPr>
      <w:r>
        <w:t xml:space="preserve">Prime mover</w:t>
      </w:r>
    </w:p>
    <w:p>
      <w:pPr>
        <w:pStyle w:val="TERM-definition"/>
      </w:pPr>
      <w:r>
        <w:t xml:space="preserve">The engine that drives the alternator (diesel, gas, etc.).</w:t>
      </w:r>
    </w:p>
    <w:p>
      <w:pPr>
        <w:pStyle w:val="TERM-number3"/>
      </w:pPr>
    </w:p>
    <w:p>
      <w:pPr>
        <w:pStyle w:val="TERM"/>
      </w:pPr>
      <w:r>
        <w:t xml:space="preserve">Alternator</w:t>
      </w:r>
    </w:p>
    <w:p>
      <w:pPr>
        <w:pStyle w:val="TERM-definition"/>
      </w:pPr>
      <w:r>
        <w:t xml:space="preserve">The AC generator end that converts mechanical power into electrical power.</w:t>
      </w:r>
    </w:p>
    <w:p>
      <w:pPr>
        <w:pStyle w:val="TERM-number3"/>
      </w:pPr>
    </w:p>
    <w:p>
      <w:pPr>
        <w:pStyle w:val="TERM"/>
      </w:pPr>
      <w:r>
        <w:t xml:space="preserve">ATS</w:t>
      </w:r>
    </w:p>
    <w:p>
      <w:pPr>
        <w:pStyle w:val="TERM-definition"/>
      </w:pPr>
      <w:r>
        <w:t xml:space="preserve">Automatic Transfer Switch.</w:t>
      </w:r>
    </w:p>
    <w:p>
      <w:pPr>
        <w:pStyle w:val="TERM-number3"/>
      </w:pPr>
    </w:p>
    <w:p>
      <w:pPr>
        <w:pStyle w:val="TERM"/>
      </w:pPr>
      <w:r>
        <w:t xml:space="preserve">AVR</w:t>
      </w:r>
    </w:p>
    <w:p>
      <w:pPr>
        <w:pStyle w:val="TERM-definition"/>
      </w:pPr>
      <w:r>
        <w:t xml:space="preserve">Automatic Voltage Regulator.</w:t>
      </w:r>
    </w:p>
    <w:p>
      <w:pPr>
        <w:pStyle w:val="TERM-number3"/>
      </w:pPr>
    </w:p>
    <w:p>
      <w:pPr>
        <w:pStyle w:val="TERM"/>
      </w:pPr>
      <w:r>
        <w:t xml:space="preserve">DTC</w:t>
      </w:r>
    </w:p>
    <w:p>
      <w:pPr>
        <w:pStyle w:val="TERM-definition"/>
      </w:pPr>
      <w:r>
        <w:t xml:space="preserve">Diagnostic Trouble Code (SAE J1939 DM1/DM2).</w:t>
      </w:r>
    </w:p>
    <w:p>
      <w:pPr>
        <w:pStyle w:val="TERM-number3"/>
      </w:pPr>
    </w:p>
    <w:p>
      <w:pPr>
        <w:pStyle w:val="TERM"/>
      </w:pPr>
      <w:r>
        <w:t xml:space="preserve">SPN / FMI</w:t>
      </w:r>
    </w:p>
    <w:p>
      <w:pPr>
        <w:pStyle w:val="TERM-definition"/>
      </w:pPr>
      <w:r>
        <w:t xml:space="preserve">Suspect Parameter Number / Failure Mode Identifier (SAE J1939).</w:t>
      </w:r>
    </w:p>
    <w:p>
      <w:pPr>
        <w:pStyle w:val="TERM-number3"/>
      </w:pPr>
    </w:p>
    <w:p>
      <w:pPr>
        <w:pStyle w:val="TERM"/>
      </w:pPr>
      <w:r>
        <w:t xml:space="preserve">ESP / PRP / COP / LTP</w:t>
      </w:r>
    </w:p>
    <w:p>
      <w:pPr>
        <w:pStyle w:val="TERM-definition"/>
      </w:pPr>
      <w:r>
        <w:t xml:space="preserve">ISO 8528 ratings: Emergency Standby / Prime / Continuous / Limited‑Time Power.</w:t>
      </w:r>
    </w:p>
    <w:p>
      <w:pPr>
        <w:pStyle w:val="TERM-number3"/>
      </w:pPr>
    </w:p>
    <w:p>
      <w:pPr>
        <w:pStyle w:val="TERM"/>
      </w:pPr>
      <w:r>
        <w:t xml:space="preserve">DCC</w:t>
      </w:r>
    </w:p>
    <w:p>
      <w:pPr>
        <w:pStyle w:val="TERM-definition"/>
      </w:pPr>
      <w:r>
        <w:t xml:space="preserve">Data‑Center Continuous rating.</w:t>
      </w:r>
    </w:p>
    <w:p>
      <w:pPr>
        <w:pStyle w:val="TERM-number3"/>
      </w:pPr>
    </w:p>
    <w:p>
      <w:pPr>
        <w:pStyle w:val="TERM"/>
      </w:pPr>
      <w:r>
        <w:t xml:space="preserve">PMG</w:t>
      </w:r>
    </w:p>
    <w:p>
      <w:pPr>
        <w:pStyle w:val="TERM-definition"/>
      </w:pPr>
      <w:r>
        <w:t xml:space="preserve">Permanent Magnet Generator (excitation).</w:t>
      </w:r>
    </w:p>
    <w:p w14:paraId="444B922C" w14:textId="77777777" w:rsidR="005444A2" w:rsidRPr="00EC120D" w:rsidRDefault="005444A2" w:rsidP="005444A2">
      <w:pPr>
        <w:pStyle w:val="Heading2"/>
        <w:ind w:left="0" w:firstLine="0"/>
      </w:pPr>
      <w:bookmarkStart w:id="468" w:name="_Clause_c3_4"/>
      <w:bookmarkStart w:id="87" w:name="_Toc184116967"/>
      <w:r w:rsidRPr="00EC120D">
        <w:t>Conventions used in this document</w:t>
      </w:r>
      <w:bookmarkEnd w:id="84"/>
      <w:bookmarkEnd w:id="85"/>
      <w:bookmarkEnd w:id="86"/>
      <w:bookmarkEnd w:id="87"/>
      <w:bookmarkEnd w:id="468"/>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9"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Generators and OPC UA</w:t>
      </w:r>
      <w:r w:rsidRPr="00EC120D">
        <w:rPr>
          <w:color w:val="FF0000"/>
        </w:rPr>
        <w:t xml:space="preserve"/>
      </w:r>
      <w:r w:rsidRPr="00EC120D">
        <w:t/>
      </w:r>
      <w:bookmarkEnd w:id="187"/>
      <w:bookmarkEnd w:id="188"/>
      <w:bookmarkEnd w:id="189"/>
      <w:bookmarkEnd w:id="469"/>
    </w:p>
    <w:p w14:paraId="5E4E1B10" w14:textId="77777777" w:rsidR="00F95EC5" w:rsidRPr="00EC120D" w:rsidRDefault="00831FE3" w:rsidP="00F95EC5">
      <w:pPr>
        <w:pStyle w:val="Heading2"/>
        <w:ind w:left="0" w:firstLine="0"/>
      </w:pPr>
      <w:bookmarkStart w:id="470" w:name="_Clause_c4_1"/>
      <w:bookmarkStart w:id="190" w:name="_Toc442691850"/>
      <w:bookmarkStart w:id="191" w:name="_Toc29911975"/>
      <w:bookmarkStart w:id="192" w:name="_Toc184116979"/>
      <w:r w:rsidRPr="00EC120D">
        <w:t xml:space="preserve">Introduction to Generators</w:t>
      </w:r>
      <w:bookmarkEnd w:id="190"/>
      <w:r w:rsidRPr="00EC120D">
        <w:rPr>
          <w:color w:val="FF0000"/>
        </w:rPr>
        <w:t/>
      </w:r>
      <w:bookmarkEnd w:id="191"/>
      <w:bookmarkEnd w:id="192"/>
      <w:bookmarkEnd w:id="470"/>
    </w:p>
    <w:p>
      <w:pPr>
        <w:pStyle w:val="PARAGRAPH"/>
      </w:pPr>
      <w:r>
        <w:t xml:space="preserve">A generator set converts fuel into electrical power on site: an engine drives an alternator, a controller starts, loads and protects the pair, and the support subsystems — fuel, cooling, lubrication, starting and exhaust aftertreatment — keep the engine able to run. Several sets may be paralleled onto one bus, and a transfer switch decides whether a load is fed from the utility or from the set.</w:t>
      </w:r>
    </w:p>
    <w:p>
      <w:pPr>
        <w:pStyle w:val="PARAGRAPH"/>
      </w:pPr>
      <w:r>
        <w:t xml:space="preserve">Every one of those parts already reports data. The engine speaks SAE J1939 over a CAN bus, the controller exposes its own protocol, the transfer switch another. What is missing is a common description: an integrator wanting engine load, alternator power and the operating state of a set has to learn one vendor's map, then the next vendor's, and again for every fleet.</w:t>
      </w:r>
    </w:p>
    <w:p>
      <w:pPr>
        <w:pStyle w:val="PARAGRAPH"/>
      </w:pPr>
      <w:r>
        <w:t xml:space="preserve">This document defines that common description as an OPC UA information model. It gives a generator set, its components, its ratings, its operating state machine and its protections a standard type, so that a Client reads the same BrowseNames, DataTypes and engineering units whatever equipment is behind them.</w:t>
      </w:r>
    </w:p>
    <w:p w14:paraId="0FC17205" w14:textId="77777777" w:rsidR="00F95EC5" w:rsidRPr="00EC120D" w:rsidRDefault="00831FE3" w:rsidP="003C6085">
      <w:pPr>
        <w:pStyle w:val="Heading2"/>
      </w:pPr>
      <w:bookmarkStart w:id="471"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Generators</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2" w:name="_Clause_c5"/>
      <w:bookmarkStart w:id="217" w:name="_Toc184116984"/>
      <w:r w:rsidRPr="00EC120D">
        <w:t xml:space="preserve">Use </w:t>
      </w:r>
      <w:r w:rsidR="00BE7277" w:rsidRPr="00EC120D">
        <w:t>c</w:t>
      </w:r>
      <w:r w:rsidRPr="00EC120D">
        <w:t>ases</w:t>
      </w:r>
      <w:bookmarkEnd w:id="217"/>
      <w:bookmarkEnd w:id="472"/>
    </w:p>
    <w:p>
      <w:pPr>
        <w:pStyle w:val="PARAGRAPH"/>
      </w:pPr>
      <w:r>
        <w:t xml:space="preserve">The information model is transport‑neutral: it can be exposed over OPC UA client/server and, at scale, over </w:t>
      </w:r>
      <w:r>
        <w:rPr>
          <w:b/>
        </w:rPr>
        <w:t xml:space="preserve">OPC UA PubSub</w:t>
      </w:r>
      <w:r>
        <w:t xml:space="preserve"> (</w:t>
      </w:r>
      <w:r>
        <w:t xml:space="preserve">OPC 10000‑14</w:t>
      </w:r>
      <w:r>
        <w:t xml:space="preserve">). This clause gives </w:t>
      </w:r>
      <w:r>
        <w:rPr>
          <w:i/>
        </w:rPr>
        <w:t xml:space="preserve">non‑normative</w:t>
      </w:r>
      <w:r>
        <w:t xml:space="preserve"> recommendations for grouping the Variables of a generator set into </w:t>
      </w:r>
      <w:r>
        <w:rPr>
          <w:b/>
        </w:rPr>
        <w:t xml:space="preserve">PublishedDataSets</w:t>
      </w:r>
      <w:r>
        <w:t xml:space="preserve"> (PDS) and </w:t>
      </w:r>
      <w:r>
        <w:rPr>
          <w:b/>
        </w:rPr>
        <w:t xml:space="preserve">WriterGroups</w:t>
      </w:r>
      <w:r>
        <w:t xml:space="preserve"> so that a server can efficiently feed several classes of consumer. A server may publish any subset; the field paths below are BrowsePaths relative to a </w:t>
      </w:r>
      <w:r>
        <w:rPr>
          <w:rStyle w:val="VARIABLE"/>
        </w:rPr>
        <w:t xml:space="preserve">GeneratorSetType</w:t>
      </w:r>
      <w:r>
        <w:t xml:space="preserve"> (or </w:t>
      </w:r>
      <w:r>
        <w:rPr>
          <w:rStyle w:val="VARIABLE"/>
        </w:rPr>
        <w:t xml:space="preserve">GeneratorSystemType</w:t>
      </w:r>
      <w:r>
        <w:t xml:space="preserve">) instance.</w:t>
      </w:r>
    </w:p>
    <w:p>
      <w:pPr>
        <w:pStyle w:val="Heading2"/>
      </w:pPr>
      <w:bookmarkStart w:id="473" w:name="_Clause_c5_1"/>
      <w:r>
        <w:t xml:space="preserve">General binding guidance</w:t>
      </w:r>
      <w:bookmarkEnd w:id="473"/>
    </w:p>
    <w:p>
      <w:pPr>
        <w:pStyle w:val="ListBullet"/>
        <w:numPr>
          <w:ilvl w:val="0"/>
          <w:numId w:val="21"/>
        </w:numPr>
      </w:pPr>
      <w:r>
        <w:t xml:space="preserve">A </w:t>
      </w:r>
      <w:r>
        <w:rPr>
          <w:b/>
        </w:rPr>
        <w:t xml:space="preserve">PublishedDataSet</w:t>
      </w:r>
      <w:r>
        <w:t xml:space="preserve"> is a named list of published fields, each field bound to a Variable of the model (for example </w:t>
      </w:r>
      <w:r>
        <w:rPr>
          <w:rStyle w:val="VARIABLE"/>
        </w:rPr>
        <w:t xml:space="preserve">Alternator/TotalRealPower</w:t>
      </w:r>
      <w:r>
        <w:t xml:space="preserve">). Group fields by </w:t>
      </w:r>
      <w:r>
        <w:rPr>
          <w:b/>
        </w:rPr>
        <w:t xml:space="preserve">rate of change</w:t>
      </w:r>
      <w:r>
        <w:t xml:space="preserve"> and </w:t>
      </w:r>
      <w:r>
        <w:rPr>
          <w:b/>
        </w:rPr>
        <w:t xml:space="preserve">consumer</w:t>
      </w:r>
      <w:r>
        <w:t xml:space="preserve"> so that fast telemetry, slow nameplate/configuration, and event data travel in separate datasets and writer groups.</w:t>
      </w:r>
    </w:p>
    <w:p>
      <w:pPr>
        <w:pStyle w:val="ListBullet"/>
        <w:numPr>
          <w:ilvl w:val="0"/>
          <w:numId w:val="21"/>
        </w:numPr>
      </w:pPr>
      <w:r>
        <w:t xml:space="preserve">Use one </w:t>
      </w:r>
      <w:r>
        <w:rPr>
          <w:b/>
        </w:rPr>
        <w:t xml:space="preserve">WriterGroup</w:t>
      </w:r>
      <w:r>
        <w:t xml:space="preserve"> per publishing rate. Publish cyclic telemetry as </w:t>
      </w:r>
      <w:r>
        <w:rPr>
          <w:b/>
        </w:rPr>
        <w:t xml:space="preserve">delta frames</w:t>
      </w:r>
      <w:r>
        <w:t xml:space="preserve"> with a periodic </w:t>
      </w:r>
      <w:r>
        <w:rPr>
          <w:b/>
        </w:rPr>
        <w:t xml:space="preserve">key frame</w:t>
      </w:r>
      <w:r>
        <w:t xml:space="preserve">; publish nameplate/configuration as low‑rate key frames or on change.</w:t>
      </w:r>
    </w:p>
    <w:p>
      <w:pPr>
        <w:pStyle w:val="ListBullet"/>
        <w:numPr>
          <w:ilvl w:val="0"/>
          <w:numId w:val="21"/>
        </w:numPr>
      </w:pPr>
      <w:r>
        <w:t xml:space="preserve">Bind alarms and protection events to an </w:t>
      </w:r>
      <w:r>
        <w:rPr>
          <w:b/>
        </w:rPr>
        <w:t xml:space="preserve">event DataSet</w:t>
      </w:r>
      <w:r>
        <w:t xml:space="preserve"> (the Part 14 event message mapping) rather than to a cyclic dataset.</w:t>
      </w:r>
    </w:p>
    <w:p>
      <w:pPr>
        <w:pStyle w:val="ListBullet"/>
        <w:numPr>
          <w:ilvl w:val="0"/>
          <w:numId w:val="21"/>
        </w:numPr>
      </w:pPr>
      <w:r>
        <w:t xml:space="preserve">Expose </w:t>
      </w:r>
      <w:r>
        <w:rPr>
          <w:rStyle w:val="VARIABLE"/>
        </w:rPr>
        <w:t xml:space="preserve">DataSetMetaData</w:t>
      </w:r>
      <w:r>
        <w:t xml:space="preserve"> including its </w:t>
      </w:r>
      <w:r>
        <w:rPr>
          <w:rStyle w:val="VARIABLE"/>
        </w:rPr>
        <w:t xml:space="preserve">ConfigurationVersion</w:t>
      </w:r>
      <w:r>
        <w:t xml:space="preserve"> so subscribers can detect structural changes, and carry </w:t>
      </w:r>
      <w:r>
        <w:rPr>
          <w:rStyle w:val="VARIABLE"/>
        </w:rPr>
        <w:t xml:space="preserve">SourceTimestamp</w:t>
      </w:r>
      <w:r>
        <w:t xml:space="preserve"> and </w:t>
      </w:r>
      <w:r>
        <w:rPr>
          <w:rStyle w:val="VARIABLE"/>
        </w:rPr>
        <w:t xml:space="preserve">StatusCode</w:t>
      </w:r>
      <w:r>
        <w:t xml:space="preserve"> per field so analytics can reason about data quality and gaps.</w:t>
      </w:r>
    </w:p>
    <w:p>
      <w:pPr>
        <w:pStyle w:val="ListBullet"/>
        <w:numPr>
          <w:ilvl w:val="0"/>
          <w:numId w:val="21"/>
        </w:numPr>
      </w:pPr>
      <w:r>
        <w:t xml:space="preserve">For multi‑set installations, a </w:t>
      </w:r>
      <w:r>
        <w:rPr>
          <w:rStyle w:val="VARIABLE"/>
        </w:rPr>
        <w:t xml:space="preserve">GeneratorSystemType</w:t>
      </w:r>
      <w:r>
        <w:t xml:space="preserve"> writer publishes aggregated key indicators while each </w:t>
      </w:r>
      <w:r>
        <w:rPr>
          <w:rStyle w:val="VARIABLE"/>
        </w:rPr>
        <w:t xml:space="preserve">GeneratorSetType</w:t>
      </w:r>
      <w:r>
        <w:t xml:space="preserve"> publishes its own detailed datasets.</w:t>
      </w:r>
    </w:p>
    <w:p>
      <w:pPr>
        <w:pStyle w:val="Heading2"/>
      </w:pPr>
      <w:bookmarkStart w:id="474" w:name="_Clause_c5_2"/>
      <w:r>
        <w:t xml:space="preserve">Operational observability</w:t>
      </w:r>
      <w:bookmarkEnd w:id="474"/>
    </w:p>
    <w:p>
      <w:pPr>
        <w:pStyle w:val="PARAGRAPH"/>
      </w:pPr>
      <w:r>
        <w:t xml:space="preserve">Real‑time monitoring, SCADA/HMI and remote operations. Low latency, small payloads, cyclic.</w:t>
      </w:r>
    </w:p>
    <w:p>
      <w:pPr>
        <w:pStyle w:val="TABLE-title"/>
        <w:keepNext/>
      </w:pPr>
      <w:bookmarkStart w:id="475" w:name="_Tab_operational_observability_tab1"/>
      <w:r>
        <w:t xml:space="preserve">Table </w:t>
      </w:r>
      <w:r>
        <w:fldChar w:fldCharType="begin"/>
      </w:r>
      <w:r>
        <w:instrText xml:space="preserve"> SEQ Table \* ARABIC </w:instrText>
      </w:r>
      <w:r>
        <w:fldChar w:fldCharType="separate"/>
      </w:r>
      <w:r>
        <w:rPr>
          <w:noProof/>
        </w:rPr>
        <w:t xml:space="preserve">1</w:t>
      </w:r>
      <w:r>
        <w:fldChar w:fldCharType="end"/>
      </w:r>
      <w:r>
        <w:t xml:space="preserve"> – Operational observability</w:t>
      </w:r>
      <w:bookmarkEnd w:id="4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PublishedDataSet</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Suggested fields</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Rate</w:t>
            </w:r>
          </w:p>
        </w:tc>
        <w:tc>
          <w:tcPr>
            <w:tcW w:w="2233" w:type="dxa"/>
            <w:tcBorders>
              <w:top w:val="single" w:sz="4" w:space="0" w:color="auto"/>
              <w:left w:val="single" w:sz="4" w:space="0" w:color="auto"/>
              <w:bottom w:val="double" w:sz="4" w:space="0" w:color="auto"/>
              <w:right w:val="single" w:sz="4" w:space="0" w:color="auto"/>
            </w:tcBorders>
          </w:tcPr>
          <w:p>
            <w:pPr>
              <w:pStyle w:val="TableText"/>
            </w:pPr>
            <w:r>
              <w:t xml:space="preserve">Frame</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GenSet.Live</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OperatingState/CurrentState</w:t>
            </w:r>
            <w:r>
              <w:t xml:space="preserve">, </w:t>
            </w:r>
            <w:r>
              <w:rPr>
                <w:rStyle w:val="VARIABLE"/>
              </w:rPr>
              <w:t xml:space="preserve">OperatingMode</w:t>
            </w:r>
            <w:r>
              <w:t xml:space="preserve">, </w:t>
            </w:r>
            <w:r>
              <w:rPr>
                <w:rStyle w:val="VARIABLE"/>
              </w:rPr>
              <w:t xml:space="preserve">Engine/Speed</w:t>
            </w:r>
            <w:r>
              <w:t xml:space="preserve">, </w:t>
            </w:r>
            <w:r>
              <w:rPr>
                <w:rStyle w:val="VARIABLE"/>
              </w:rPr>
              <w:t xml:space="preserve">Engine/CoolantTemperature</w:t>
            </w:r>
            <w:r>
              <w:t xml:space="preserve">, </w:t>
            </w:r>
            <w:r>
              <w:rPr>
                <w:rStyle w:val="VARIABLE"/>
              </w:rPr>
              <w:t xml:space="preserve">Engine/OilPressure</w:t>
            </w:r>
            <w:r>
              <w:t xml:space="preserve">, </w:t>
            </w:r>
            <w:r>
              <w:rPr>
                <w:rStyle w:val="VARIABLE"/>
              </w:rPr>
              <w:t xml:space="preserve">Alternator/Frequency</w:t>
            </w:r>
            <w:r>
              <w:t xml:space="preserve">, </w:t>
            </w:r>
            <w:r>
              <w:rPr>
                <w:rStyle w:val="VARIABLE"/>
              </w:rPr>
              <w:t xml:space="preserve">Alternator/TotalRealPower</w:t>
            </w:r>
            <w:r>
              <w:t xml:space="preserve">, </w:t>
            </w:r>
            <w:r>
              <w:rPr>
                <w:rStyle w:val="VARIABLE"/>
              </w:rPr>
              <w:t xml:space="preserve">Alternator/AverageLineToLineVoltage</w:t>
            </w:r>
            <w:r>
              <w:t xml:space="preserve">, </w:t>
            </w:r>
            <w:r>
              <w:rPr>
                <w:rStyle w:val="VARIABLE"/>
              </w:rPr>
              <w:t xml:space="preserve">Alternator/AverageCurrent</w:t>
            </w:r>
            <w:r>
              <w:t xml:space="preserve">, </w:t>
            </w:r>
            <w:r>
              <w:rPr>
                <w:rStyle w:val="VARIABLE"/>
              </w:rPr>
              <w:t xml:space="preserve">FuelSystem/FuelLevel</w:t>
            </w:r>
            <w:r>
              <w:t xml:space="preserve">, </w:t>
            </w:r>
            <w:r>
              <w:rPr>
                <w:rStyle w:val="VARIABLE"/>
              </w:rPr>
              <w:t xml:space="preserve">StartingSystem/BatteryVoltage</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1 s</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delta + 10 s key</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GenSet.Status</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GeneratorBreakerClosed</w:t>
            </w:r>
            <w:r>
              <w:t xml:space="preserve">, </w:t>
            </w:r>
            <w:r>
              <w:rPr>
                <w:rStyle w:val="VARIABLE"/>
              </w:rPr>
              <w:t xml:space="preserve">AvailableToLoad</w:t>
            </w:r>
            <w:r>
              <w:t xml:space="preserve">, </w:t>
            </w:r>
            <w:r>
              <w:rPr>
                <w:rStyle w:val="VARIABLE"/>
              </w:rPr>
              <w:t xml:space="preserve">RunRequest</w:t>
            </w:r>
            <w:r>
              <w:t xml:space="preserve">, </w:t>
            </w:r>
            <w:r>
              <w:rPr>
                <w:rStyle w:val="VARIABLE"/>
              </w:rPr>
              <w:t xml:space="preserve">LoadInhibit</w:t>
            </w:r>
            <w:r>
              <w:t xml:space="preserve">, </w:t>
            </w:r>
            <w:r>
              <w:rPr>
                <w:rStyle w:val="VARIABLE"/>
              </w:rPr>
              <w:t xml:space="preserve">Controller/InAutoMode</w:t>
            </w:r>
            <w:r>
              <w:t xml:space="preserve">, </w:t>
            </w:r>
            <w:r>
              <w:rPr>
                <w:rStyle w:val="VARIABLE"/>
              </w:rPr>
              <w:t xml:space="preserve">DeviceHealth</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on change</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key</w:t>
            </w:r>
          </w:p>
        </w:tc>
      </w:tr>
    </w:tbl>
    <w:p>
      <w:pPr>
        <w:pStyle w:val="spacer"/>
      </w:pPr>
    </w:p>
    <w:p>
      <w:pPr>
        <w:pStyle w:val="Heading2"/>
      </w:pPr>
      <w:bookmarkStart w:id="476" w:name="_Clause_c5_3"/>
      <w:r>
        <w:t xml:space="preserve">Analytics for predictive maintenance</w:t>
      </w:r>
      <w:bookmarkEnd w:id="476"/>
    </w:p>
    <w:p>
      <w:pPr>
        <w:pStyle w:val="PARAGRAPH"/>
      </w:pPr>
      <w:r>
        <w:t xml:space="preserve">Trending of wear‑ and condition‑related signals together with diagnostic codes and usage counters; historized. Moderate rate.</w:t>
      </w:r>
    </w:p>
    <w:p>
      <w:pPr>
        <w:pStyle w:val="TABLE-title"/>
        <w:keepNext/>
      </w:pPr>
      <w:bookmarkStart w:id="477" w:name="_Tab_analytics_for_predictive_maintenance_tab1"/>
      <w:r>
        <w:t xml:space="preserve">Table </w:t>
      </w:r>
      <w:r>
        <w:fldChar w:fldCharType="begin"/>
      </w:r>
      <w:r>
        <w:instrText xml:space="preserve"> SEQ Table \* ARABIC </w:instrText>
      </w:r>
      <w:r>
        <w:fldChar w:fldCharType="separate"/>
      </w:r>
      <w:r>
        <w:rPr>
          <w:noProof/>
        </w:rPr>
        <w:t xml:space="preserve">2</w:t>
      </w:r>
      <w:r>
        <w:fldChar w:fldCharType="end"/>
      </w:r>
      <w:r>
        <w:t xml:space="preserve"> – Analytics for predictive maintenance</w:t>
      </w:r>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PublishedDataSet</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Suggested fields</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Rate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GenSet.Condition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Engine/OilPressure</w:t>
            </w:r>
            <w:r>
              <w:t xml:space="preserve">, </w:t>
            </w:r>
            <w:r>
              <w:rPr>
                <w:rStyle w:val="VARIABLE"/>
              </w:rPr>
              <w:t xml:space="preserve">Engine/OilTemperature</w:t>
            </w:r>
            <w:r>
              <w:t xml:space="preserve">, </w:t>
            </w:r>
            <w:r>
              <w:rPr>
                <w:rStyle w:val="VARIABLE"/>
              </w:rPr>
              <w:t xml:space="preserve">Engine/CoolantTemperature</w:t>
            </w:r>
            <w:r>
              <w:t xml:space="preserve">, </w:t>
            </w:r>
            <w:r>
              <w:rPr>
                <w:rStyle w:val="VARIABLE"/>
              </w:rPr>
              <w:t xml:space="preserve">Engine/ExhaustGasTemperature</w:t>
            </w:r>
            <w:r>
              <w:t xml:space="preserve">, </w:t>
            </w:r>
            <w:r>
              <w:rPr>
                <w:rStyle w:val="VARIABLE"/>
              </w:rPr>
              <w:t xml:space="preserve">Engine/IntakeManifoldPressure</w:t>
            </w:r>
            <w:r>
              <w:t xml:space="preserve">, </w:t>
            </w:r>
            <w:r>
              <w:rPr>
                <w:rStyle w:val="VARIABLE"/>
              </w:rPr>
              <w:t xml:space="preserve">LubricationSystem/OilFilterDifferentialPressure</w:t>
            </w:r>
            <w:r>
              <w:t xml:space="preserve">, </w:t>
            </w:r>
            <w:r>
              <w:rPr>
                <w:rStyle w:val="VARIABLE"/>
              </w:rPr>
              <w:t xml:space="preserve">Alternator/WindingTemperature1..3</w:t>
            </w:r>
            <w:r>
              <w:t xml:space="preserve">, </w:t>
            </w:r>
            <w:r>
              <w:rPr>
                <w:rStyle w:val="VARIABLE"/>
              </w:rPr>
              <w:t xml:space="preserve">Alternator/BearingTemperatureDriveEnd</w:t>
            </w:r>
            <w:r>
              <w:t xml:space="preserve">, </w:t>
            </w:r>
            <w:r>
              <w:rPr>
                <w:rStyle w:val="VARIABLE"/>
              </w:rPr>
              <w:t xml:space="preserve">Alternator/BearingTemperatureNonDriveEnd</w:t>
            </w:r>
            <w:r>
              <w:t xml:space="preserve">, </w:t>
            </w:r>
            <w:r>
              <w:rPr>
                <w:rStyle w:val="VARIABLE"/>
              </w:rPr>
              <w:t xml:space="preserve">FuelSystem/FuelPressure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1–10 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GenSet.Usage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Engine/EngineHours</w:t>
            </w:r>
            <w:r>
              <w:t xml:space="preserve">, </w:t>
            </w:r>
            <w:r>
              <w:rPr>
                <w:rStyle w:val="VARIABLE"/>
              </w:rPr>
              <w:t xml:space="preserve">Engine/NumberOfStarts</w:t>
            </w:r>
            <w:r>
              <w:t xml:space="preserve">, </w:t>
            </w:r>
            <w:r>
              <w:rPr>
                <w:rStyle w:val="VARIABLE"/>
              </w:rPr>
              <w:t xml:space="preserve">StartingSystem/StartAttempts</w:t>
            </w:r>
            <w:r>
              <w:t xml:space="preserve">, </w:t>
            </w:r>
            <w:r>
              <w:rPr>
                <w:rStyle w:val="VARIABLE"/>
              </w:rPr>
              <w:t xml:space="preserve">Alternator/TotalRealEnergy</w:t>
            </w:r>
            <w:r>
              <w:t xml:space="preserve">, </w:t>
            </w:r>
            <w:r>
              <w:rPr>
                <w:rStyle w:val="VARIABLE"/>
              </w:rPr>
              <w:t xml:space="preserve">FuelSystem/TotalFuelConsumed</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1 min / on change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GenSet.Diagnostics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Engine/CanInterface/ActiveDiagnosticTroubleCodes</w:t>
            </w:r>
            <w:r>
              <w:t xml:space="preserve">, </w:t>
            </w:r>
            <w:r>
              <w:rPr>
                <w:rStyle w:val="VARIABLE"/>
              </w:rPr>
              <w:t xml:space="preserve">Engine/CanInterface/PreviouslyActiveDiagnosticTroubleCodes</w:t>
            </w:r>
            <w:r>
              <w:t xml:space="preserve">, </w:t>
            </w:r>
            <w:r>
              <w:rPr>
                <w:rStyle w:val="VARIABLE"/>
              </w:rPr>
              <w:t xml:space="preserve">Engine/CanInterface/AmberWarningLamp</w:t>
            </w:r>
            <w:r>
              <w:t xml:space="preserve">, </w:t>
            </w:r>
            <w:r>
              <w:rPr>
                <w:rStyle w:val="VARIABLE"/>
              </w:rPr>
              <w:t xml:space="preserve">Engine/CanInterface/RedStopLamp</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on change</w:t>
            </w:r>
          </w:p>
        </w:tc>
      </w:tr>
    </w:tbl>
    <w:p>
      <w:pPr>
        <w:pStyle w:val="spacer"/>
      </w:pPr>
    </w:p>
    <w:p>
      <w:pPr>
        <w:pStyle w:val="PARAGRAPH"/>
      </w:pPr>
      <w:r>
        <w:t xml:space="preserve">Predictive models correlate the condition signals with usage counters and DTC history to forecast wear (bearings, injectors, cooling and lubrication systems) and to schedule service before failure.</w:t>
      </w:r>
    </w:p>
    <w:p>
      <w:pPr>
        <w:pStyle w:val="Heading2"/>
      </w:pPr>
      <w:bookmarkStart w:id="478" w:name="_Clause_c5_4"/>
      <w:r>
        <w:t xml:space="preserve">Analytics for anomaly detection</w:t>
      </w:r>
      <w:bookmarkEnd w:id="478"/>
    </w:p>
    <w:p>
      <w:pPr>
        <w:pStyle w:val="PARAGRAPH"/>
      </w:pPr>
      <w:r>
        <w:t xml:space="preserve">High‑resolution, correlated electrical and mechanical signals for baseline modelling and deviation/outlier detection (phase imbalance, load‑vs‑fuel drift, incipient faults).</w:t>
      </w:r>
    </w:p>
    <w:p>
      <w:pPr>
        <w:pStyle w:val="TABLE-title"/>
        <w:keepNext/>
      </w:pPr>
      <w:bookmarkStart w:id="479" w:name="_Tab_analytics_for_anomaly_detection_tab1"/>
      <w:r>
        <w:t xml:space="preserve">Table </w:t>
      </w:r>
      <w:r>
        <w:fldChar w:fldCharType="begin"/>
      </w:r>
      <w:r>
        <w:instrText xml:space="preserve"> SEQ Table \* ARABIC </w:instrText>
      </w:r>
      <w:r>
        <w:fldChar w:fldCharType="separate"/>
      </w:r>
      <w:r>
        <w:rPr>
          <w:noProof/>
        </w:rPr>
        <w:t xml:space="preserve">3</w:t>
      </w:r>
      <w:r>
        <w:fldChar w:fldCharType="end"/>
      </w:r>
      <w:r>
        <w:t xml:space="preserve"> – Analytics for anomaly detection</w:t>
      </w:r>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PublishedDataSet</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Suggested fields</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Rate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GenSet.HiRes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Engine/Speed</w:t>
            </w:r>
            <w:r>
              <w:t xml:space="preserve">, </w:t>
            </w:r>
            <w:r>
              <w:rPr>
                <w:rStyle w:val="VARIABLE"/>
              </w:rPr>
              <w:t xml:space="preserve">Engine/PercentLoad</w:t>
            </w:r>
            <w:r>
              <w:t xml:space="preserve">, </w:t>
            </w:r>
            <w:r>
              <w:rPr>
                <w:rStyle w:val="VARIABLE"/>
              </w:rPr>
              <w:t xml:space="preserve">Engine/FuelRate</w:t>
            </w:r>
            <w:r>
              <w:t xml:space="preserve">, </w:t>
            </w:r>
            <w:r>
              <w:rPr>
                <w:rStyle w:val="VARIABLE"/>
              </w:rPr>
              <w:t xml:space="preserve">Alternator/Frequency</w:t>
            </w:r>
            <w:r>
              <w:t xml:space="preserve">, </w:t>
            </w:r>
            <w:r>
              <w:rPr>
                <w:rStyle w:val="VARIABLE"/>
              </w:rPr>
              <w:t xml:space="preserve">Alternator/TotalRealPower</w:t>
            </w:r>
            <w:r>
              <w:t xml:space="preserve">, </w:t>
            </w:r>
            <w:r>
              <w:rPr>
                <w:rStyle w:val="VARIABLE"/>
              </w:rPr>
              <w:t xml:space="preserve">Alternator/TotalReactivePower</w:t>
            </w:r>
            <w:r>
              <w:t xml:space="preserve">, and per‑phase </w:t>
            </w:r>
            <w:r>
              <w:rPr>
                <w:rStyle w:val="VARIABLE"/>
              </w:rPr>
              <w:t xml:space="preserve">Alternator/L1..L3/Current</w:t>
            </w:r>
            <w:r>
              <w:t xml:space="preserve">, </w:t>
            </w:r>
            <w:r>
              <w:rPr>
                <w:rStyle w:val="VARIABLE"/>
              </w:rPr>
              <w:t xml:space="preserve">.../LineToNeutralVoltage</w:t>
            </w:r>
            <w:r>
              <w:t xml:space="preserve">, </w:t>
            </w:r>
            <w:r>
              <w:rPr>
                <w:rStyle w:val="VARIABLE"/>
              </w:rPr>
              <w:t xml:space="preserve">.../PowerFactor</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100 ms – 1 s</w:t>
            </w:r>
          </w:p>
        </w:tc>
      </w:tr>
    </w:tbl>
    <w:p>
      <w:pPr>
        <w:pStyle w:val="spacer"/>
      </w:pPr>
    </w:p>
    <w:p>
      <w:pPr>
        <w:pStyle w:val="Heading2"/>
      </w:pPr>
      <w:bookmarkStart w:id="480" w:name="_Clause_c5_5"/>
      <w:r>
        <w:t xml:space="preserve">Energy and load management</w:t>
      </w:r>
      <w:bookmarkEnd w:id="480"/>
    </w:p>
    <w:p>
      <w:pPr>
        <w:pStyle w:val="PARAGRAPH"/>
      </w:pPr>
      <w:r>
        <w:t xml:space="preserve">Load sharing, peak shaving, demand response and grid‑services coordination across a bus or fleet.</w:t>
      </w:r>
    </w:p>
    <w:p>
      <w:pPr>
        <w:pStyle w:val="TABLE-title"/>
        <w:keepNext/>
      </w:pPr>
      <w:bookmarkStart w:id="481" w:name="_Tab_energy_and_load_management_tab1"/>
      <w:r>
        <w:t xml:space="preserve">Table </w:t>
      </w:r>
      <w:r>
        <w:fldChar w:fldCharType="begin"/>
      </w:r>
      <w:r>
        <w:instrText xml:space="preserve"> SEQ Table \* ARABIC </w:instrText>
      </w:r>
      <w:r>
        <w:fldChar w:fldCharType="separate"/>
      </w:r>
      <w:r>
        <w:rPr>
          <w:noProof/>
        </w:rPr>
        <w:t xml:space="preserve">4</w:t>
      </w:r>
      <w:r>
        <w:fldChar w:fldCharType="end"/>
      </w:r>
      <w:r>
        <w:t xml:space="preserve"> – Energy and load management</w:t>
      </w:r>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PublishedDataSet</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Suggested fields</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Rate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System.Load</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ParallelingController/TotalBusRealPower</w:t>
            </w:r>
            <w:r>
              <w:t xml:space="preserve">, </w:t>
            </w:r>
            <w:r>
              <w:rPr>
                <w:rStyle w:val="VARIABLE"/>
              </w:rPr>
              <w:t xml:space="preserve">.../TotalBusReactivePower</w:t>
            </w:r>
            <w:r>
              <w:t xml:space="preserve">, </w:t>
            </w:r>
            <w:r>
              <w:rPr>
                <w:rStyle w:val="VARIABLE"/>
              </w:rPr>
              <w:t xml:space="preserve">.../BusFrequency</w:t>
            </w:r>
            <w:r>
              <w:t xml:space="preserve">, </w:t>
            </w:r>
            <w:r>
              <w:rPr>
                <w:rStyle w:val="VARIABLE"/>
              </w:rPr>
              <w:t xml:space="preserve">.../BusVoltage</w:t>
            </w:r>
            <w:r>
              <w:t xml:space="preserve">, </w:t>
            </w:r>
            <w:r>
              <w:rPr>
                <w:rStyle w:val="VARIABLE"/>
              </w:rPr>
              <w:t xml:space="preserve">.../LoadSharePercent</w:t>
            </w:r>
            <w:r>
              <w:t xml:space="preserve">, </w:t>
            </w:r>
            <w:r>
              <w:rPr>
                <w:rStyle w:val="VARIABLE"/>
              </w:rPr>
              <w:t xml:space="preserve">.../AvailableCapacity</w:t>
            </w:r>
            <w:r>
              <w:t xml:space="preserve">, </w:t>
            </w:r>
            <w:r>
              <w:rPr>
                <w:rStyle w:val="VARIABLE"/>
              </w:rPr>
              <w:t xml:space="preserve">.../SpinningReserve</w:t>
            </w:r>
            <w:r>
              <w:t xml:space="preserve">, </w:t>
            </w:r>
            <w:r>
              <w:rPr>
                <w:rStyle w:val="VARIABLE"/>
              </w:rPr>
              <w:t xml:space="preserve">.../UtilityImportPower</w:t>
            </w:r>
            <w:r>
              <w:t xml:space="preserve">, </w:t>
            </w:r>
            <w:r>
              <w:rPr>
                <w:rStyle w:val="VARIABLE"/>
              </w:rPr>
              <w:t xml:space="preserve">.../UtilityExportPower</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200 ms – 1 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GenSet.Power</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Alternator/TotalRealPower</w:t>
            </w:r>
            <w:r>
              <w:t xml:space="preserve">, </w:t>
            </w:r>
            <w:r>
              <w:rPr>
                <w:rStyle w:val="VARIABLE"/>
              </w:rPr>
              <w:t xml:space="preserve">Alternator/LoadPercent</w:t>
            </w:r>
            <w:r>
              <w:t xml:space="preserve">, </w:t>
            </w:r>
            <w:r>
              <w:rPr>
                <w:rStyle w:val="VARIABLE"/>
              </w:rPr>
              <w:t xml:space="preserve">Ratings/&lt;Rating&gt;/RatedRealPower</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1 s</w:t>
            </w:r>
          </w:p>
        </w:tc>
      </w:tr>
    </w:tbl>
    <w:p>
      <w:pPr>
        <w:pStyle w:val="spacer"/>
      </w:pPr>
    </w:p>
    <w:p>
      <w:pPr>
        <w:pStyle w:val="Heading2"/>
      </w:pPr>
      <w:bookmarkStart w:id="482" w:name="_Clause_c5_6"/>
      <w:r>
        <w:t xml:space="preserve">Alarm and event distribution</w:t>
      </w:r>
      <w:bookmarkEnd w:id="482"/>
    </w:p>
    <w:p>
      <w:pPr>
        <w:pStyle w:val="PARAGRAPH"/>
      </w:pPr>
      <w:r>
        <w:t xml:space="preserve">Protection and condition events for operators, CMMS/EAM systems and safety functions.</w:t>
      </w:r>
    </w:p>
    <w:p>
      <w:pPr>
        <w:pStyle w:val="TABLE-title"/>
        <w:keepNext/>
      </w:pPr>
      <w:bookmarkStart w:id="483" w:name="_Tab_alarm_and_event_distribution_tab1"/>
      <w:r>
        <w:t xml:space="preserve">Table </w:t>
      </w:r>
      <w:r>
        <w:fldChar w:fldCharType="begin"/>
      </w:r>
      <w:r>
        <w:instrText xml:space="preserve"> SEQ Table \* ARABIC </w:instrText>
      </w:r>
      <w:r>
        <w:fldChar w:fldCharType="separate"/>
      </w:r>
      <w:r>
        <w:rPr>
          <w:noProof/>
        </w:rPr>
        <w:t xml:space="preserve">5</w:t>
      </w:r>
      <w:r>
        <w:fldChar w:fldCharType="end"/>
      </w:r>
      <w:r>
        <w:t xml:space="preserve"> – Alarm and event distribution</w:t>
      </w:r>
      <w:bookmarkEnd w:id="4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Event DataSet</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Source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Delivery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GenSet.Events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GeneratorProtectionAlarmType</w:t>
            </w:r>
            <w:r>
              <w:t xml:space="preserve"> events (</w:t>
            </w:r>
            <w:r>
              <w:rPr>
                <w:rStyle w:val="VARIABLE"/>
              </w:rPr>
              <w:t xml:space="preserve">ProtectionFunction</w:t>
            </w:r>
            <w:r>
              <w:t xml:space="preserve">, </w:t>
            </w:r>
            <w:r>
              <w:rPr>
                <w:rStyle w:val="VARIABLE"/>
              </w:rPr>
              <w:t xml:space="preserve">GeneratorAlarmSeverity</w:t>
            </w:r>
            <w:r>
              <w:t xml:space="preserve">, </w:t>
            </w:r>
            <w:r>
              <w:rPr>
                <w:rStyle w:val="VARIABLE"/>
              </w:rPr>
              <w:t xml:space="preserve">IsShutdown</w:t>
            </w:r>
            <w:r>
              <w:t xml:space="preserve">, </w:t>
            </w:r>
            <w:r>
              <w:rPr>
                <w:rStyle w:val="VARIABLE"/>
              </w:rPr>
              <w:t xml:space="preserve">Spn</w:t>
            </w:r>
            <w:r>
              <w:t xml:space="preserve">, </w:t>
            </w:r>
            <w:r>
              <w:rPr>
                <w:rStyle w:val="VARIABLE"/>
              </w:rPr>
              <w:t xml:space="preserve">Fmi</w:t>
            </w:r>
            <w:r>
              <w:t xml:space="preserve">, </w:t>
            </w:r>
            <w:r>
              <w:rPr>
                <w:rStyle w:val="VARIABLE"/>
              </w:rPr>
              <w:t xml:space="preserve">SubsystemName</w:t>
            </w:r>
            <w:r>
              <w:t xml:space="preserve">) plus the standard </w:t>
            </w:r>
            <w:r>
              <w:rPr>
                <w:rStyle w:val="VARIABLE"/>
              </w:rPr>
              <w:t xml:space="preserve">AcknowledgeableConditionType</w:t>
            </w:r>
            <w:r>
              <w:t xml:space="preserve"> fields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event‑driven, reliable, with keep‑alive</w:t>
            </w:r>
          </w:p>
        </w:tc>
      </w:tr>
    </w:tbl>
    <w:p>
      <w:pPr>
        <w:pStyle w:val="spacer"/>
      </w:pPr>
    </w:p>
    <w:p>
      <w:pPr>
        <w:pStyle w:val="Heading2"/>
      </w:pPr>
      <w:bookmarkStart w:id="484" w:name="_Clause_c5_7"/>
      <w:r>
        <w:t xml:space="preserve">Fleet monitoring and compliance</w:t>
      </w:r>
      <w:bookmarkEnd w:id="484"/>
    </w:p>
    <w:p>
      <w:pPr>
        <w:pStyle w:val="PARAGRAPH"/>
      </w:pPr>
      <w:r>
        <w:t xml:space="preserve">Multi‑site supervision, contractual reporting and regulatory / emergency‑power compliance (for example NFPA 110 test records and emissions reporting).</w:t>
      </w:r>
    </w:p>
    <w:p>
      <w:pPr>
        <w:pStyle w:val="TABLE-title"/>
        <w:keepNext/>
      </w:pPr>
      <w:bookmarkStart w:id="485" w:name="_Tab_fleet_monitoring_and_compliance_tab1"/>
      <w:r>
        <w:t xml:space="preserve">Table </w:t>
      </w:r>
      <w:r>
        <w:fldChar w:fldCharType="begin"/>
      </w:r>
      <w:r>
        <w:instrText xml:space="preserve"> SEQ Table \* ARABIC </w:instrText>
      </w:r>
      <w:r>
        <w:fldChar w:fldCharType="separate"/>
      </w:r>
      <w:r>
        <w:rPr>
          <w:noProof/>
        </w:rPr>
        <w:t xml:space="preserve">6</w:t>
      </w:r>
      <w:r>
        <w:fldChar w:fldCharType="end"/>
      </w:r>
      <w:r>
        <w:t xml:space="preserve"> – Fleet monitoring and compliance</w:t>
      </w:r>
      <w:bookmarkEnd w:id="4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PublishedDataSet</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Suggested fields</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Rate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GenSet.Nameplate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Identification/Manufacturer</w:t>
            </w:r>
            <w:r>
              <w:t xml:space="preserve">, </w:t>
            </w:r>
            <w:r>
              <w:rPr>
                <w:rStyle w:val="VARIABLE"/>
              </w:rPr>
              <w:t xml:space="preserve">Identification/Model</w:t>
            </w:r>
            <w:r>
              <w:t xml:space="preserve">, </w:t>
            </w:r>
            <w:r>
              <w:rPr>
                <w:rStyle w:val="VARIABLE"/>
              </w:rPr>
              <w:t xml:space="preserve">Identification/SerialNumber</w:t>
            </w:r>
            <w:r>
              <w:t xml:space="preserve">, </w:t>
            </w:r>
            <w:r>
              <w:rPr>
                <w:rStyle w:val="VARIABLE"/>
              </w:rPr>
              <w:t xml:space="preserve">Identification/EngineModel</w:t>
            </w:r>
            <w:r>
              <w:t xml:space="preserve">, </w:t>
            </w:r>
            <w:r>
              <w:rPr>
                <w:rStyle w:val="VARIABLE"/>
              </w:rPr>
              <w:t xml:space="preserve">Identification/AlternatorModel</w:t>
            </w:r>
            <w:r>
              <w:t xml:space="preserve">, </w:t>
            </w:r>
            <w:r>
              <w:rPr>
                <w:rStyle w:val="VARIABLE"/>
              </w:rPr>
              <w:t xml:space="preserve">Identification/RatedRealPower</w:t>
            </w:r>
            <w:r>
              <w:t xml:space="preserve">, </w:t>
            </w:r>
            <w:r>
              <w:rPr>
                <w:rStyle w:val="VARIABLE"/>
              </w:rPr>
              <w:t xml:space="preserve">Identification/EmissionsStandard</w:t>
            </w:r>
            <w:r>
              <w:t xml:space="preserve">, </w:t>
            </w:r>
            <w:r>
              <w:rPr>
                <w:rStyle w:val="VARIABLE"/>
              </w:rPr>
              <w:t xml:space="preserve">Application</w:t>
            </w:r>
            <w:r>
              <w:t xml:space="preserve">, </w:t>
            </w:r>
            <w:r>
              <w:rPr>
                <w:rStyle w:val="VARIABLE"/>
              </w:rPr>
              <w:t xml:space="preserve">Controller/FirmwareVersion</w:t>
            </w:r>
            <w:r>
              <w:t xml:space="preserve">, </w:t>
            </w:r>
            <w:r>
              <w:rPr>
                <w:rStyle w:val="VARIABLE"/>
              </w:rPr>
              <w:t xml:space="preserve">Controller/ConfigurationVersion</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on change / daily key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GenSet.Compliance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EmissionsStandard</w:t>
            </w:r>
            <w:r>
              <w:t xml:space="preserve">, </w:t>
            </w:r>
            <w:r>
              <w:rPr>
                <w:rStyle w:val="VARIABLE"/>
              </w:rPr>
              <w:t xml:space="preserve">Engine/Aftertreatment/AftertreatmentState</w:t>
            </w:r>
            <w:r>
              <w:t xml:space="preserve">, </w:t>
            </w:r>
            <w:r>
              <w:rPr>
                <w:rStyle w:val="VARIABLE"/>
              </w:rPr>
              <w:t xml:space="preserve">Engine/Aftertreatment/DefLevel</w:t>
            </w:r>
            <w:r>
              <w:t xml:space="preserve">, </w:t>
            </w:r>
            <w:r>
              <w:rPr>
                <w:rStyle w:val="VARIABLE"/>
              </w:rPr>
              <w:t xml:space="preserve">Engine/Aftertreatment/DpfSootLoad</w:t>
            </w:r>
            <w:r>
              <w:t xml:space="preserve">, </w:t>
            </w:r>
            <w:r>
              <w:rPr>
                <w:rStyle w:val="VARIABLE"/>
              </w:rPr>
              <w:t xml:space="preserve">Engine/EngineHours</w:t>
            </w:r>
            <w:r>
              <w:t xml:space="preserve">, </w:t>
            </w:r>
            <w:r>
              <w:rPr>
                <w:rStyle w:val="VARIABLE"/>
              </w:rPr>
              <w:t xml:space="preserve">FuelSystem/TotalFuelConsumed</w:t>
            </w:r>
            <w:r>
              <w:t xml:space="preserve"> (test runs are recorded via the </w:t>
            </w:r>
            <w:r>
              <w:rPr>
                <w:rStyle w:val="VARIABLE"/>
              </w:rPr>
              <w:t xml:space="preserve">StartTest</w:t>
            </w:r>
            <w:r>
              <w:t xml:space="preserve"> method and protection/condition events)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periodic / event</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System.Fleet</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per set </w:t>
            </w:r>
            <w:r>
              <w:rPr>
                <w:rStyle w:val="VARIABLE"/>
              </w:rPr>
              <w:t xml:space="preserve">OperatingState/CurrentState</w:t>
            </w:r>
            <w:r>
              <w:t xml:space="preserve"> and </w:t>
            </w:r>
            <w:r>
              <w:rPr>
                <w:rStyle w:val="VARIABLE"/>
              </w:rPr>
              <w:t xml:space="preserve">Alternator/TotalRealPower</w:t>
            </w:r>
            <w:r>
              <w:t xml:space="preserve">; system </w:t>
            </w:r>
            <w:r>
              <w:rPr>
                <w:rStyle w:val="VARIABLE"/>
              </w:rPr>
              <w:t xml:space="preserve">TotalSystemLoad</w:t>
            </w:r>
            <w:r>
              <w:t xml:space="preserve">, </w:t>
            </w:r>
            <w:r>
              <w:rPr>
                <w:rStyle w:val="VARIABLE"/>
              </w:rPr>
              <w:t xml:space="preserve">TotalSystemCapacity</w:t>
            </w:r>
            <w:r>
              <w:t xml:space="preserve">, </w:t>
            </w:r>
            <w:r>
              <w:rPr>
                <w:rStyle w:val="VARIABLE"/>
              </w:rPr>
              <w:t xml:space="preserve">NumberOfGeneratorSets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1–10 s</w:t>
            </w:r>
          </w:p>
        </w:tc>
      </w:tr>
    </w:tbl>
    <w:p>
      <w:pPr>
        <w:pStyle w:val="spacer"/>
      </w:pPr>
    </w:p>
    <w:p w14:paraId="1C9E1362" w14:textId="11C9A06E" w:rsidR="000E4B7A" w:rsidRPr="00EC120D" w:rsidRDefault="000E4B7A" w:rsidP="000E4B7A">
      <w:pPr>
        <w:pStyle w:val="Heading1"/>
      </w:pPr>
      <w:bookmarkStart w:id="486" w:name="_Clause_c6"/>
      <w:bookmarkStart w:id="218" w:name="_Toc442691855"/>
      <w:bookmarkStart w:id="219" w:name="_Toc29911984"/>
      <w:bookmarkStart w:id="220" w:name="_Toc184116985"/>
      <w:r w:rsidRPr="00EC120D">
        <w:rPr>
          <w:color w:val="FF0000"/>
        </w:rPr>
        <w:lastRenderedPageBreak/>
        <w:t>Generators information model overview</w:t>
      </w:r>
      <w:r w:rsidRPr="00EC120D">
        <w:t xml:space="preserve"/>
      </w:r>
      <w:bookmarkEnd w:id="218"/>
      <w:bookmarkEnd w:id="219"/>
      <w:bookmarkEnd w:id="220"/>
      <w:bookmarkEnd w:id="486"/>
    </w:p>
    <w:p>
      <w:pPr>
        <w:pStyle w:val="Heading2"/>
      </w:pPr>
      <w:bookmarkStart w:id="487" w:name="_Clause_c6_1"/>
      <w:r>
        <w:t xml:space="preserve">What is a generator set</w:t>
      </w:r>
      <w:bookmarkEnd w:id="487"/>
    </w:p>
    <w:p>
      <w:pPr>
        <w:pStyle w:val="PARAGRAPH"/>
      </w:pPr>
      <w:r>
        <w:t xml:space="preserve">A generator set is simultaneously two things: an </w:t>
      </w:r>
      <w:r>
        <w:rPr>
          <w:b/>
        </w:rPr>
        <w:t xml:space="preserve">asset</w:t>
      </w:r>
      <w:r>
        <w:t xml:space="preserve"> with a nameplate, health and a life‑cycle; and a </w:t>
      </w:r>
      <w:r>
        <w:rPr>
          <w:b/>
        </w:rPr>
        <w:t xml:space="preserve">machine</w:t>
      </w:r>
      <w:r>
        <w:t xml:space="preserve"> whose core is an internal‑combustion engine coupled to an alternator. Sizes span four orders of magnitude of power. A small residential unit may produce ~13 kW on natural gas; a large industrial set built on a ~95 L V16 high‑speed diesel engine can deliver </w:t>
      </w:r>
      <w:r>
        <w:rPr>
          <w:b/>
        </w:rPr>
        <w:t xml:space="preserve">3.0–3.75 MW</w:t>
      </w:r>
      <w:r>
        <w:t xml:space="preserve">, is the size of a small house, and consumes on the order of </w:t>
      </w:r>
      <w:r>
        <w:rPr>
          <w:b/>
        </w:rPr>
        <w:t xml:space="preserve">130–210 US gal/h</w:t>
      </w:r>
      <w:r>
        <w:t xml:space="preserve"> of diesel at full load. Between those extremes lie commercial standby, data‑center, healthcare, rental/mobile and marine products.</w:t>
      </w:r>
    </w:p>
    <w:p>
      <w:pPr>
        <w:pStyle w:val="PARAGRAPH"/>
      </w:pPr>
      <w:r>
        <w:t xml:space="preserve">Whatever the size, every set exposes broadly the same information: identity, ratings, an operating state and mode, engine and alternator telemetry, fuel/cooling/lubrication/battery status, protections/alarms and start/stop control. This specification captures that common information once, so that a single client can monitor and (where permitted) control any conforming set.</w:t>
      </w:r>
    </w:p>
    <w:p>
      <w:pPr>
        <w:pStyle w:val="Heading2"/>
      </w:pPr>
      <w:bookmarkStart w:id="488" w:name="_Clause_c6_2"/>
      <w:r>
        <w:t xml:space="preserve">Relationship to other companion specifications</w:t>
      </w:r>
      <w:bookmarkEnd w:id="488"/>
    </w:p>
    <w:p>
      <w:pPr>
        <w:pStyle w:val="PARAGRAPH"/>
      </w:pPr>
      <w:r>
        <w:t xml:space="preserve">This model is layered on established OPC UA building blocks rather than reinventing them:</w:t>
      </w:r>
    </w:p>
    <w:p>
      <w:pPr>
        <w:pStyle w:val="ListBullet"/>
        <w:numPr>
          <w:ilvl w:val="0"/>
          <w:numId w:val="21"/>
        </w:numPr>
      </w:pPr>
      <w:r>
        <w:rPr>
          <w:b/>
        </w:rPr>
        <w:t xml:space="preserve">DI (Devices).</w:t>
      </w:r>
      <w:r>
        <w:t xml:space="preserve"> </w:t>
      </w:r>
      <w:r>
        <w:rPr>
          <w:rStyle w:val="VARIABLE"/>
        </w:rPr>
        <w:t xml:space="preserve">GeneratorSetType</w:t>
      </w:r>
      <w:r>
        <w:t xml:space="preserve"> derives from the DI </w:t>
      </w:r>
      <w:r>
        <w:rPr>
          <w:rStyle w:val="VARIABLE"/>
        </w:rPr>
        <w:t xml:space="preserve">DeviceType</w:t>
      </w:r>
      <w:r>
        <w:t xml:space="preserve">, inheriting a complete nameplate (</w:t>
      </w:r>
      <w:r>
        <w:rPr>
          <w:rStyle w:val="VARIABLE"/>
        </w:rPr>
        <w:t xml:space="preserve">Manufacturer</w:t>
      </w:r>
      <w:r>
        <w:t xml:space="preserve">, </w:t>
      </w:r>
      <w:r>
        <w:rPr>
          <w:rStyle w:val="VARIABLE"/>
        </w:rPr>
        <w:t xml:space="preserve">Model</w:t>
      </w:r>
      <w:r>
        <w:t xml:space="preserve">, </w:t>
      </w:r>
      <w:r>
        <w:rPr>
          <w:rStyle w:val="VARIABLE"/>
        </w:rPr>
        <w:t xml:space="preserve">SerialNumber</w:t>
      </w:r>
      <w:r>
        <w:t xml:space="preserve">, </w:t>
      </w:r>
      <w:r>
        <w:rPr>
          <w:rStyle w:val="VARIABLE"/>
        </w:rPr>
        <w:t xml:space="preserve">HardwareRevision</w:t>
      </w:r>
      <w:r>
        <w:t xml:space="preserve">, </w:t>
      </w:r>
      <w:r>
        <w:rPr>
          <w:rStyle w:val="VARIABLE"/>
        </w:rPr>
        <w:t xml:space="preserve">SoftwareRevision</w:t>
      </w:r>
      <w:r>
        <w:t xml:space="preserve">, </w:t>
      </w:r>
      <w:r>
        <w:rPr>
          <w:rStyle w:val="VARIABLE"/>
        </w:rPr>
        <w:t xml:space="preserve">DeviceRevision</w:t>
      </w:r>
      <w:r>
        <w:t xml:space="preserve">, </w:t>
      </w:r>
      <w:r>
        <w:rPr>
          <w:rStyle w:val="VARIABLE"/>
        </w:rPr>
        <w:t xml:space="preserve">RevisionCounter</w:t>
      </w:r>
      <w:r>
        <w:t xml:space="preserve">, …) and </w:t>
      </w:r>
      <w:r>
        <w:rPr>
          <w:rStyle w:val="VARIABLE"/>
        </w:rPr>
        <w:t xml:space="preserve">DeviceHealth</w:t>
      </w:r>
      <w:r>
        <w:t xml:space="preserve"> (</w:t>
      </w:r>
      <w:r>
        <w:rPr>
          <w:rStyle w:val="VARIABLE"/>
        </w:rPr>
        <w:t xml:space="preserve">NORMAL</w:t>
      </w:r>
      <w:r>
        <w:t xml:space="preserve">/</w:t>
      </w:r>
      <w:r>
        <w:rPr>
          <w:rStyle w:val="VARIABLE"/>
        </w:rPr>
        <w:t xml:space="preserve">FAILURE</w:t>
      </w:r>
      <w:r>
        <w:t xml:space="preserve">/</w:t>
      </w:r>
      <w:r>
        <w:rPr>
          <w:rStyle w:val="VARIABLE"/>
        </w:rPr>
        <w:t xml:space="preserve">CHECK_FUNCTION</w:t>
      </w:r>
      <w:r>
        <w:t xml:space="preserve">/</w:t>
      </w:r>
      <w:r>
        <w:rPr>
          <w:rStyle w:val="VARIABLE"/>
        </w:rPr>
        <w:t xml:space="preserve">OFF_SPEC</w:t>
      </w:r>
      <w:r>
        <w:t xml:space="preserve">/</w:t>
      </w:r>
      <w:r>
        <w:rPr>
          <w:rStyle w:val="VARIABLE"/>
        </w:rPr>
        <w:t xml:space="preserve">MAINTENANCE_REQUIRED</w:t>
      </w:r>
      <w:r>
        <w:t xml:space="preserve">). Each subsystem (engine, alternator, fuel system, …) derives from the DI </w:t>
      </w:r>
      <w:r>
        <w:rPr>
          <w:rStyle w:val="VARIABLE"/>
        </w:rPr>
        <w:t xml:space="preserve">ComponentType</w:t>
      </w:r>
      <w:r>
        <w:t xml:space="preserve">, the standard base for an identifiable component of a device.</w:t>
      </w:r>
    </w:p>
    <w:p>
      <w:pPr>
        <w:pStyle w:val="ListBullet"/>
        <w:numPr>
          <w:ilvl w:val="0"/>
          <w:numId w:val="21"/>
        </w:numPr>
      </w:pPr>
      <w:r>
        <w:rPr>
          <w:b/>
        </w:rPr>
        <w:t xml:space="preserve">Machinery.</w:t>
      </w:r>
      <w:r>
        <w:t xml:space="preserve"> Every set carries the Machinery building blocks so that it is discoverable and interoperable alongside other machines: an </w:t>
      </w:r>
      <w:r>
        <w:rPr>
          <w:rStyle w:val="VARIABLE"/>
        </w:rPr>
        <w:t xml:space="preserve">Identification</w:t>
      </w:r>
      <w:r>
        <w:t xml:space="preserve"> add‑in (a </w:t>
      </w:r>
      <w:r>
        <w:rPr>
          <w:rStyle w:val="VARIABLE"/>
        </w:rPr>
        <w:t xml:space="preserve">GeneratorIdentificationType</w:t>
      </w:r>
      <w:r>
        <w:t xml:space="preserve">, which specialises the Machinery </w:t>
      </w:r>
      <w:r>
        <w:rPr>
          <w:rStyle w:val="VARIABLE"/>
        </w:rPr>
        <w:t xml:space="preserve">MachineIdentificationType</w:t>
      </w:r>
      <w:r>
        <w:t xml:space="preserve">) and a </w:t>
      </w:r>
      <w:r>
        <w:rPr>
          <w:rStyle w:val="VARIABLE"/>
        </w:rPr>
        <w:t xml:space="preserve">MachineryBuildingBlocks</w:t>
      </w:r>
      <w:r>
        <w:t xml:space="preserve"> folder holding the generic </w:t>
      </w:r>
      <w:r>
        <w:rPr>
          <w:rStyle w:val="VARIABLE"/>
        </w:rPr>
        <w:t xml:space="preserve">MachineryItemState</w:t>
      </w:r>
      <w:r>
        <w:t xml:space="preserve"> and </w:t>
      </w:r>
      <w:r>
        <w:rPr>
          <w:rStyle w:val="VARIABLE"/>
        </w:rPr>
        <w:t xml:space="preserve">MachineryOperationMode</w:t>
      </w:r>
      <w:r>
        <w:t xml:space="preserve"> state machines.</w:t>
      </w:r>
    </w:p>
    <w:p>
      <w:pPr>
        <w:pStyle w:val="ListBullet"/>
        <w:numPr>
          <w:ilvl w:val="0"/>
          <w:numId w:val="21"/>
        </w:numPr>
      </w:pPr>
      <w:r>
        <w:rPr>
          <w:b/>
        </w:rPr>
        <w:t xml:space="preserve">Part 9 (Alarms &amp; Conditions).</w:t>
      </w:r>
      <w:r>
        <w:t xml:space="preserve"> Protection events are modelled by </w:t>
      </w:r>
      <w:r>
        <w:rPr>
          <w:rStyle w:val="VARIABLE"/>
        </w:rPr>
        <w:t xml:space="preserve">GeneratorProtectionAlarmType</w:t>
      </w:r>
      <w:r>
        <w:t xml:space="preserve">, a subtype of </w:t>
      </w:r>
      <w:r>
        <w:rPr>
          <w:rStyle w:val="VARIABLE"/>
        </w:rPr>
        <w:t xml:space="preserve">OffNormalAlarmType</w:t>
      </w:r>
      <w:r>
        <w:t xml:space="preserve">.</w:t>
      </w:r>
    </w:p>
    <w:p>
      <w:pPr>
        <w:pStyle w:val="ListBullet"/>
        <w:numPr>
          <w:ilvl w:val="0"/>
          <w:numId w:val="21"/>
        </w:numPr>
      </w:pPr>
      <w:r>
        <w:rPr>
          <w:b/>
        </w:rPr>
        <w:t xml:space="preserve">Part 5 / Part 16 (State machines).</w:t>
      </w:r>
      <w:r>
        <w:t xml:space="preserve"> The detailed run states of a set are modelled by </w:t>
      </w:r>
      <w:r>
        <w:rPr>
          <w:rStyle w:val="VARIABLE"/>
        </w:rPr>
        <w:t xml:space="preserve">GeneratorStateMachineType</w:t>
      </w:r>
      <w:r>
        <w:t xml:space="preserve">, a </w:t>
      </w:r>
      <w:r>
        <w:rPr>
          <w:rStyle w:val="VARIABLE"/>
        </w:rPr>
        <w:t xml:space="preserve">FiniteStateMachineType</w:t>
      </w:r>
      <w:r>
        <w:t xml:space="preserve">.</w:t>
      </w:r>
    </w:p>
    <w:p>
      <w:pPr>
        <w:pStyle w:val="Heading2"/>
      </w:pPr>
      <w:bookmarkStart w:id="489" w:name="_Clause_c6_3"/>
      <w:r>
        <w:t xml:space="preserve">Namespaces used by the model</w:t>
      </w:r>
      <w:bookmarkEnd w:id="489"/>
    </w:p>
    <w:p>
      <w:pPr>
        <w:pStyle w:val="TABLE-title"/>
        <w:keepNext/>
      </w:pPr>
      <w:bookmarkStart w:id="490" w:name="_Tab_namespaces_used_by_the_model_tab1"/>
      <w:r>
        <w:t xml:space="preserve">Table </w:t>
      </w:r>
      <w:r>
        <w:fldChar w:fldCharType="begin"/>
      </w:r>
      <w:r>
        <w:instrText xml:space="preserve"> SEQ Table \* ARABIC </w:instrText>
      </w:r>
      <w:r>
        <w:fldChar w:fldCharType="separate"/>
      </w:r>
      <w:r>
        <w:rPr>
          <w:noProof/>
        </w:rPr>
        <w:t xml:space="preserve">7</w:t>
      </w:r>
      <w:r>
        <w:fldChar w:fldCharType="end"/>
      </w:r>
      <w:r>
        <w:t xml:space="preserve"> – Namespaces used by the model</w:t>
      </w:r>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Index</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Namespace URI</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Role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http://opcfoundation.org/UA/</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OPC UA core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http://opcfoundation.org/UA/Generators/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This specification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http://opcfoundation.org/UA/DI/</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Devices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http://opcfoundation.org/UA/Machinery/</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Machinery</w:t>
            </w:r>
          </w:p>
        </w:tc>
      </w:tr>
    </w:tbl>
    <w:p>
      <w:pPr>
        <w:pStyle w:val="spacer"/>
      </w:pPr>
    </w:p>
    <w:p>
      <w:pPr>
        <w:pStyle w:val="PARAGRAPH"/>
      </w:pPr>
      <w:r>
        <w:t xml:space="preserve">Numeric NodeIds in namespace 1 are allocated as follows: ObjectTypes </w:t>
      </w:r>
      <w:r>
        <w:rPr>
          <w:rStyle w:val="VARIABLE"/>
        </w:rPr>
        <w:t xml:space="preserve">1001–1099</w:t>
      </w:r>
      <w:r>
        <w:t xml:space="preserve">, DataTypes </w:t>
      </w:r>
      <w:r>
        <w:rPr>
          <w:rStyle w:val="VARIABLE"/>
        </w:rPr>
        <w:t xml:space="preserve">3001–3099</w:t>
      </w:r>
      <w:r>
        <w:t xml:space="preserve"> (enumerations) and </w:t>
      </w:r>
      <w:r>
        <w:rPr>
          <w:rStyle w:val="VARIABLE"/>
        </w:rPr>
        <w:t xml:space="preserve">3050+</w:t>
      </w:r>
      <w:r>
        <w:t xml:space="preserve"> (structures), EnumStrings properties </w:t>
      </w:r>
      <w:r>
        <w:rPr>
          <w:rStyle w:val="VARIABLE"/>
        </w:rPr>
        <w:t xml:space="preserve">datatype‑id + 900</w:t>
      </w:r>
      <w:r>
        <w:t xml:space="preserve">, and all remaining instance declarations (members, method arguments, state‑machine states and transitions) sequentially from </w:t>
      </w:r>
      <w:r>
        <w:rPr>
          <w:rStyle w:val="VARIABLE"/>
        </w:rPr>
        <w:t xml:space="preserve">6001</w:t>
      </w:r>
      <w:r>
        <w:t xml:space="preserve">.</w:t>
      </w:r>
    </w:p>
    <w:p>
      <w:pPr>
        <w:pStyle w:val="Heading2"/>
      </w:pPr>
      <w:bookmarkStart w:id="491" w:name="_Clause_c6_4"/>
      <w:r>
        <w:t xml:space="preserve">Information model architecture</w:t>
      </w:r>
      <w:bookmarkEnd w:id="491"/>
    </w:p>
    <w:p>
      <w:pPr>
        <w:pStyle w:val="Heading2"/>
      </w:pPr>
      <w:bookmarkStart w:id="492" w:name="_Clause_c6_5"/>
      <w:r>
        <w:t xml:space="preserve">Composition of a generator set</w:t>
      </w:r>
      <w:bookmarkEnd w:id="492"/>
    </w:p>
    <w:p>
      <w:pPr>
        <w:pStyle w:val="FIGURE"/>
      </w:pPr>
      <w:r>
        <w:object w:dxaOrig="24480" w:dyaOrig="105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184.96pt" o:ole="">
            <v:imagedata r:id="rId130" o:title=""/>
          </v:shape>
          <o:OLEObject Type="Embed" ProgID="PowerPoint.Show.12" ShapeID="_x0000_i1025" DrawAspect="Content" ObjectID="_1900000001" r:id="rId131"/>
        </w:object>
      </w:r>
    </w:p>
    <w:p>
      <w:pPr>
        <w:pStyle w:val="FIGURE-title"/>
      </w:pPr>
      <w:bookmarkStart w:id="493" w:name="_Fig_fig_gen_composition"/>
      <w:r>
        <w:t xml:space="preserve">Figure </w:t>
      </w:r>
      <w:r>
        <w:fldChar w:fldCharType="begin"/>
      </w:r>
      <w:r>
        <w:instrText xml:space="preserve"> SEQ Figure \* ARABIC </w:instrText>
      </w:r>
      <w:r>
        <w:fldChar w:fldCharType="separate"/>
      </w:r>
      <w:r>
        <w:rPr>
          <w:noProof/>
        </w:rPr>
        <w:t xml:space="preserve">1</w:t>
      </w:r>
      <w:r>
        <w:fldChar w:fldCharType="end"/>
      </w:r>
      <w:r>
        <w:t xml:space="preserve"> – Composition of a generator set</w:t>
      </w:r>
      <w:bookmarkEnd w:id="493"/>
    </w:p>
    <w:p>
      <w:pPr>
        <w:pStyle w:val="PARAGRAPH"/>
      </w:pPr>
      <w:r>
        <w:t xml:space="preserve">A multi‑set installation (data‑center, healthcare, campus) is represented by </w:t>
      </w:r>
      <w:r>
        <w:rPr>
          <w:rStyle w:val="VARIABLE"/>
        </w:rPr>
        <w:t xml:space="preserve">GeneratorSystemType</w:t>
      </w:r>
      <w:r>
        <w:t xml:space="preserve">, which aggregates one or more </w:t>
      </w:r>
      <w:r>
        <w:rPr>
          <w:rStyle w:val="VARIABLE"/>
        </w:rPr>
        <w:t xml:space="preserve">GeneratorSetType</w:t>
      </w:r>
      <w:r>
        <w:t xml:space="preserve"> instances, an optional </w:t>
      </w:r>
      <w:r>
        <w:rPr>
          <w:rStyle w:val="VARIABLE"/>
        </w:rPr>
        <w:t xml:space="preserve">ParallelingControllerType</w:t>
      </w:r>
      <w:r>
        <w:t xml:space="preserve"> and one or more </w:t>
      </w:r>
      <w:r>
        <w:rPr>
          <w:rStyle w:val="VARIABLE"/>
        </w:rPr>
        <w:t xml:space="preserve">AutomaticTransferSwitchType</w:t>
      </w:r>
      <w:r>
        <w:t xml:space="preserve"> instances.</w:t>
      </w:r>
    </w:p>
    <w:p>
      <w:pPr>
        <w:pStyle w:val="Heading2"/>
      </w:pPr>
      <w:bookmarkStart w:id="494" w:name="_Clause_c6_6"/>
      <w:r>
        <w:t xml:space="preserve">Design rationale</w:t>
      </w:r>
      <w:bookmarkEnd w:id="494"/>
    </w:p>
    <w:p>
      <w:pPr>
        <w:pStyle w:val="ListBullet"/>
        <w:numPr>
          <w:ilvl w:val="0"/>
          <w:numId w:val="21"/>
        </w:numPr>
      </w:pPr>
      <w:r>
        <w:rPr>
          <w:b/>
        </w:rPr>
        <w:t xml:space="preserve">Asset + machine, not either/or.</w:t>
      </w:r>
      <w:r>
        <w:t xml:space="preserve"> Deriving from </w:t>
      </w:r>
      <w:r>
        <w:rPr>
          <w:rStyle w:val="VARIABLE"/>
        </w:rPr>
        <w:t xml:space="preserve">DeviceType</w:t>
      </w:r>
      <w:r>
        <w:t xml:space="preserve"> gives the set an asset identity and health; adding the Machinery building blocks makes it discoverable as a machine. The </w:t>
      </w:r>
      <w:r>
        <w:rPr>
          <w:rStyle w:val="VARIABLE"/>
        </w:rPr>
        <w:t xml:space="preserve">Identification</w:t>
      </w:r>
      <w:r>
        <w:t xml:space="preserve"> add‑in intentionally mirrors a few nameplate fields already present on </w:t>
      </w:r>
      <w:r>
        <w:rPr>
          <w:rStyle w:val="VARIABLE"/>
        </w:rPr>
        <w:t xml:space="preserve">DeviceType</w:t>
      </w:r>
      <w:r>
        <w:t xml:space="preserve">; the add‑in is the cross‑vendor, Machinery‑standard location, whereas the inherited </w:t>
      </w:r>
      <w:r>
        <w:rPr>
          <w:rStyle w:val="VARIABLE"/>
        </w:rPr>
        <w:t xml:space="preserve">DeviceType</w:t>
      </w:r>
      <w:r>
        <w:t xml:space="preserve"> fields are the DI‑native location. Servers may populate either or both, but where both are present the equivalent fields (</w:t>
      </w:r>
      <w:r>
        <w:rPr>
          <w:rStyle w:val="VARIABLE"/>
        </w:rPr>
        <w:t xml:space="preserve">Manufacturer</w:t>
      </w:r>
      <w:r>
        <w:t xml:space="preserve">, </w:t>
      </w:r>
      <w:r>
        <w:rPr>
          <w:rStyle w:val="VARIABLE"/>
        </w:rPr>
        <w:t xml:space="preserve">Model</w:t>
      </w:r>
      <w:r>
        <w:t xml:space="preserve">, </w:t>
      </w:r>
      <w:r>
        <w:rPr>
          <w:rStyle w:val="VARIABLE"/>
        </w:rPr>
        <w:t xml:space="preserve">SerialNumber</w:t>
      </w:r>
      <w:r>
        <w:t xml:space="preserve">, </w:t>
      </w:r>
      <w:r>
        <w:rPr>
          <w:rStyle w:val="VARIABLE"/>
        </w:rPr>
        <w:t xml:space="preserve">ProductInstanceUri</w:t>
      </w:r>
      <w:r>
        <w:t xml:space="preserve">) </w:t>
      </w:r>
      <w:r>
        <w:rPr>
          <w:b/>
        </w:rPr>
        <w:t xml:space="preserve">shall</w:t>
      </w:r>
      <w:r>
        <w:t xml:space="preserve"> carry the same value.</w:t>
      </w:r>
    </w:p>
    <w:p>
      <w:pPr>
        <w:pStyle w:val="ListBullet"/>
        <w:numPr>
          <w:ilvl w:val="0"/>
          <w:numId w:val="21"/>
        </w:numPr>
      </w:pPr>
      <w:r>
        <w:rPr>
          <w:b/>
        </w:rPr>
        <w:t xml:space="preserve">Composition over deep inheritance</w:t>
      </w:r>
      <w:r>
        <w:t xml:space="preserve"> (</w:t>
      </w:r>
      <w:r>
        <w:t xml:space="preserve">OPC 11030 </w:t>
      </w:r>
      <w:r>
        <w:t xml:space="preserve">§7.2.4</w:t>
      </w:r>
      <w:r>
        <w:t xml:space="preserve">). Subsystems are separate </w:t>
      </w:r>
      <w:r>
        <w:rPr>
          <w:rStyle w:val="VARIABLE"/>
        </w:rPr>
        <w:t xml:space="preserve">ComponentType</w:t>
      </w:r>
      <w:r>
        <w:t xml:space="preserve"> subtypes referenced by </w:t>
      </w:r>
      <w:r>
        <w:rPr>
          <w:rStyle w:val="VARIABLE"/>
        </w:rPr>
        <w:t xml:space="preserve">HasComponent</w:t>
      </w:r>
      <w:r>
        <w:t xml:space="preserve">, so a set can be assembled from exactly the components it has (a home‑standby air‑cooled unit omits the paralleling controller; a Tier 4 diesel adds </w:t>
      </w:r>
      <w:r>
        <w:rPr>
          <w:rStyle w:val="VARIABLE"/>
        </w:rPr>
        <w:t xml:space="preserve">ExhaustAftertreatment</w:t>
      </w:r>
      <w:r>
        <w:t xml:space="preserve">).</w:t>
      </w:r>
    </w:p>
    <w:p>
      <w:pPr>
        <w:pStyle w:val="ListBullet"/>
        <w:numPr>
          <w:ilvl w:val="0"/>
          <w:numId w:val="21"/>
        </w:numPr>
      </w:pPr>
      <w:r>
        <w:rPr>
          <w:b/>
        </w:rPr>
        <w:t xml:space="preserve">Physical quantities use </w:t>
      </w:r>
      <w:r>
        <w:rPr>
          <w:rStyle w:val="VARIABLE"/>
        </w:rPr>
        <w:t xml:space="preserve">AnalogUnitType</w:t>
      </w:r>
      <w:r>
        <w:rPr>
          <w:b/>
        </w:rPr>
        <w:t xml:space="preserve"> with machine‑readable units.</w:t>
      </w:r>
      <w:r>
        <w:t xml:space="preserve"> Every measured value is typed </w:t>
      </w:r>
      <w:r>
        <w:rPr>
          <w:rStyle w:val="VARIABLE"/>
        </w:rPr>
        <w:t xml:space="preserve">AnalogUnitType</w:t>
      </w:r>
      <w:r>
        <w:t xml:space="preserve"> and carries an </w:t>
      </w:r>
      <w:r>
        <w:rPr>
          <w:rStyle w:val="VARIABLE"/>
        </w:rPr>
        <w:t xml:space="preserve">EngineeringUnits</w:t>
      </w:r>
      <w:r>
        <w:t xml:space="preserve"> property whose value is a standard UNECE/CEFACT unit (e.g. </w:t>
      </w:r>
      <w:r>
        <w:rPr>
          <w:rStyle w:val="VARIABLE"/>
        </w:rPr>
        <w:t xml:space="preserve">r/min</w:t>
      </w:r>
      <w:r>
        <w:t xml:space="preserve">, </w:t>
      </w:r>
      <w:r>
        <w:rPr>
          <w:rStyle w:val="VARIABLE"/>
        </w:rPr>
        <w:t xml:space="preserve">kPa</w:t>
      </w:r>
      <w:r>
        <w:t xml:space="preserve">, </w:t>
      </w:r>
      <w:r>
        <w:rPr>
          <w:rStyle w:val="VARIABLE"/>
        </w:rPr>
        <w:t xml:space="preserve">°C</w:t>
      </w:r>
      <w:r>
        <w:t xml:space="preserve">, </w:t>
      </w:r>
      <w:r>
        <w:rPr>
          <w:rStyle w:val="VARIABLE"/>
        </w:rPr>
        <w:t xml:space="preserve">kW</w:t>
      </w:r>
      <w:r>
        <w:t xml:space="preserve">, </w:t>
      </w:r>
      <w:r>
        <w:rPr>
          <w:rStyle w:val="VARIABLE"/>
        </w:rPr>
        <w:t xml:space="preserve">Hz</w:t>
      </w:r>
      <w:r>
        <w:t xml:space="preserve">), so a client can discover the unit from the type model alone. A server </w:t>
      </w:r>
      <w:r>
        <w:rPr>
          <w:b/>
        </w:rPr>
        <w:t xml:space="preserve">may</w:t>
      </w:r>
      <w:r>
        <w:t xml:space="preserve"> override this default at instance level to reflect the unit it actually reports (e.g. </w:t>
      </w:r>
      <w:r>
        <w:rPr>
          <w:rStyle w:val="VARIABLE"/>
        </w:rPr>
        <w:t xml:space="preserve">psi</w:t>
      </w:r>
      <w:r>
        <w:t xml:space="preserve">, </w:t>
      </w:r>
      <w:r>
        <w:rPr>
          <w:rStyle w:val="VARIABLE"/>
        </w:rPr>
        <w:t xml:space="preserve">gal/h</w:t>
      </w:r>
      <w:r>
        <w:t xml:space="preserve">, </w:t>
      </w:r>
      <w:r>
        <w:rPr>
          <w:rStyle w:val="VARIABLE"/>
        </w:rPr>
        <w:t xml:space="preserve">°F</w:t>
      </w:r>
      <w:r>
        <w:t xml:space="preserve">); the value range (</w:t>
      </w:r>
      <w:r>
        <w:rPr>
          <w:rStyle w:val="VARIABLE"/>
        </w:rPr>
        <w:t xml:space="preserve">EURange</w:t>
      </w:r>
      <w:r>
        <w:t xml:space="preserve">) is left to the instance.</w:t>
      </w:r>
    </w:p>
    <w:p>
      <w:pPr>
        <w:pStyle w:val="ListBullet"/>
        <w:numPr>
          <w:ilvl w:val="0"/>
          <w:numId w:val="21"/>
        </w:numPr>
      </w:pPr>
      <w:r>
        <w:rPr>
          <w:b/>
        </w:rPr>
        <w:t xml:space="preserve">The engine's CAN/J1939 interface is explicit.</w:t>
      </w:r>
      <w:r>
        <w:t xml:space="preserve"> Because a generator is "part engine with a CAN bus interface", the engine exposes a dedicated </w:t>
      </w:r>
      <w:r>
        <w:rPr>
          <w:rStyle w:val="VARIABLE"/>
        </w:rPr>
        <w:t xml:space="preserve">J1939DiagnosticInterfaceType</w:t>
      </w:r>
      <w:r>
        <w:t xml:space="preserve"> add‑in carrying the network parameters, the J1939 lamp status and the active/previously‑active DTC arrays.</w:t>
      </w:r>
    </w:p>
    <w:p>
      <w:pPr>
        <w:pStyle w:val="Heading2"/>
      </w:pPr>
      <w:bookmarkStart w:id="495" w:name="_Clause_c6_7"/>
      <w:r>
        <w:t xml:space="preserve">Organisation of the ObjectTypes</w:t>
      </w:r>
      <w:bookmarkEnd w:id="495"/>
    </w:p>
    <w:p>
      <w:pPr>
        <w:pStyle w:val="PARAGRAPH"/>
      </w:pPr>
      <w:r>
        <w:t xml:space="preserve">The full member tables for every type are in </w:t>
      </w:r>
      <w:r>
        <w:t xml:space="preserve">Annex A</w:t>
      </w:r>
      <w:r>
        <w:t xml:space="preserve">. This clause summarises the intent of each type.</w:t>
      </w:r>
    </w:p>
    <w:p>
      <w:pPr>
        <w:pStyle w:val="Heading2"/>
      </w:pPr>
      <w:bookmarkStart w:id="496" w:name="_Clause_c6_8"/>
      <w:r>
        <w:t xml:space="preserve">The generator set</w:t>
      </w:r>
      <w:bookmarkEnd w:id="496"/>
    </w:p>
    <w:p>
      <w:pPr>
        <w:pStyle w:val="PARAGRAPH"/>
      </w:pPr>
      <w:r>
        <w:t xml:space="preserve">The central type. Mandatory content: </w:t>
      </w:r>
      <w:r>
        <w:rPr>
          <w:rStyle w:val="VARIABLE"/>
        </w:rPr>
        <w:t xml:space="preserve">OperatingState</w:t>
      </w:r>
      <w:r>
        <w:t xml:space="preserve"> (a </w:t>
      </w:r>
      <w:r>
        <w:rPr>
          <w:rStyle w:val="VARIABLE"/>
        </w:rPr>
        <w:t xml:space="preserve">GeneratorStateMachineType</w:t>
      </w:r>
      <w:r>
        <w:t xml:space="preserve">), </w:t>
      </w:r>
      <w:r>
        <w:rPr>
          <w:rStyle w:val="VARIABLE"/>
        </w:rPr>
        <w:t xml:space="preserve">OperatingMode</w:t>
      </w:r>
      <w:r>
        <w:t xml:space="preserve">, the </w:t>
      </w:r>
      <w:r>
        <w:rPr>
          <w:rStyle w:val="VARIABLE"/>
        </w:rPr>
        <w:t xml:space="preserve">Engine</w:t>
      </w:r>
      <w:r>
        <w:t xml:space="preserve">, </w:t>
      </w:r>
      <w:r>
        <w:rPr>
          <w:rStyle w:val="VARIABLE"/>
        </w:rPr>
        <w:t xml:space="preserve">Alternator</w:t>
      </w:r>
      <w:r>
        <w:t xml:space="preserve"> and </w:t>
      </w:r>
      <w:r>
        <w:rPr>
          <w:rStyle w:val="VARIABLE"/>
        </w:rPr>
        <w:t xml:space="preserve">Controller</w:t>
      </w:r>
      <w:r>
        <w:t xml:space="preserve"> components, the </w:t>
      </w:r>
      <w:r>
        <w:rPr>
          <w:rStyle w:val="VARIABLE"/>
        </w:rPr>
        <w:t xml:space="preserve">Identification</w:t>
      </w:r>
      <w:r>
        <w:t xml:space="preserve"> add‑in and a </w:t>
      </w:r>
      <w:r>
        <w:rPr>
          <w:rStyle w:val="VARIABLE"/>
        </w:rPr>
        <w:t xml:space="preserve">Ratings</w:t>
      </w:r>
      <w:r>
        <w:t xml:space="preserve"> folder. Optional content: fuel/cooling/lubrication/starting subsystems, </w:t>
      </w:r>
      <w:r>
        <w:rPr>
          <w:rStyle w:val="VARIABLE"/>
        </w:rPr>
        <w:t xml:space="preserve">EmissionsStandard</w:t>
      </w:r>
      <w:r>
        <w:t xml:space="preserve">, </w:t>
      </w:r>
      <w:r>
        <w:rPr>
          <w:rStyle w:val="VARIABLE"/>
        </w:rPr>
        <w:t xml:space="preserve">Application</w:t>
      </w:r>
      <w:r>
        <w:t xml:space="preserve">, breaker and readiness signals (</w:t>
      </w:r>
      <w:r>
        <w:rPr>
          <w:rStyle w:val="VARIABLE"/>
        </w:rPr>
        <w:t xml:space="preserve">GeneratorBreakerClosed</w:t>
      </w:r>
      <w:r>
        <w:t xml:space="preserve">, </w:t>
      </w:r>
      <w:r>
        <w:rPr>
          <w:rStyle w:val="VARIABLE"/>
        </w:rPr>
        <w:t xml:space="preserve">GeneratorBreakerAvailable</w:t>
      </w:r>
      <w:r>
        <w:t xml:space="preserve">, </w:t>
      </w:r>
      <w:r>
        <w:rPr>
          <w:rStyle w:val="VARIABLE"/>
        </w:rPr>
        <w:t xml:space="preserve">RemoteStartInput</w:t>
      </w:r>
      <w:r>
        <w:t xml:space="preserve">, </w:t>
      </w:r>
      <w:r>
        <w:rPr>
          <w:rStyle w:val="VARIABLE"/>
        </w:rPr>
        <w:t xml:space="preserve">RunRequest</w:t>
      </w:r>
      <w:r>
        <w:t xml:space="preserve">, </w:t>
      </w:r>
      <w:r>
        <w:rPr>
          <w:rStyle w:val="VARIABLE"/>
        </w:rPr>
        <w:t xml:space="preserve">LoadInhibit</w:t>
      </w:r>
      <w:r>
        <w:t xml:space="preserve">, </w:t>
      </w:r>
      <w:r>
        <w:rPr>
          <w:rStyle w:val="VARIABLE"/>
        </w:rPr>
        <w:t xml:space="preserve">AvailableToLoad</w:t>
      </w:r>
      <w:r>
        <w:t xml:space="preserve">), and the Machinery building blocks. Methods: </w:t>
      </w:r>
      <w:r>
        <w:rPr>
          <w:rStyle w:val="VARIABLE"/>
        </w:rPr>
        <w:t xml:space="preserve">Start</w:t>
      </w:r>
      <w:r>
        <w:t xml:space="preserve"> (no argument — starts in the current mode), </w:t>
      </w:r>
      <w:r>
        <w:rPr>
          <w:rStyle w:val="VARIABLE"/>
        </w:rPr>
        <w:t xml:space="preserve">Stop</w:t>
      </w:r>
      <w:r>
        <w:t xml:space="preserve">, </w:t>
      </w:r>
      <w:r>
        <w:rPr>
          <w:rStyle w:val="VARIABLE"/>
        </w:rPr>
        <w:t xml:space="preserve">EmergencyStop</w:t>
      </w:r>
      <w:r>
        <w:t xml:space="preserve">, </w:t>
      </w:r>
      <w:r>
        <w:rPr>
          <w:rStyle w:val="VARIABLE"/>
        </w:rPr>
        <w:t xml:space="preserve">ResetFaults</w:t>
      </w:r>
      <w:r>
        <w:t xml:space="preserve">, </w:t>
      </w:r>
      <w:r>
        <w:rPr>
          <w:rStyle w:val="VARIABLE"/>
        </w:rPr>
        <w:t xml:space="preserve">SetOperatingMode</w:t>
      </w:r>
      <w:r>
        <w:t xml:space="preserve">, </w:t>
      </w:r>
      <w:r>
        <w:rPr>
          <w:rStyle w:val="VARIABLE"/>
        </w:rPr>
        <w:t xml:space="preserve">StartTest</w:t>
      </w:r>
      <w:r>
        <w:t xml:space="preserve">. The type </w:t>
      </w:r>
      <w:r>
        <w:rPr>
          <w:rStyle w:val="VARIABLE"/>
        </w:rPr>
        <w:t xml:space="preserve">GeneratesEvent</w:t>
      </w:r>
      <w:r>
        <w:t xml:space="preserve"> </w:t>
      </w:r>
      <w:r>
        <w:rPr>
          <w:rStyle w:val="VARIABLE"/>
        </w:rPr>
        <w:t xml:space="preserve">GeneratorProtectionAlarmType</w:t>
      </w:r>
      <w:r>
        <w:t xml:space="preserve">.</w:t>
      </w:r>
    </w:p>
    <w:p>
      <w:pPr>
        <w:pStyle w:val="Heading2"/>
      </w:pPr>
      <w:bookmarkStart w:id="497" w:name="_Clause_c6_9"/>
      <w:r>
        <w:t xml:space="preserve">The engine and the CAN bus interface</w:t>
      </w:r>
      <w:bookmarkEnd w:id="497"/>
    </w:p>
    <w:p>
      <w:pPr>
        <w:pStyle w:val="PARAGRAPH"/>
      </w:pPr>
      <w:r>
        <w:rPr>
          <w:rStyle w:val="VARIABLE"/>
        </w:rPr>
        <w:t xml:space="preserve">EngineType</w:t>
      </w:r>
      <w:r>
        <w:t xml:space="preserve"> exposes the classic engine telemetry — </w:t>
      </w:r>
      <w:r>
        <w:rPr>
          <w:rStyle w:val="VARIABLE"/>
        </w:rPr>
        <w:t xml:space="preserve">Speed</w:t>
      </w:r>
      <w:r>
        <w:t xml:space="preserve"> (SPN 190), </w:t>
      </w:r>
      <w:r>
        <w:rPr>
          <w:rStyle w:val="VARIABLE"/>
        </w:rPr>
        <w:t xml:space="preserve">OilPressure</w:t>
      </w:r>
      <w:r>
        <w:t xml:space="preserve"> (SPN 100), </w:t>
      </w:r>
      <w:r>
        <w:rPr>
          <w:rStyle w:val="VARIABLE"/>
        </w:rPr>
        <w:t xml:space="preserve">CoolantTemperature</w:t>
      </w:r>
      <w:r>
        <w:t xml:space="preserve"> (SPN 110), </w:t>
      </w:r>
      <w:r>
        <w:rPr>
          <w:rStyle w:val="VARIABLE"/>
        </w:rPr>
        <w:t xml:space="preserve">FuelRate</w:t>
      </w:r>
      <w:r>
        <w:t xml:space="preserve"> (SPN 183), </w:t>
      </w:r>
      <w:r>
        <w:rPr>
          <w:rStyle w:val="VARIABLE"/>
        </w:rPr>
        <w:t xml:space="preserve">EngineHours</w:t>
      </w:r>
      <w:r>
        <w:t xml:space="preserve"> (SPN 247), boost, exhaust and intake temperatures, percent load/torque, etc. The referenced SPN for each variable is recorded in the variable description so that a gateway can map J1939 signals directly onto the model.</w:t>
      </w:r>
    </w:p>
    <w:p>
      <w:pPr>
        <w:pStyle w:val="PARAGRAPH"/>
      </w:pPr>
      <w:r>
        <w:t xml:space="preserve">The engine's </w:t>
      </w:r>
      <w:r>
        <w:rPr>
          <w:rStyle w:val="VARIABLE"/>
        </w:rPr>
        <w:t xml:space="preserve">CanInterface</w:t>
      </w:r>
      <w:r>
        <w:t xml:space="preserve"> (a </w:t>
      </w:r>
      <w:r>
        <w:rPr>
          <w:rStyle w:val="VARIABLE"/>
        </w:rPr>
        <w:t xml:space="preserve">J1939DiagnosticInterfaceType</w:t>
      </w:r>
      <w:r>
        <w:t xml:space="preserve">) models the network itself: </w:t>
      </w:r>
      <w:r>
        <w:rPr>
          <w:rStyle w:val="VARIABLE"/>
        </w:rPr>
        <w:t xml:space="preserve">ProtocolName</w:t>
      </w:r>
      <w:r>
        <w:t xml:space="preserve"> ("SAE J1939"), </w:t>
      </w:r>
      <w:r>
        <w:rPr>
          <w:rStyle w:val="VARIABLE"/>
        </w:rPr>
        <w:t xml:space="preserve">NetworkName</w:t>
      </w:r>
      <w:r>
        <w:t xml:space="preserve">, </w:t>
      </w:r>
      <w:r>
        <w:rPr>
          <w:rStyle w:val="VARIABLE"/>
        </w:rPr>
        <w:t xml:space="preserve">SourceAddress</w:t>
      </w:r>
      <w:r>
        <w:t xml:space="preserve">, </w:t>
      </w:r>
      <w:r>
        <w:rPr>
          <w:rStyle w:val="VARIABLE"/>
        </w:rPr>
        <w:t xml:space="preserve">Baudrate</w:t>
      </w:r>
      <w:r>
        <w:t xml:space="preserve"> (250 000 or 500 000 bit/s), </w:t>
      </w:r>
      <w:r>
        <w:rPr>
          <w:rStyle w:val="VARIABLE"/>
        </w:rPr>
        <w:t xml:space="preserve">BusState</w:t>
      </w:r>
      <w:r>
        <w:t xml:space="preserve">, the four J1939 DM1 lamp statuses (</w:t>
      </w:r>
      <w:r>
        <w:rPr>
          <w:rStyle w:val="VARIABLE"/>
        </w:rPr>
        <w:t xml:space="preserve">AmberWarningLamp</w:t>
      </w:r>
      <w:r>
        <w:t xml:space="preserve">, </w:t>
      </w:r>
      <w:r>
        <w:rPr>
          <w:rStyle w:val="VARIABLE"/>
        </w:rPr>
        <w:t xml:space="preserve">RedStopLamp</w:t>
      </w:r>
      <w:r>
        <w:t xml:space="preserve">, </w:t>
      </w:r>
      <w:r>
        <w:rPr>
          <w:rStyle w:val="VARIABLE"/>
        </w:rPr>
        <w:t xml:space="preserve">MalfunctionIndicatorLamp</w:t>
      </w:r>
      <w:r>
        <w:t xml:space="preserve">, </w:t>
      </w:r>
      <w:r>
        <w:rPr>
          <w:rStyle w:val="VARIABLE"/>
        </w:rPr>
        <w:t xml:space="preserve">ProtectLamp</w:t>
      </w:r>
      <w:r>
        <w:t xml:space="preserve">, each a </w:t>
      </w:r>
      <w:r>
        <w:rPr>
          <w:rStyle w:val="VARIABLE"/>
        </w:rPr>
        <w:t xml:space="preserve">J1939LampStatusEnum</w:t>
      </w:r>
      <w:r>
        <w:t xml:space="preserve"> conveying Off / On / SlowFlash / FastFlash), and the </w:t>
      </w:r>
      <w:r>
        <w:rPr>
          <w:rStyle w:val="VARIABLE"/>
        </w:rPr>
        <w:t xml:space="preserve">ActiveDiagnosticTroubleCodes</w:t>
      </w:r>
      <w:r>
        <w:t xml:space="preserve"> (DM1) and </w:t>
      </w:r>
      <w:r>
        <w:rPr>
          <w:rStyle w:val="VARIABLE"/>
        </w:rPr>
        <w:t xml:space="preserve">PreviouslyActiveDiagnosticTroubleCodes</w:t>
      </w:r>
      <w:r>
        <w:t xml:space="preserve"> (DM2) arrays of </w:t>
      </w:r>
      <w:r>
        <w:rPr>
          <w:rStyle w:val="VARIABLE"/>
        </w:rPr>
        <w:t xml:space="preserve">DiagnosticTroubleCodeType</w:t>
      </w:r>
      <w:r>
        <w:t xml:space="preserve">. Each DTC carries </w:t>
      </w:r>
      <w:r>
        <w:rPr>
          <w:rStyle w:val="VARIABLE"/>
        </w:rPr>
        <w:t xml:space="preserve">Spn</w:t>
      </w:r>
      <w:r>
        <w:t xml:space="preserve">, </w:t>
      </w:r>
      <w:r>
        <w:rPr>
          <w:rStyle w:val="VARIABLE"/>
        </w:rPr>
        <w:t xml:space="preserve">Fmi</w:t>
      </w:r>
      <w:r>
        <w:t xml:space="preserve">, </w:t>
      </w:r>
      <w:r>
        <w:rPr>
          <w:rStyle w:val="VARIABLE"/>
        </w:rPr>
        <w:t xml:space="preserve">OccurrenceCount</w:t>
      </w:r>
      <w:r>
        <w:t xml:space="preserve">, </w:t>
      </w:r>
      <w:r>
        <w:rPr>
          <w:rStyle w:val="VARIABLE"/>
        </w:rPr>
        <w:t xml:space="preserve">SourceAddress</w:t>
      </w:r>
      <w:r>
        <w:t xml:space="preserve">/</w:t>
      </w:r>
      <w:r>
        <w:rPr>
          <w:rStyle w:val="VARIABLE"/>
        </w:rPr>
        <w:t xml:space="preserve">SourceName</w:t>
      </w:r>
      <w:r>
        <w:t xml:space="preserve"> (so faults from multiple ECUs on the bus remain distinguishable) and a </w:t>
      </w:r>
      <w:r>
        <w:rPr>
          <w:rStyle w:val="VARIABLE"/>
        </w:rPr>
        <w:t xml:space="preserve">Severity</w:t>
      </w:r>
      <w:r>
        <w:t xml:space="preserve">. The method </w:t>
      </w:r>
      <w:r>
        <w:rPr>
          <w:rStyle w:val="VARIABLE"/>
        </w:rPr>
        <w:t xml:space="preserve">ClearPreviouslyActiveDtcs</w:t>
      </w:r>
      <w:r>
        <w:t xml:space="preserve"> corresponds to J1939 DM3/DM11.</w:t>
      </w:r>
    </w:p>
    <w:p>
      <w:pPr>
        <w:pStyle w:val="Heading2"/>
      </w:pPr>
      <w:bookmarkStart w:id="498" w:name="_Clause_c6_10"/>
      <w:r>
        <w:t xml:space="preserve">The alternator and its phases</w:t>
      </w:r>
      <w:bookmarkEnd w:id="498"/>
    </w:p>
    <w:p>
      <w:pPr>
        <w:pStyle w:val="PARAGRAPH"/>
      </w:pPr>
      <w:r>
        <w:rPr>
          <w:rStyle w:val="VARIABLE"/>
        </w:rPr>
        <w:t xml:space="preserve">AlternatorType</w:t>
      </w:r>
      <w:r>
        <w:t xml:space="preserve"> provides aggregate values — </w:t>
      </w:r>
      <w:r>
        <w:rPr>
          <w:rStyle w:val="VARIABLE"/>
        </w:rPr>
        <w:t xml:space="preserve">Frequency</w:t>
      </w:r>
      <w:r>
        <w:t xml:space="preserve">, </w:t>
      </w:r>
      <w:r>
        <w:rPr>
          <w:rStyle w:val="VARIABLE"/>
        </w:rPr>
        <w:t xml:space="preserve">TotalRealPower</w:t>
      </w:r>
      <w:r>
        <w:t xml:space="preserve">/</w:t>
      </w:r>
      <w:r>
        <w:rPr>
          <w:rStyle w:val="VARIABLE"/>
        </w:rPr>
        <w:t xml:space="preserve">TotalReactivePower</w:t>
      </w:r>
      <w:r>
        <w:t xml:space="preserve">/</w:t>
      </w:r>
      <w:r>
        <w:rPr>
          <w:rStyle w:val="VARIABLE"/>
        </w:rPr>
        <w:t xml:space="preserve">TotalApparentPower</w:t>
      </w:r>
      <w:r>
        <w:t xml:space="preserve">, average voltages and current, </w:t>
      </w:r>
      <w:r>
        <w:rPr>
          <w:rStyle w:val="VARIABLE"/>
        </w:rPr>
        <w:t xml:space="preserve">AveragePowerFactor</w:t>
      </w:r>
      <w:r>
        <w:t xml:space="preserve">, </w:t>
      </w:r>
      <w:r>
        <w:rPr>
          <w:rStyle w:val="VARIABLE"/>
        </w:rPr>
        <w:t xml:space="preserve">TotalRealEnergy</w:t>
      </w:r>
      <w:r>
        <w:t xml:space="preserve">, </w:t>
      </w:r>
      <w:r>
        <w:rPr>
          <w:rStyle w:val="VARIABLE"/>
        </w:rPr>
        <w:t xml:space="preserve">LoadPercent</w:t>
      </w:r>
      <w:r>
        <w:t xml:space="preserve">, winding and bearing temperatures, </w:t>
      </w:r>
      <w:r>
        <w:rPr>
          <w:rStyle w:val="VARIABLE"/>
        </w:rPr>
        <w:t xml:space="preserve">Connection</w:t>
      </w:r>
      <w:r>
        <w:t xml:space="preserve">, </w:t>
      </w:r>
      <w:r>
        <w:rPr>
          <w:rStyle w:val="VARIABLE"/>
        </w:rPr>
        <w:t xml:space="preserve">ExcitationType</w:t>
      </w:r>
      <w:r>
        <w:t xml:space="preserve">, </w:t>
      </w:r>
      <w:r>
        <w:rPr>
          <w:rStyle w:val="VARIABLE"/>
        </w:rPr>
        <w:t xml:space="preserve">NumberOfPoles</w:t>
      </w:r>
      <w:r>
        <w:t xml:space="preserve"> — and three phase objects (</w:t>
      </w:r>
      <w:r>
        <w:rPr>
          <w:rStyle w:val="VARIABLE"/>
        </w:rPr>
        <w:t xml:space="preserve">L1</w:t>
      </w:r>
      <w:r>
        <w:t xml:space="preserve">, </w:t>
      </w:r>
      <w:r>
        <w:rPr>
          <w:rStyle w:val="VARIABLE"/>
        </w:rPr>
        <w:t xml:space="preserve">L2</w:t>
      </w:r>
      <w:r>
        <w:t xml:space="preserve">, </w:t>
      </w:r>
      <w:r>
        <w:rPr>
          <w:rStyle w:val="VARIABLE"/>
        </w:rPr>
        <w:t xml:space="preserve">L3</w:t>
      </w:r>
      <w:r>
        <w:t xml:space="preserve">, each an </w:t>
      </w:r>
      <w:r>
        <w:rPr>
          <w:rStyle w:val="VARIABLE"/>
        </w:rPr>
        <w:t xml:space="preserve">AlternatorPhaseType</w:t>
      </w:r>
      <w:r>
        <w:t xml:space="preserve">) carrying per‑phase voltage, current, power and power factor. Single‑phase sets populate only </w:t>
      </w:r>
      <w:r>
        <w:rPr>
          <w:rStyle w:val="VARIABLE"/>
        </w:rPr>
        <w:t xml:space="preserve">L1</w:t>
      </w:r>
      <w:r>
        <w:t xml:space="preserve"> (mandatory); three‑phase sets populate all three.</w:t>
      </w:r>
    </w:p>
    <w:p>
      <w:pPr>
        <w:pStyle w:val="Heading2"/>
      </w:pPr>
      <w:bookmarkStart w:id="499" w:name="_Clause_c6_11"/>
      <w:r>
        <w:t xml:space="preserve">Support subsystems</w:t>
      </w:r>
      <w:bookmarkEnd w:id="499"/>
    </w:p>
    <w:p>
      <w:pPr>
        <w:pStyle w:val="PARAGRAPH"/>
      </w:pPr>
      <w:r>
        <w:rPr>
          <w:rStyle w:val="VARIABLE"/>
        </w:rPr>
        <w:t xml:space="preserve">FuelSystemType</w:t>
      </w:r>
      <w:r>
        <w:t xml:space="preserve"> (fuel type/level/rate/pressure, gas supply pressure, runtime remaining, DEF for aftertreatment, water‑in‑fuel), </w:t>
      </w:r>
      <w:r>
        <w:rPr>
          <w:rStyle w:val="VARIABLE"/>
        </w:rPr>
        <w:t xml:space="preserve">CoolingSystemType</w:t>
      </w:r>
      <w:r>
        <w:t xml:space="preserve"> (coolant temperature/level/pressure, cooling method, radiator fan and jacket‑water heater), </w:t>
      </w:r>
      <w:r>
        <w:rPr>
          <w:rStyle w:val="VARIABLE"/>
        </w:rPr>
        <w:t xml:space="preserve">LubricationSystemType</w:t>
      </w:r>
      <w:r>
        <w:t xml:space="preserve"> (oil pressure/temperature/level, filter Δp) and </w:t>
      </w:r>
      <w:r>
        <w:rPr>
          <w:rStyle w:val="VARIABLE"/>
        </w:rPr>
        <w:t xml:space="preserve">StartingSystemType</w:t>
      </w:r>
      <w:r>
        <w:t xml:space="preserve"> (battery voltage/charging current, charger status, start attempts) model the balance‑of‑plant. All are optional so the type fits both a bare air‑cooled residential set and a fully instrumented industrial set.</w:t>
      </w:r>
    </w:p>
    <w:p>
      <w:pPr>
        <w:pStyle w:val="Heading2"/>
      </w:pPr>
      <w:bookmarkStart w:id="500" w:name="_Clause_c6_12"/>
      <w:r>
        <w:t xml:space="preserve">The controller</w:t>
      </w:r>
      <w:bookmarkEnd w:id="500"/>
    </w:p>
    <w:p>
      <w:pPr>
        <w:pStyle w:val="PARAGRAPH"/>
      </w:pPr>
      <w:r>
        <w:t xml:space="preserve">Represents the control panel. Carries controller identity (</w:t>
      </w:r>
      <w:r>
        <w:rPr>
          <w:rStyle w:val="VARIABLE"/>
        </w:rPr>
        <w:t xml:space="preserve">ControllerFamily</w:t>
      </w:r>
      <w:r>
        <w:t xml:space="preserve">, </w:t>
      </w:r>
      <w:r>
        <w:rPr>
          <w:rStyle w:val="VARIABLE"/>
        </w:rPr>
        <w:t xml:space="preserve">FirmwareVersion</w:t>
      </w:r>
      <w:r>
        <w:t xml:space="preserve">, </w:t>
      </w:r>
      <w:r>
        <w:rPr>
          <w:rStyle w:val="VARIABLE"/>
        </w:rPr>
        <w:t xml:space="preserve">ApplicationSoftwareVersion</w:t>
      </w:r>
      <w:r>
        <w:t xml:space="preserve">, </w:t>
      </w:r>
      <w:r>
        <w:rPr>
          <w:rStyle w:val="VARIABLE"/>
        </w:rPr>
        <w:t xml:space="preserve">ConfigurationVersion</w:t>
      </w:r>
      <w:r>
        <w:t xml:space="preserve">), operating annunciation (</w:t>
      </w:r>
      <w:r>
        <w:rPr>
          <w:rStyle w:val="VARIABLE"/>
        </w:rPr>
        <w:t xml:space="preserve">InAutoMode</w:t>
      </w:r>
      <w:r>
        <w:t xml:space="preserve">, </w:t>
      </w:r>
      <w:r>
        <w:rPr>
          <w:rStyle w:val="VARIABLE"/>
        </w:rPr>
        <w:t xml:space="preserve">NotInAuto</w:t>
      </w:r>
      <w:r>
        <w:t xml:space="preserve">), remote enablement (</w:t>
      </w:r>
      <w:r>
        <w:rPr>
          <w:rStyle w:val="VARIABLE"/>
        </w:rPr>
        <w:t xml:space="preserve">RemoteStartEnabled</w:t>
      </w:r>
      <w:r>
        <w:t xml:space="preserve">, </w:t>
      </w:r>
      <w:r>
        <w:rPr>
          <w:rStyle w:val="VARIABLE"/>
        </w:rPr>
        <w:t xml:space="preserve">RemoteControlEnabled</w:t>
      </w:r>
      <w:r>
        <w:t xml:space="preserve">) and remote‑monitoring status (</w:t>
      </w:r>
      <w:r>
        <w:rPr>
          <w:rStyle w:val="VARIABLE"/>
        </w:rPr>
        <w:t xml:space="preserve">CloudConnected</w:t>
      </w:r>
      <w:r>
        <w:t xml:space="preserve">, </w:t>
      </w:r>
      <w:r>
        <w:rPr>
          <w:rStyle w:val="VARIABLE"/>
        </w:rPr>
        <w:t xml:space="preserve">ModbusEnabled</w:t>
      </w:r>
      <w:r>
        <w:t xml:space="preserve">, </w:t>
      </w:r>
      <w:r>
        <w:rPr>
          <w:rStyle w:val="VARIABLE"/>
        </w:rPr>
        <w:t xml:space="preserve">SignalStrength</w:t>
      </w:r>
      <w:r>
        <w:t xml:space="preserve">).</w:t>
      </w:r>
    </w:p>
    <w:p>
      <w:pPr>
        <w:pStyle w:val="Heading2"/>
      </w:pPr>
      <w:bookmarkStart w:id="501" w:name="_Clause_c6_13"/>
      <w:r>
        <w:t xml:space="preserve">Ratings</w:t>
      </w:r>
      <w:bookmarkEnd w:id="501"/>
    </w:p>
    <w:p>
      <w:pPr>
        <w:pStyle w:val="PARAGRAPH"/>
      </w:pPr>
      <w:r>
        <w:t xml:space="preserve">Because a set is usually certified for several ISO 8528 duties, ratings are modelled as a placeholder list. The </w:t>
      </w:r>
      <w:r>
        <w:rPr>
          <w:rStyle w:val="VARIABLE"/>
        </w:rPr>
        <w:t xml:space="preserve">Ratings</w:t>
      </w:r>
      <w:r>
        <w:t xml:space="preserve"> folder on </w:t>
      </w:r>
      <w:r>
        <w:rPr>
          <w:rStyle w:val="VARIABLE"/>
        </w:rPr>
        <w:t xml:space="preserve">GeneratorSetType</w:t>
      </w:r>
      <w:r>
        <w:t xml:space="preserve"> contains zero or more </w:t>
      </w:r>
      <w:r>
        <w:rPr>
          <w:rStyle w:val="VARIABLE"/>
        </w:rPr>
        <w:t xml:space="preserve">GeneratorRatingType</w:t>
      </w:r>
      <w:r>
        <w:t xml:space="preserve"> objects, each with an </w:t>
      </w:r>
      <w:r>
        <w:rPr>
          <w:rStyle w:val="VARIABLE"/>
        </w:rPr>
        <w:t xml:space="preserve">ApplicationRating</w:t>
      </w:r>
      <w:r>
        <w:t xml:space="preserve"> (ESP/PRP/COP/LTP/DCC) and the rated power, voltage, current, frequency, speed, power factor, phase count and reference ambient/altitude.</w:t>
      </w:r>
    </w:p>
    <w:p>
      <w:pPr>
        <w:pStyle w:val="Heading2"/>
      </w:pPr>
      <w:bookmarkStart w:id="502" w:name="_Clause_c6_14"/>
      <w:r>
        <w:t xml:space="preserve">The operating state machine</w:t>
      </w:r>
      <w:bookmarkEnd w:id="502"/>
    </w:p>
    <w:p>
      <w:pPr>
        <w:pStyle w:val="PARAGRAPH"/>
      </w:pPr>
      <w:r>
        <w:rPr>
          <w:rStyle w:val="VARIABLE"/>
        </w:rPr>
        <w:t xml:space="preserve">OperatingState</w:t>
      </w:r>
      <w:r>
        <w:t xml:space="preserve"> is a finite state machine with twelve states and the transitions shown below. It is the detailed, generator‑specific complement to the generic Machinery </w:t>
      </w:r>
      <w:r>
        <w:rPr>
          <w:rStyle w:val="VARIABLE"/>
        </w:rPr>
        <w:t xml:space="preserve">MachineryItemState</w:t>
      </w:r>
      <w:r>
        <w:t xml:space="preserve">.</w:t>
      </w:r>
    </w:p>
    <w:p>
      <w:pPr>
        <w:pStyle w:val="FIGURE"/>
      </w:pPr>
      <w:r>
        <w:object w:dxaOrig="12330" w:dyaOrig="19080">
          <v:shape id="_x0000_i1026" type="#_x0000_t75" style="width:430.00pt;height:665.40pt" o:ole="">
            <v:imagedata r:id="rId132" o:title=""/>
          </v:shape>
          <o:OLEObject Type="Embed" ProgID="PowerPoint.Show.12" ShapeID="_x0000_i1026" DrawAspect="Content" ObjectID="_1900000002" r:id="rId133"/>
        </w:object>
      </w:r>
    </w:p>
    <w:p>
      <w:pPr>
        <w:pStyle w:val="FIGURE-title"/>
      </w:pPr>
      <w:bookmarkStart w:id="503" w:name="_Fig_fig_gen_statemachine"/>
      <w:r>
        <w:t xml:space="preserve">Figure </w:t>
      </w:r>
      <w:r>
        <w:fldChar w:fldCharType="begin"/>
      </w:r>
      <w:r>
        <w:instrText xml:space="preserve"> SEQ Figure \* ARABIC </w:instrText>
      </w:r>
      <w:r>
        <w:fldChar w:fldCharType="separate"/>
      </w:r>
      <w:r>
        <w:rPr>
          <w:noProof/>
        </w:rPr>
        <w:t xml:space="preserve">2</w:t>
      </w:r>
      <w:r>
        <w:fldChar w:fldCharType="end"/>
      </w:r>
      <w:r>
        <w:t xml:space="preserve"> – The generator operating state machine</w:t>
      </w:r>
      <w:bookmarkEnd w:id="503"/>
    </w:p>
    <w:p>
      <w:pPr>
        <w:pStyle w:val="Heading2"/>
      </w:pPr>
      <w:bookmarkStart w:id="504" w:name="_Clause_c6_15"/>
      <w:r>
        <w:t xml:space="preserve">Operating modes</w:t>
      </w:r>
      <w:bookmarkEnd w:id="504"/>
    </w:p>
    <w:p>
      <w:pPr>
        <w:pStyle w:val="PARAGRAPH"/>
      </w:pPr>
      <w:r>
        <w:rPr>
          <w:rStyle w:val="VARIABLE"/>
        </w:rPr>
        <w:t xml:space="preserve">OperatingMode</w:t>
      </w:r>
      <w:r>
        <w:t xml:space="preserve"> (a </w:t>
      </w:r>
      <w:r>
        <w:rPr>
          <w:rStyle w:val="VARIABLE"/>
        </w:rPr>
        <w:t xml:space="preserve">GeneratorOperatingModeEnum</w:t>
      </w:r>
      <w:r>
        <w:t xml:space="preserve"> value) reflects the control‑panel selector: </w:t>
      </w:r>
      <w:r>
        <w:rPr>
          <w:rStyle w:val="VARIABLE"/>
        </w:rPr>
        <w:t xml:space="preserve">Off</w:t>
      </w:r>
      <w:r>
        <w:t xml:space="preserve">, </w:t>
      </w:r>
      <w:r>
        <w:rPr>
          <w:rStyle w:val="VARIABLE"/>
        </w:rPr>
        <w:t xml:space="preserve">Manual</w:t>
      </w:r>
      <w:r>
        <w:t xml:space="preserve">, </w:t>
      </w:r>
      <w:r>
        <w:rPr>
          <w:rStyle w:val="VARIABLE"/>
        </w:rPr>
        <w:t xml:space="preserve">Auto</w:t>
      </w:r>
      <w:r>
        <w:t xml:space="preserve">, </w:t>
      </w:r>
      <w:r>
        <w:rPr>
          <w:rStyle w:val="VARIABLE"/>
        </w:rPr>
        <w:t xml:space="preserve">Test</w:t>
      </w:r>
      <w:r>
        <w:t xml:space="preserve">, </w:t>
      </w:r>
      <w:r>
        <w:rPr>
          <w:rStyle w:val="VARIABLE"/>
        </w:rPr>
        <w:t xml:space="preserve">Exercise</w:t>
      </w:r>
      <w:r>
        <w:t xml:space="preserve">, </w:t>
      </w:r>
      <w:r>
        <w:rPr>
          <w:rStyle w:val="VARIABLE"/>
        </w:rPr>
        <w:t xml:space="preserve">RemoteStart</w:t>
      </w:r>
      <w:r>
        <w:t xml:space="preserve">, </w:t>
      </w:r>
      <w:r>
        <w:rPr>
          <w:rStyle w:val="VARIABLE"/>
        </w:rPr>
        <w:t xml:space="preserve">Maintenance</w:t>
      </w:r>
      <w:r>
        <w:t xml:space="preserve">, </w:t>
      </w:r>
      <w:r>
        <w:rPr>
          <w:rStyle w:val="VARIABLE"/>
        </w:rPr>
        <w:t xml:space="preserve">Lockout</w:t>
      </w:r>
      <w:r>
        <w:t xml:space="preserve">. For Machinery‑ecosystem interoperability the generic </w:t>
      </w:r>
      <w:r>
        <w:rPr>
          <w:rStyle w:val="VARIABLE"/>
        </w:rPr>
        <w:t xml:space="preserve">MachineryOperationMode</w:t>
      </w:r>
      <w:r>
        <w:t xml:space="preserve"> state machine is also present under </w:t>
      </w:r>
      <w:r>
        <w:rPr>
          <w:rStyle w:val="VARIABLE"/>
        </w:rPr>
        <w:t xml:space="preserve">MachineryBuildingBlocks</w:t>
      </w:r>
      <w:r>
        <w:t xml:space="preserve">.</w:t>
      </w:r>
    </w:p>
    <w:p>
      <w:pPr>
        <w:pStyle w:val="Heading2"/>
      </w:pPr>
      <w:bookmarkStart w:id="505" w:name="_Clause_c6_16"/>
      <w:r>
        <w:t xml:space="preserve">Protections and alarms</w:t>
      </w:r>
      <w:bookmarkEnd w:id="505"/>
    </w:p>
    <w:p>
      <w:pPr>
        <w:pStyle w:val="PARAGRAPH"/>
      </w:pPr>
      <w:r>
        <w:rPr>
          <w:rStyle w:val="VARIABLE"/>
        </w:rPr>
        <w:t xml:space="preserve">GeneratorProtectionAlarmType</w:t>
      </w:r>
      <w:r>
        <w:t xml:space="preserve"> (subtype of </w:t>
      </w:r>
      <w:r>
        <w:rPr>
          <w:rStyle w:val="VARIABLE"/>
        </w:rPr>
        <w:t xml:space="preserve">OffNormalAlarmType</w:t>
      </w:r>
      <w:r>
        <w:t xml:space="preserve">) reports any protection or shutdown condition. Its </w:t>
      </w:r>
      <w:r>
        <w:rPr>
          <w:rStyle w:val="VARIABLE"/>
        </w:rPr>
        <w:t xml:space="preserve">ProtectionFunction</w:t>
      </w:r>
      <w:r>
        <w:t xml:space="preserve"> property (a </w:t>
      </w:r>
      <w:r>
        <w:rPr>
          <w:rStyle w:val="VARIABLE"/>
        </w:rPr>
        <w:t xml:space="preserve">GeneratorProtectionFunctionEnum</w:t>
      </w:r>
      <w:r>
        <w:t xml:space="preserve"> with 64 values — low oil pressure, high coolant temperature, overspeed, overcrank, over/under voltage and frequency, overload, reverse power, ground fault, emergency stop, aftertreatment faults, ATS/breaker failures, …) identifies the condition; </w:t>
      </w:r>
      <w:r>
        <w:rPr>
          <w:rStyle w:val="VARIABLE"/>
        </w:rPr>
        <w:t xml:space="preserve">GeneratorAlarmSeverity</w:t>
      </w:r>
      <w:r>
        <w:t xml:space="preserve">, </w:t>
      </w:r>
      <w:r>
        <w:rPr>
          <w:rStyle w:val="VARIABLE"/>
        </w:rPr>
        <w:t xml:space="preserve">IsShutdown</w:t>
      </w:r>
      <w:r>
        <w:t xml:space="preserve">, </w:t>
      </w:r>
      <w:r>
        <w:rPr>
          <w:rStyle w:val="VARIABLE"/>
        </w:rPr>
        <w:t xml:space="preserve">Spn</w:t>
      </w:r>
      <w:r>
        <w:t xml:space="preserve">, </w:t>
      </w:r>
      <w:r>
        <w:rPr>
          <w:rStyle w:val="VARIABLE"/>
        </w:rPr>
        <w:t xml:space="preserve">Fmi</w:t>
      </w:r>
      <w:r>
        <w:t xml:space="preserve"> and </w:t>
      </w:r>
      <w:r>
        <w:rPr>
          <w:rStyle w:val="VARIABLE"/>
        </w:rPr>
        <w:t xml:space="preserve">SubsystemName</w:t>
      </w:r>
      <w:r>
        <w:t xml:space="preserve"> add context. Because the type is an </w:t>
      </w:r>
      <w:r>
        <w:rPr>
          <w:rStyle w:val="VARIABLE"/>
        </w:rPr>
        <w:t xml:space="preserve">OffNormalAlarmType</w:t>
      </w:r>
      <w:r>
        <w:t xml:space="preserve">, the </w:t>
      </w:r>
      <w:r>
        <w:rPr>
          <w:i/>
        </w:rPr>
        <w:t xml:space="preserve">normal</w:t>
      </w:r>
      <w:r>
        <w:t xml:space="preserve"> state is "healthy / not tripped": on an instance, the inherited </w:t>
      </w:r>
      <w:r>
        <w:rPr>
          <w:rStyle w:val="VARIABLE"/>
        </w:rPr>
        <w:t xml:space="preserve">NormalState</w:t>
      </w:r>
      <w:r>
        <w:t xml:space="preserve"> references the node representing the healthy value, </w:t>
      </w:r>
      <w:r>
        <w:rPr>
          <w:rStyle w:val="VARIABLE"/>
        </w:rPr>
        <w:t xml:space="preserve">InputNode</w:t>
      </w:r>
      <w:r>
        <w:t xml:space="preserve"> references the supervised input (e.g. the shutdown latch or the measured variable), and </w:t>
      </w:r>
      <w:r>
        <w:rPr>
          <w:rStyle w:val="VARIABLE"/>
        </w:rPr>
        <w:t xml:space="preserve">SourceNode</w:t>
      </w:r>
      <w:r>
        <w:t xml:space="preserve"> references the owning </w:t>
      </w:r>
      <w:r>
        <w:rPr>
          <w:rStyle w:val="VARIABLE"/>
        </w:rPr>
        <w:t xml:space="preserve">GeneratorSetType</w:t>
      </w:r>
      <w:r>
        <w:t xml:space="preserve"> or subsystem so that clients can locate the origin. Analog limit conditions (e.g. over/under voltage) may additionally be surfaced with standard </w:t>
      </w:r>
      <w:r>
        <w:rPr>
          <w:rStyle w:val="VARIABLE"/>
        </w:rPr>
        <w:t xml:space="preserve">ExclusiveLevelAlarmType</w:t>
      </w:r>
      <w:r>
        <w:t xml:space="preserve"> instances on the corresponding measured variables.</w:t>
      </w:r>
    </w:p>
    <w:p>
      <w:pPr>
        <w:pStyle w:val="Heading2"/>
      </w:pPr>
      <w:bookmarkStart w:id="506" w:name="_Clause_c6_17"/>
      <w:r>
        <w:t xml:space="preserve">Transfer switches and paralleling</w:t>
      </w:r>
      <w:bookmarkEnd w:id="506"/>
    </w:p>
    <w:p>
      <w:pPr>
        <w:pStyle w:val="PARAGRAPH"/>
      </w:pPr>
      <w:r>
        <w:rPr>
          <w:rStyle w:val="VARIABLE"/>
        </w:rPr>
        <w:t xml:space="preserve">AutomaticTransferSwitchType</w:t>
      </w:r>
      <w:r>
        <w:t xml:space="preserve"> (a </w:t>
      </w:r>
      <w:r>
        <w:rPr>
          <w:rStyle w:val="VARIABLE"/>
        </w:rPr>
        <w:t xml:space="preserve">DeviceType</w:t>
      </w:r>
      <w:r>
        <w:t xml:space="preserve">) models an ATS: </w:t>
      </w:r>
      <w:r>
        <w:rPr>
          <w:rStyle w:val="VARIABLE"/>
        </w:rPr>
        <w:t xml:space="preserve">Position</w:t>
      </w:r>
      <w:r>
        <w:t xml:space="preserve">, </w:t>
      </w:r>
      <w:r>
        <w:rPr>
          <w:rStyle w:val="VARIABLE"/>
        </w:rPr>
        <w:t xml:space="preserve">OperatingState</w:t>
      </w:r>
      <w:r>
        <w:t xml:space="preserve">, </w:t>
      </w:r>
      <w:r>
        <w:rPr>
          <w:rStyle w:val="VARIABLE"/>
        </w:rPr>
        <w:t xml:space="preserve">TransitionType</w:t>
      </w:r>
      <w:r>
        <w:t xml:space="preserve">, two structured sources (</w:t>
      </w:r>
      <w:r>
        <w:rPr>
          <w:rStyle w:val="VARIABLE"/>
        </w:rPr>
        <w:t xml:space="preserve">Source1</w:t>
      </w:r>
      <w:r>
        <w:t xml:space="preserve">, </w:t>
      </w:r>
      <w:r>
        <w:rPr>
          <w:rStyle w:val="VARIABLE"/>
        </w:rPr>
        <w:t xml:space="preserve">Source2</w:t>
      </w:r>
      <w:r>
        <w:t xml:space="preserve">, each a </w:t>
      </w:r>
      <w:r>
        <w:rPr>
          <w:rStyle w:val="VARIABLE"/>
        </w:rPr>
        <w:t xml:space="preserve">TransferSwitchSourceType</w:t>
      </w:r>
      <w:r>
        <w:t xml:space="preserve"> carrying </w:t>
      </w:r>
      <w:r>
        <w:rPr>
          <w:rStyle w:val="VARIABLE"/>
        </w:rPr>
        <w:t xml:space="preserve">Available</w:t>
      </w:r>
      <w:r>
        <w:t xml:space="preserve">, </w:t>
      </w:r>
      <w:r>
        <w:rPr>
          <w:rStyle w:val="VARIABLE"/>
        </w:rPr>
        <w:t xml:space="preserve">Acceptable</w:t>
      </w:r>
      <w:r>
        <w:t xml:space="preserve">, </w:t>
      </w:r>
      <w:r>
        <w:rPr>
          <w:rStyle w:val="VARIABLE"/>
        </w:rPr>
        <w:t xml:space="preserve">Voltage</w:t>
      </w:r>
      <w:r>
        <w:t xml:space="preserve">, </w:t>
      </w:r>
      <w:r>
        <w:rPr>
          <w:rStyle w:val="VARIABLE"/>
        </w:rPr>
        <w:t xml:space="preserve">Frequency</w:t>
      </w:r>
      <w:r>
        <w:t xml:space="preserve"> and </w:t>
      </w:r>
      <w:r>
        <w:rPr>
          <w:rStyle w:val="VARIABLE"/>
        </w:rPr>
        <w:t xml:space="preserve">PhaseRotation</w:t>
      </w:r>
      <w:r>
        <w:t xml:space="preserve">), </w:t>
      </w:r>
      <w:r>
        <w:rPr>
          <w:rStyle w:val="VARIABLE"/>
        </w:rPr>
        <w:t xml:space="preserve">PreferredSource</w:t>
      </w:r>
      <w:r>
        <w:t xml:space="preserve">, source connection flags, </w:t>
      </w:r>
      <w:r>
        <w:rPr>
          <w:rStyle w:val="VARIABLE"/>
        </w:rPr>
        <w:t xml:space="preserve">TransferInhibited</w:t>
      </w:r>
      <w:r>
        <w:t xml:space="preserve">/</w:t>
      </w:r>
      <w:r>
        <w:rPr>
          <w:rStyle w:val="VARIABLE"/>
        </w:rPr>
        <w:t xml:space="preserve">TransferInhibitReason</w:t>
      </w:r>
      <w:r>
        <w:t xml:space="preserve">, ratings, load metering, transfer timers and counters, and the </w:t>
      </w:r>
      <w:r>
        <w:rPr>
          <w:rStyle w:val="VARIABLE"/>
        </w:rPr>
        <w:t xml:space="preserve">Transfer</w:t>
      </w:r>
      <w:r>
        <w:t xml:space="preserve">/</w:t>
      </w:r>
      <w:r>
        <w:rPr>
          <w:rStyle w:val="VARIABLE"/>
        </w:rPr>
        <w:t xml:space="preserve">Retransfer</w:t>
      </w:r>
      <w:r>
        <w:t xml:space="preserve">/</w:t>
      </w:r>
      <w:r>
        <w:rPr>
          <w:rStyle w:val="VARIABLE"/>
        </w:rPr>
        <w:t xml:space="preserve">InhibitTransfer</w:t>
      </w:r>
      <w:r>
        <w:t xml:space="preserve"> methods. </w:t>
      </w:r>
      <w:r>
        <w:rPr>
          <w:rStyle w:val="VARIABLE"/>
        </w:rPr>
        <w:t xml:space="preserve">ParallelingControllerType</w:t>
      </w:r>
      <w:r>
        <w:t xml:space="preserve"> models synchronising and load sharing across a common bus: </w:t>
      </w:r>
      <w:r>
        <w:rPr>
          <w:rStyle w:val="VARIABLE"/>
        </w:rPr>
        <w:t xml:space="preserve">SystemState</w:t>
      </w:r>
      <w:r>
        <w:t xml:space="preserve">, bus voltage/frequency/power, synchronising deltas (</w:t>
      </w:r>
      <w:r>
        <w:rPr>
          <w:rStyle w:val="VARIABLE"/>
        </w:rPr>
        <w:t xml:space="preserve">SynchronizationAngle</w:t>
      </w:r>
      <w:r>
        <w:t xml:space="preserve">, </w:t>
      </w:r>
      <w:r>
        <w:rPr>
          <w:rStyle w:val="VARIABLE"/>
        </w:rPr>
        <w:t xml:space="preserve">SlipFrequency</w:t>
      </w:r>
      <w:r>
        <w:t xml:space="preserve">, voltage/frequency difference, </w:t>
      </w:r>
      <w:r>
        <w:rPr>
          <w:rStyle w:val="VARIABLE"/>
        </w:rPr>
        <w:t xml:space="preserve">SyncCheckPermissive</w:t>
      </w:r>
      <w:r>
        <w:t xml:space="preserve">, </w:t>
      </w:r>
      <w:r>
        <w:rPr>
          <w:rStyle w:val="VARIABLE"/>
        </w:rPr>
        <w:t xml:space="preserve">DeadBus</w:t>
      </w:r>
      <w:r>
        <w:t xml:space="preserve">), load‑share and capacity values, breaker states, utility import/export, and the </w:t>
      </w:r>
      <w:r>
        <w:rPr>
          <w:rStyle w:val="VARIABLE"/>
        </w:rPr>
        <w:t xml:space="preserve">ConnectToBus</w:t>
      </w:r>
      <w:r>
        <w:t xml:space="preserve">/</w:t>
      </w:r>
      <w:r>
        <w:rPr>
          <w:rStyle w:val="VARIABLE"/>
        </w:rPr>
        <w:t xml:space="preserve">DisconnectFromBus</w:t>
      </w:r>
      <w:r>
        <w:t xml:space="preserve"> methods.</w:t>
      </w:r>
    </w:p>
    <w:p>
      <w:pPr>
        <w:pStyle w:val="Heading2"/>
      </w:pPr>
      <w:bookmarkStart w:id="507" w:name="_Clause_c6_18"/>
      <w:r>
        <w:t xml:space="preserve">The generator system</w:t>
      </w:r>
      <w:bookmarkEnd w:id="507"/>
    </w:p>
    <w:p>
      <w:pPr>
        <w:pStyle w:val="PARAGRAPH"/>
      </w:pPr>
      <w:r>
        <w:t xml:space="preserve">Aggregates a paralleled plant: a mandatory </w:t>
      </w:r>
      <w:r>
        <w:rPr>
          <w:rStyle w:val="VARIABLE"/>
        </w:rPr>
        <w:t xml:space="preserve">GeneratorSets</w:t>
      </w:r>
      <w:r>
        <w:t xml:space="preserve"> folder of </w:t>
      </w:r>
      <w:r>
        <w:rPr>
          <w:rStyle w:val="VARIABLE"/>
        </w:rPr>
        <w:t xml:space="preserve">GeneratorSetType</w:t>
      </w:r>
      <w:r>
        <w:t xml:space="preserve"> instances, an optional </w:t>
      </w:r>
      <w:r>
        <w:rPr>
          <w:rStyle w:val="VARIABLE"/>
        </w:rPr>
        <w:t xml:space="preserve">ParallelingController</w:t>
      </w:r>
      <w:r>
        <w:t xml:space="preserve">, an optional </w:t>
      </w:r>
      <w:r>
        <w:rPr>
          <w:rStyle w:val="VARIABLE"/>
        </w:rPr>
        <w:t xml:space="preserve">TransferSwitches</w:t>
      </w:r>
      <w:r>
        <w:t xml:space="preserve"> folder, and system totals (</w:t>
      </w:r>
      <w:r>
        <w:rPr>
          <w:rStyle w:val="VARIABLE"/>
        </w:rPr>
        <w:t xml:space="preserve">NumberOfGeneratorSets</w:t>
      </w:r>
      <w:r>
        <w:t xml:space="preserve">, </w:t>
      </w:r>
      <w:r>
        <w:rPr>
          <w:rStyle w:val="VARIABLE"/>
        </w:rPr>
        <w:t xml:space="preserve">TotalSystemCapacity</w:t>
      </w:r>
      <w:r>
        <w:t xml:space="preserve">, </w:t>
      </w:r>
      <w:r>
        <w:rPr>
          <w:rStyle w:val="VARIABLE"/>
        </w:rPr>
        <w:t xml:space="preserve">TotalSystemLoad</w:t>
      </w:r>
      <w:r>
        <w:t xml:space="preserve">, </w:t>
      </w:r>
      <w:r>
        <w:rPr>
          <w:rStyle w:val="VARIABLE"/>
        </w:rPr>
        <w:t xml:space="preserve">RedundancyScheme</w:t>
      </w:r>
      <w:r>
        <w:t xml:space="preserve">).</w:t>
      </w:r>
    </w:p>
    <w:p>
      <w:pPr>
        <w:pStyle w:val="Heading2"/>
      </w:pPr>
      <w:bookmarkStart w:id="508" w:name="_Clause_c6_19"/>
      <w:r>
        <w:t xml:space="preserve">Organisation of the DataTypes</w:t>
      </w:r>
      <w:bookmarkEnd w:id="508"/>
    </w:p>
    <w:p>
      <w:pPr>
        <w:pStyle w:val="PARAGRAPH"/>
      </w:pPr>
      <w:r>
        <w:t xml:space="preserve">Seventeen enumerations and one structure are defined; see </w:t>
      </w:r>
      <w:r>
        <w:t xml:space="preserve">Annex A</w:t>
      </w:r>
      <w:r>
        <w:t xml:space="preserve"> for the full value lists. The enumerations are extensible (each provides an </w:t>
      </w:r>
      <w:r>
        <w:rPr>
          <w:rStyle w:val="VARIABLE"/>
        </w:rPr>
        <w:t xml:space="preserve">Other</w:t>
      </w:r>
      <w:r>
        <w:t xml:space="preserve">/</w:t>
      </w:r>
      <w:r>
        <w:rPr>
          <w:rStyle w:val="VARIABLE"/>
        </w:rPr>
        <w:t xml:space="preserve">Unknown</w:t>
      </w:r>
      <w:r>
        <w:t xml:space="preserve"> member where appropriate) and cover fuel types, application/duty ratings, electrical connection, excitation, cooling method, aspiration, emissions standard, CAN bus state, J1939 lamp status, transfer‑switch position/transition/state, alarm severity, the 64‑value protection‑function list, paralleling‑system state and aftertreatment state. The </w:t>
      </w:r>
      <w:r>
        <w:rPr>
          <w:rStyle w:val="VARIABLE"/>
        </w:rPr>
        <w:t xml:space="preserve">DiagnosticTroubleCodeType</w:t>
      </w:r>
      <w:r>
        <w:t xml:space="preserve"> structure carries a single SAE J1939 DTC (</w:t>
      </w:r>
      <w:r>
        <w:rPr>
          <w:rStyle w:val="VARIABLE"/>
        </w:rPr>
        <w:t xml:space="preserve">Spn</w:t>
      </w:r>
      <w:r>
        <w:t xml:space="preserve">, </w:t>
      </w:r>
      <w:r>
        <w:rPr>
          <w:rStyle w:val="VARIABLE"/>
        </w:rPr>
        <w:t xml:space="preserve">Fmi</w:t>
      </w:r>
      <w:r>
        <w:t xml:space="preserve">, </w:t>
      </w:r>
      <w:r>
        <w:rPr>
          <w:rStyle w:val="VARIABLE"/>
        </w:rPr>
        <w:t xml:space="preserve">OccurrenceCount</w:t>
      </w:r>
      <w:r>
        <w:t xml:space="preserve">, </w:t>
      </w:r>
      <w:r>
        <w:rPr>
          <w:rStyle w:val="VARIABLE"/>
        </w:rPr>
        <w:t xml:space="preserve">ConversionMethod</w:t>
      </w:r>
      <w:r>
        <w:t xml:space="preserve">, </w:t>
      </w:r>
      <w:r>
        <w:rPr>
          <w:rStyle w:val="VARIABLE"/>
        </w:rPr>
        <w:t xml:space="preserve">Active</w:t>
      </w:r>
      <w:r>
        <w:t xml:space="preserve">, </w:t>
      </w:r>
      <w:r>
        <w:rPr>
          <w:rStyle w:val="VARIABLE"/>
        </w:rPr>
        <w:t xml:space="preserve">SourceAddress</w:t>
      </w:r>
      <w:r>
        <w:t xml:space="preserve">, </w:t>
      </w:r>
      <w:r>
        <w:rPr>
          <w:rStyle w:val="VARIABLE"/>
        </w:rPr>
        <w:t xml:space="preserve">SourceName</w:t>
      </w:r>
      <w:r>
        <w:t xml:space="preserve">, </w:t>
      </w:r>
      <w:r>
        <w:rPr>
          <w:rStyle w:val="VARIABLE"/>
        </w:rPr>
        <w:t xml:space="preserve">Severity</w:t>
      </w:r>
      <w:r>
        <w:t xml:space="preserve">, </w:t>
      </w:r>
      <w:r>
        <w:rPr>
          <w:rStyle w:val="VARIABLE"/>
        </w:rPr>
        <w:t xml:space="preserve">Description</w:t>
      </w:r>
      <w:r>
        <w:t xml:space="preserve">).</w:t>
      </w:r>
    </w:p>
    <w:p>
      <w:pPr>
        <w:pStyle w:val="Heading2"/>
      </w:pPr>
      <w:bookmarkStart w:id="509" w:name="_Clause_c6_20"/>
      <w:r>
        <w:t xml:space="preserve">Coverage of the industry</w:t>
      </w:r>
      <w:bookmarkEnd w:id="509"/>
    </w:p>
    <w:p>
      <w:pPr>
        <w:pStyle w:val="PARAGRAPH"/>
      </w:pPr>
      <w:r>
        <w:t xml:space="preserve">The model is vendor‑neutral. The following mapping shows how representative product tiers across the generator industry are expressed with the types defined here; products from any manufacturer map the same way.</w:t>
      </w:r>
    </w:p>
    <w:p>
      <w:pPr>
        <w:pStyle w:val="TABLE-title"/>
        <w:keepNext/>
      </w:pPr>
      <w:bookmarkStart w:id="510" w:name="_Tab_coverage_of_the_industry_tab1"/>
      <w:r>
        <w:t xml:space="preserve">Table </w:t>
      </w:r>
      <w:r>
        <w:fldChar w:fldCharType="begin"/>
      </w:r>
      <w:r>
        <w:instrText xml:space="preserve"> SEQ Table \* ARABIC </w:instrText>
      </w:r>
      <w:r>
        <w:fldChar w:fldCharType="separate"/>
      </w:r>
      <w:r>
        <w:rPr>
          <w:noProof/>
        </w:rPr>
        <w:t xml:space="preserve">8</w:t>
      </w:r>
      <w:r>
        <w:fldChar w:fldCharType="end"/>
      </w:r>
      <w:r>
        <w:t xml:space="preserve"> – Coverage of the industry</w:t>
      </w:r>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Product tier</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Represented by</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Residential / home standby (~10–60 kW, air‑ or liquid‑cooled, natural gas / LPG)</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GeneratorSetType</w:t>
            </w:r>
            <w:r>
              <w:t xml:space="preserve"> with an air‑ or liquid‑cooled </w:t>
            </w:r>
            <w:r>
              <w:rPr>
                <w:rStyle w:val="VARIABLE"/>
              </w:rPr>
              <w:t xml:space="preserve">CoolingSystem</w:t>
            </w:r>
            <w:r>
              <w:t xml:space="preserve">, </w:t>
            </w:r>
            <w:r>
              <w:rPr>
                <w:rStyle w:val="VARIABLE"/>
              </w:rPr>
              <w:t xml:space="preserve">FuelType</w:t>
            </w:r>
            <w:r>
              <w:t xml:space="preserve"> = NaturalGas/Propane, and a single‑phase alternator (</w:t>
            </w:r>
            <w:r>
              <w:rPr>
                <w:rStyle w:val="VARIABLE"/>
              </w:rPr>
              <w:t xml:space="preserve">L1</w:t>
            </w:r>
            <w:r>
              <w:t xml:space="preserve"> only)</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Commercial &amp; industrial diesel (up to ~3.75 MW)</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GeneratorSetType</w:t>
            </w:r>
            <w:r>
              <w:t xml:space="preserve"> with a high‑power </w:t>
            </w:r>
            <w:r>
              <w:rPr>
                <w:rStyle w:val="VARIABLE"/>
              </w:rPr>
              <w:t xml:space="preserve">EngineType</w:t>
            </w:r>
            <w:r>
              <w:t xml:space="preserve">, three‑phase </w:t>
            </w:r>
            <w:r>
              <w:rPr>
                <w:rStyle w:val="VARIABLE"/>
              </w:rPr>
              <w:t xml:space="preserve">AlternatorType</w:t>
            </w:r>
            <w:r>
              <w:t xml:space="preserve">, </w:t>
            </w:r>
            <w:r>
              <w:rPr>
                <w:rStyle w:val="VARIABLE"/>
              </w:rPr>
              <w:t xml:space="preserve">ExhaustAftertreatment</w:t>
            </w:r>
            <w:r>
              <w:t xml:space="preserve"> (Tier 4 / Stage V), and multiple </w:t>
            </w:r>
            <w:r>
              <w:rPr>
                <w:rStyle w:val="VARIABLE"/>
              </w:rPr>
              <w:t xml:space="preserve">GeneratorRatingType</w:t>
            </w:r>
            <w:r>
              <w:t xml:space="preserve"> (Standby / Prime)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Natural‑gas / lean‑burn (~55 kW–2 MW, CHP / continuous)</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GeneratorSetType</w:t>
            </w:r>
            <w:r>
              <w:t xml:space="preserve"> with </w:t>
            </w:r>
            <w:r>
              <w:rPr>
                <w:rStyle w:val="VARIABLE"/>
              </w:rPr>
              <w:t xml:space="preserve">FuelType</w:t>
            </w:r>
            <w:r>
              <w:t xml:space="preserve"> = NaturalGas/Biogas/LandfillGas, </w:t>
            </w:r>
            <w:r>
              <w:rPr>
                <w:rStyle w:val="VARIABLE"/>
              </w:rPr>
              <w:t xml:space="preserve">FuelSystem.GasSupplyPressure</w:t>
            </w:r>
            <w:r>
              <w:t xml:space="preserve">, and </w:t>
            </w:r>
            <w:r>
              <w:rPr>
                <w:rStyle w:val="VARIABLE"/>
              </w:rPr>
              <w:t xml:space="preserve">ApplicationRating</w:t>
            </w:r>
            <w:r>
              <w:t xml:space="preserve"> = Continuous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Data‑center (multi‑MW, N+1 / 2N, medium‑voltage bus)</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GeneratorSystemType</w:t>
            </w:r>
            <w:r>
              <w:t xml:space="preserve"> aggregating sets with </w:t>
            </w:r>
            <w:r>
              <w:rPr>
                <w:rStyle w:val="VARIABLE"/>
              </w:rPr>
              <w:t xml:space="preserve">ApplicationRating</w:t>
            </w:r>
            <w:r>
              <w:t xml:space="preserve"> = DataCenterContinuous, a </w:t>
            </w:r>
            <w:r>
              <w:rPr>
                <w:rStyle w:val="VARIABLE"/>
              </w:rPr>
              <w:t xml:space="preserve">ParallelingControllerType</w:t>
            </w:r>
            <w:r>
              <w:t xml:space="preserve">, and a </w:t>
            </w:r>
            <w:r>
              <w:rPr>
                <w:rStyle w:val="VARIABLE"/>
              </w:rPr>
              <w:t xml:space="preserve">RedundancyScheme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Healthcare / life‑safety (NFPA 110 Level 1)</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GeneratorSetType</w:t>
            </w:r>
            <w:r>
              <w:t xml:space="preserve"> + </w:t>
            </w:r>
            <w:r>
              <w:rPr>
                <w:rStyle w:val="VARIABLE"/>
              </w:rPr>
              <w:t xml:space="preserve">AutomaticTransferSwitchType</w:t>
            </w:r>
            <w:r>
              <w:t xml:space="preserve">; readiness via </w:t>
            </w:r>
            <w:r>
              <w:rPr>
                <w:rStyle w:val="VARIABLE"/>
              </w:rPr>
              <w:t xml:space="preserve">StartingSystem</w:t>
            </w:r>
            <w:r>
              <w:t xml:space="preserve">, </w:t>
            </w:r>
            <w:r>
              <w:rPr>
                <w:rStyle w:val="VARIABLE"/>
              </w:rPr>
              <w:t xml:space="preserve">FuelSystem.RuntimeRemaining</w:t>
            </w:r>
            <w:r>
              <w:t xml:space="preserve"> and </w:t>
            </w:r>
            <w:r>
              <w:rPr>
                <w:rStyle w:val="VARIABLE"/>
              </w:rPr>
              <w:t xml:space="preserve">Controller.InAutoMode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Rental / mobile / towable (Tier 4 Final)</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GeneratorSetType</w:t>
            </w:r>
            <w:r>
              <w:t xml:space="preserve"> with </w:t>
            </w:r>
            <w:r>
              <w:rPr>
                <w:rStyle w:val="VARIABLE"/>
              </w:rPr>
              <w:t xml:space="preserve">ExhaustAftertreatment</w:t>
            </w:r>
            <w:r>
              <w:t xml:space="preserve"> (DEF / DPF / SCR) and </w:t>
            </w:r>
            <w:r>
              <w:rPr>
                <w:rStyle w:val="VARIABLE"/>
              </w:rPr>
              <w:t xml:space="preserve">Application</w:t>
            </w:r>
            <w:r>
              <w:t xml:space="preserve"> = Rental</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Control panels &amp; cloud monitoring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GeneratorControllerType</w:t>
            </w:r>
            <w:r>
              <w:t xml:space="preserve"> (</w:t>
            </w:r>
            <w:r>
              <w:rPr>
                <w:rStyle w:val="VARIABLE"/>
              </w:rPr>
              <w:t xml:space="preserve">ControllerFamily</w:t>
            </w:r>
            <w:r>
              <w:t xml:space="preserve">, firmware/config versions, </w:t>
            </w:r>
            <w:r>
              <w:rPr>
                <w:rStyle w:val="VARIABLE"/>
              </w:rPr>
              <w:t xml:space="preserve">CloudConnected</w:t>
            </w:r>
            <w:r>
              <w:t xml:space="preserve">, </w:t>
            </w:r>
            <w:r>
              <w:rPr>
                <w:rStyle w:val="VARIABLE"/>
              </w:rPr>
              <w:t xml:space="preserve">ModbusEnabled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Transfer switches (open / closed / soft‑load, bypass‑isolation)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AutomaticTransferSwitchType</w:t>
            </w:r>
            <w:r>
              <w:t xml:space="preserve"> (</w:t>
            </w:r>
            <w:r>
              <w:rPr>
                <w:rStyle w:val="VARIABLE"/>
              </w:rPr>
              <w:t xml:space="preserve">TransitionType</w:t>
            </w:r>
            <w:r>
              <w:t xml:space="preserve">, structured </w:t>
            </w:r>
            <w:r>
              <w:rPr>
                <w:rStyle w:val="VARIABLE"/>
              </w:rPr>
              <w:t xml:space="preserve">Source1</w:t>
            </w:r>
            <w:r>
              <w:t xml:space="preserve">/</w:t>
            </w:r>
            <w:r>
              <w:rPr>
                <w:rStyle w:val="VARIABLE"/>
              </w:rPr>
              <w:t xml:space="preserve">Source2</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Paralleling switchgear / master control</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ParallelingControllerType</w:t>
            </w:r>
            <w:r>
              <w:t xml:space="preserve"> + </w:t>
            </w:r>
            <w:r>
              <w:rPr>
                <w:rStyle w:val="VARIABLE"/>
              </w:rPr>
              <w:t xml:space="preserve">GeneratorSystemType</w:t>
            </w:r>
          </w:p>
        </w:tc>
      </w:tr>
    </w:tbl>
    <w:p>
      <w:pPr>
        <w:pStyle w:val="spacer"/>
      </w:pPr>
    </w:p>
    <w:p>
      <w:pPr>
        <w:pStyle w:val="Heading1"/>
      </w:pPr>
      <w:bookmarkStart w:id="511" w:name="_Clause_c7"/>
      <w:r>
        <w:t xml:space="preserve">OPC UA ObjectTypes</w:t>
      </w:r>
      <w:bookmarkEnd w:id="511"/>
    </w:p>
    <w:p>
      <w:pPr>
        <w:pStyle w:val="Heading2"/>
      </w:pPr>
      <w:bookmarkStart w:id="512" w:name="_Clause_c7_1"/>
      <w:r>
        <w:t xml:space="preserve">GeneratorIdentificationType</w:t>
      </w:r>
      <w:bookmarkEnd w:id="512"/>
    </w:p>
    <w:p>
      <w:pPr>
        <w:pStyle w:val="PARAGRAPH"/>
      </w:pPr>
      <w:r>
        <w:t xml:space="preserve">Identification and nameplate of a generator set. Extends the Machinery MachineIdentificationType with generator-specific nameplate data.</w:t>
      </w:r>
    </w:p>
    <w:p>
      <w:pPr>
        <w:pStyle w:val="TABLE-title"/>
        <w:keepNext/>
      </w:pPr>
      <w:bookmarkStart w:id="513" w:name="_Tab_c7_1_def"/>
      <w:r>
        <w:t xml:space="preserve">Table </w:t>
      </w:r>
      <w:r>
        <w:fldChar w:fldCharType="begin"/>
      </w:r>
      <w:r>
        <w:instrText xml:space="preserve"> SEQ Table \* ARABIC </w:instrText>
      </w:r>
      <w:r>
        <w:fldChar w:fldCharType="separate"/>
      </w:r>
      <w:r>
        <w:rPr>
          <w:noProof/>
        </w:rPr>
        <w:t xml:space="preserve">9</w:t>
      </w:r>
      <w:r>
        <w:fldChar w:fldCharType="end"/>
      </w:r>
      <w:r>
        <w:t xml:space="preserve"> – GeneratorIdentificationType definition</w:t>
      </w:r>
      <w:bookmarkEnd w:id="5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1:GeneratorIdentificationType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3:MachineIdentificationType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SpecificationNumber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ProductFamily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EngineModel</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EngineSerialNumber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AlternatorModel</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AlternatorSerialNumber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ControllerModel</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FuelType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FuelTypeEnum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EmissionsStandard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EmissionsStandardEnum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RatedRealPower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RatedApparentPower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RatedVoltage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RatedFrequency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SoundRatingAt7m</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GEN-Identification</w:t>
            </w:r>
          </w:p>
        </w:tc>
      </w:tr>
    </w:tbl>
    <w:p>
      <w:pPr>
        <w:pStyle w:val="spacer"/>
      </w:pPr>
    </w:p>
    <w:p>
      <w:pPr>
        <w:pStyle w:val="Heading2"/>
      </w:pPr>
      <w:bookmarkStart w:id="514" w:name="_Clause_c7_2"/>
      <w:r>
        <w:t xml:space="preserve">GeneratorStateMachineType</w:t>
      </w:r>
      <w:bookmarkEnd w:id="514"/>
    </w:p>
    <w:p>
      <w:pPr>
        <w:pStyle w:val="PARAGRAPH"/>
      </w:pPr>
      <w:r>
        <w:t xml:space="preserve">Finite state machine describing the operating state of a generator set: Off, Ready, Starting, Warmup, Running, Loaded, Synchronizing, Paralleled, Cooldown, Stopping, Fault and EmergencyStopped.</w:t>
      </w:r>
    </w:p>
    <w:p>
      <w:pPr>
        <w:pStyle w:val="TABLE-title"/>
        <w:keepNext/>
      </w:pPr>
      <w:bookmarkStart w:id="515" w:name="_Tab_c7_2_def"/>
      <w:r>
        <w:t xml:space="preserve">Table </w:t>
      </w:r>
      <w:r>
        <w:fldChar w:fldCharType="begin"/>
      </w:r>
      <w:r>
        <w:instrText xml:space="preserve"> SEQ Table \* ARABIC </w:instrText>
      </w:r>
      <w:r>
        <w:fldChar w:fldCharType="separate"/>
      </w:r>
      <w:r>
        <w:rPr>
          <w:noProof/>
        </w:rPr>
        <w:t xml:space="preserve">10</w:t>
      </w:r>
      <w:r>
        <w:fldChar w:fldCharType="end"/>
      </w:r>
      <w:r>
        <w:t xml:space="preserve"> – GeneratorStateMachineType definition</w:t>
      </w:r>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1:GeneratorStateMachineType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0:FiniteStateMachineType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Off</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0:InitialStateType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Ready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Starting</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Warmup</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Running</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Loaded</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Synchronizing</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Paralleled</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Cooldown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Stopping</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Fault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EmergencyStopped</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OffToReady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ReadyToStarting</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ReadyToOff</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StartingToWarmup</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StartingToFault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WarmupToRunning</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RunningToLoaded</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RunningToSynchronizing</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SynchronizingToParalleled</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SynchronizingToRunning</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ParalleledToLoaded</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LoadedToCooldown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RunningToCooldown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CooldownToStopping</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StoppingToOff</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RunningToFault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LoadedToFault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ParalleledToFault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FaultToOff</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RunningToEmergencyStopped</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LoadedToEmergencyStopped</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ParalleledToEmergencyStopped</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EmergencyStoppedToOff</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GEN-StateMachine</w:t>
            </w:r>
          </w:p>
        </w:tc>
      </w:tr>
    </w:tbl>
    <w:p>
      <w:pPr>
        <w:pStyle w:val="spacer"/>
      </w:pPr>
    </w:p>
    <w:p>
      <w:pPr>
        <w:pStyle w:val="Heading2"/>
      </w:pPr>
      <w:bookmarkStart w:id="516" w:name="_Clause_c7_3"/>
      <w:r>
        <w:t xml:space="preserve">J1939DiagnosticInterfaceType</w:t>
      </w:r>
      <w:bookmarkEnd w:id="516"/>
    </w:p>
    <w:p>
      <w:pPr>
        <w:pStyle w:val="PARAGRAPH"/>
      </w:pPr>
      <w:r>
        <w:t xml:space="preserve">The engine CAN bus / SAE J1939 diagnostic interface. Surfaces the network connection parameters, J1939 lamp status and active/previously-active diagnostic trouble codes reported by the engine ECU.</w:t>
      </w:r>
    </w:p>
    <w:p>
      <w:pPr>
        <w:pStyle w:val="TABLE-title"/>
        <w:keepNext/>
      </w:pPr>
      <w:bookmarkStart w:id="517" w:name="_Tab_c7_3_def"/>
      <w:r>
        <w:t xml:space="preserve">Table </w:t>
      </w:r>
      <w:r>
        <w:fldChar w:fldCharType="begin"/>
      </w:r>
      <w:r>
        <w:instrText xml:space="preserve"> SEQ Table \* ARABIC </w:instrText>
      </w:r>
      <w:r>
        <w:fldChar w:fldCharType="separate"/>
      </w:r>
      <w:r>
        <w:rPr>
          <w:noProof/>
        </w:rPr>
        <w:t xml:space="preserve">11</w:t>
      </w:r>
      <w:r>
        <w:fldChar w:fldCharType="end"/>
      </w:r>
      <w:r>
        <w:t xml:space="preserve"> – J1939DiagnosticInterfaceType definition</w:t>
      </w:r>
      <w:bookmarkEnd w:id="5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1:J1939DiagnosticInterfaceType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ProtocolName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NetworkName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SourceAddress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0:Byte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Baudrate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BusState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CanBusStateEnum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AmberWarningLamp</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J1939LampStatusEnum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RedStopLamp</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J1939LampStatusEnum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MalfunctionIndicatorLamp</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J1939LampStatusEnum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ProtectLamp</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J1939LampStatusEnum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ActiveDiagnosticTroubleCodes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DiagnosticTroubleCodeType[]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PreviouslyActiveDiagnosticTroubleCodes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DiagnosticTroubleCodeType[]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ClearPreviouslyActiveDtcs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GEN-CANbus</w:t>
            </w:r>
          </w:p>
        </w:tc>
      </w:tr>
    </w:tbl>
    <w:p>
      <w:pPr>
        <w:pStyle w:val="spacer"/>
      </w:pPr>
    </w:p>
    <w:p>
      <w:pPr>
        <w:pStyle w:val="Heading3"/>
      </w:pPr>
      <w:bookmarkStart w:id="518" w:name="_Clause_c7_3_1"/>
      <w:r>
        <w:t xml:space="preserve">ClearPreviouslyActiveDtcs</w:t>
      </w:r>
      <w:bookmarkEnd w:id="518"/>
    </w:p>
    <w:p>
      <w:pPr>
        <w:pStyle w:val="PARAGRAPH"/>
      </w:pPr>
      <w:r>
        <w:t xml:space="preserve">Clear previously active diagnostic trouble codes (J1939 DM3/DM11).</w:t>
      </w:r>
    </w:p>
    <w:p>
      <w:pPr>
        <w:pStyle w:val="PARAGRAPH"/>
      </w:pPr>
      <w:r>
        <w:t xml:space="preserve">Signature</w:t>
      </w:r>
    </w:p>
    <w:p>
      <w:pPr>
        <w:pStyle w:val="MethodSignature"/>
      </w:pPr>
      <w:r>
        <w:t xml:space="preserve">ClearPreviouslyActiveDtcs ();</w:t>
      </w:r>
    </w:p>
    <w:p>
      <w:pPr>
        <w:pStyle w:val="Heading2"/>
      </w:pPr>
      <w:bookmarkStart w:id="519" w:name="_Clause_c7_4"/>
      <w:r>
        <w:t xml:space="preserve">ExhaustAftertreatmentType</w:t>
      </w:r>
      <w:bookmarkEnd w:id="519"/>
    </w:p>
    <w:p>
      <w:pPr>
        <w:pStyle w:val="PARAGRAPH"/>
      </w:pPr>
      <w:r>
        <w:t xml:space="preserve">Exhaust aftertreatment subsystem (DPF/SCR/DEF) for Tier 4 / Stage V engines.</w:t>
      </w:r>
    </w:p>
    <w:p>
      <w:pPr>
        <w:pStyle w:val="TABLE-title"/>
        <w:keepNext/>
      </w:pPr>
      <w:bookmarkStart w:id="520" w:name="_Tab_c7_4_def"/>
      <w:r>
        <w:t xml:space="preserve">Table </w:t>
      </w:r>
      <w:r>
        <w:fldChar w:fldCharType="begin"/>
      </w:r>
      <w:r>
        <w:instrText xml:space="preserve"> SEQ Table \* ARABIC </w:instrText>
      </w:r>
      <w:r>
        <w:fldChar w:fldCharType="separate"/>
      </w:r>
      <w:r>
        <w:rPr>
          <w:noProof/>
        </w:rPr>
        <w:t xml:space="preserve">12</w:t>
      </w:r>
      <w:r>
        <w:fldChar w:fldCharType="end"/>
      </w:r>
      <w:r>
        <w:t xml:space="preserve"> – ExhaustAftertreatmentType definition</w:t>
      </w:r>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1:ExhaustAftertreatmentType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AftertreatmentState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AftertreatmentStateEnum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DefLevel</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DefTemperature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DefQuality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DpfSootLoad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DpfAshLoad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ExhaustGasTemperature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RegenerationRequired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RegenerationInhibited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InitiateRegeneration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InhibitRegeneration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GEN-Components</w:t>
            </w:r>
          </w:p>
        </w:tc>
      </w:tr>
    </w:tbl>
    <w:p>
      <w:pPr>
        <w:pStyle w:val="spacer"/>
      </w:pPr>
    </w:p>
    <w:p>
      <w:pPr>
        <w:pStyle w:val="Heading3"/>
      </w:pPr>
      <w:bookmarkStart w:id="521" w:name="_Clause_c7_4_1"/>
      <w:r>
        <w:t xml:space="preserve">InitiateRegeneration</w:t>
      </w:r>
      <w:bookmarkEnd w:id="521"/>
    </w:p>
    <w:p>
      <w:pPr>
        <w:pStyle w:val="PARAGRAPH"/>
      </w:pPr>
      <w:r>
        <w:t xml:space="preserve">Request a manual DPF regeneration.</w:t>
      </w:r>
    </w:p>
    <w:p>
      <w:pPr>
        <w:pStyle w:val="PARAGRAPH"/>
      </w:pPr>
      <w:r>
        <w:t xml:space="preserve">Signature</w:t>
      </w:r>
    </w:p>
    <w:p>
      <w:pPr>
        <w:pStyle w:val="MethodSignature"/>
      </w:pPr>
      <w:r>
        <w:t xml:space="preserve">InitiateRegeneration ();</w:t>
      </w:r>
    </w:p>
    <w:p>
      <w:pPr>
        <w:pStyle w:val="Heading3"/>
      </w:pPr>
      <w:bookmarkStart w:id="522" w:name="_Clause_c7_4_2"/>
      <w:r>
        <w:t xml:space="preserve">InhibitRegeneration</w:t>
      </w:r>
      <w:bookmarkEnd w:id="522"/>
    </w:p>
    <w:p>
      <w:pPr>
        <w:pStyle w:val="PARAGRAPH"/>
      </w:pPr>
      <w:r>
        <w:t xml:space="preserve">Enable or disable the inhibit of automatic regeneration.</w:t>
      </w:r>
    </w:p>
    <w:p>
      <w:pPr>
        <w:pStyle w:val="PARAGRAPH"/>
      </w:pPr>
      <w:r>
        <w:t xml:space="preserve">Signature</w:t>
      </w:r>
    </w:p>
    <w:p>
      <w:pPr>
        <w:pStyle w:val="MethodSignature"/>
      </w:pPr>
      <w:r>
        <w:t xml:space="preserve">InhibitRegeneration (</w:t>
      </w:r>
    </w:p>
    <w:p>
      <w:pPr>
        <w:pStyle w:val="MethodSignature"/>
      </w:pPr>
      <w:r>
        <w:t xml:space="preserve">    [in]  0:Boolean      Inhibit);</w:t>
      </w:r>
    </w:p>
    <w:p>
      <w:pPr>
        <w:pStyle w:val="TABLE-title"/>
        <w:keepNext/>
      </w:pPr>
      <w:bookmarkStart w:id="523" w:name="_Tab_c7_4_2_m_args"/>
      <w:r>
        <w:t xml:space="preserve">Table </w:t>
      </w:r>
      <w:r>
        <w:fldChar w:fldCharType="begin"/>
      </w:r>
      <w:r>
        <w:instrText xml:space="preserve"> SEQ Table \* ARABIC </w:instrText>
      </w:r>
      <w:r>
        <w:fldChar w:fldCharType="separate"/>
      </w:r>
      <w:r>
        <w:rPr>
          <w:noProof/>
        </w:rPr>
        <w:t xml:space="preserve">13</w:t>
      </w:r>
      <w:r>
        <w:fldChar w:fldCharType="end"/>
      </w:r>
      <w:r>
        <w:t xml:space="preserve"> – InhibitRegeneration Method Arguments</w:t>
      </w:r>
      <w:bookmarkEnd w:id="5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Inhibit</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TRUE to inhibit regeneration.</w:t>
            </w:r>
          </w:p>
        </w:tc>
      </w:tr>
    </w:tbl>
    <w:p>
      <w:pPr>
        <w:pStyle w:val="spacer"/>
      </w:pPr>
    </w:p>
    <w:p>
      <w:pPr>
        <w:pStyle w:val="TABLE-title"/>
        <w:keepNext/>
      </w:pPr>
      <w:bookmarkStart w:id="524" w:name="_Tab_c7_4_2_m_as"/>
      <w:r>
        <w:t xml:space="preserve">Table </w:t>
      </w:r>
      <w:r>
        <w:fldChar w:fldCharType="begin"/>
      </w:r>
      <w:r>
        <w:instrText xml:space="preserve"> SEQ Table \* ARABIC </w:instrText>
      </w:r>
      <w:r>
        <w:fldChar w:fldCharType="separate"/>
      </w:r>
      <w:r>
        <w:rPr>
          <w:noProof/>
        </w:rPr>
        <w:t xml:space="preserve">14</w:t>
      </w:r>
      <w:r>
        <w:fldChar w:fldCharType="end"/>
      </w:r>
      <w:r>
        <w:t xml:space="preserve"> – InhibitRegeneration Method AddressSpace definition</w:t>
      </w:r>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InhibitRegeneration</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bl>
    <w:p>
      <w:pPr>
        <w:pStyle w:val="spacer"/>
      </w:pPr>
    </w:p>
    <w:p>
      <w:pPr>
        <w:pStyle w:val="Heading2"/>
      </w:pPr>
      <w:bookmarkStart w:id="525" w:name="_Clause_c7_5"/>
      <w:r>
        <w:t xml:space="preserve">EngineType</w:t>
      </w:r>
      <w:bookmarkEnd w:id="525"/>
    </w:p>
    <w:p>
      <w:pPr>
        <w:pStyle w:val="PARAGRAPH"/>
      </w:pPr>
      <w:r>
        <w:t xml:space="preserve">The prime-mover engine of a generator set. Exposes engine telemetry, typically obtained over the CAN bus / SAE J1939 interface, and identification.</w:t>
      </w:r>
    </w:p>
    <w:p>
      <w:pPr>
        <w:pStyle w:val="TABLE-title"/>
        <w:keepNext/>
      </w:pPr>
      <w:bookmarkStart w:id="526" w:name="_Tab_c7_5_def"/>
      <w:r>
        <w:t xml:space="preserve">Table </w:t>
      </w:r>
      <w:r>
        <w:fldChar w:fldCharType="begin"/>
      </w:r>
      <w:r>
        <w:instrText xml:space="preserve"> SEQ Table \* ARABIC </w:instrText>
      </w:r>
      <w:r>
        <w:fldChar w:fldCharType="separate"/>
      </w:r>
      <w:r>
        <w:rPr>
          <w:noProof/>
        </w:rPr>
        <w:t xml:space="preserve">15</w:t>
      </w:r>
      <w:r>
        <w:fldChar w:fldCharType="end"/>
      </w:r>
      <w:r>
        <w:t xml:space="preserve"> – EngineType definition</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1:EngineType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Speed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PercentLoad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PercentTorque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OilPressure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OilTemperature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CoolantTemperature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CoolantPressure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FuelRate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FuelTemperature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IntakeManifoldPressure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IntakeManifoldTemperature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ExhaustGasTemperature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BarometricPressure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EngineHours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NumberOfStarts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Aspiration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AspirationEnum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Displacement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CylinderCount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0:UInt16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RatedSpeed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CanInterface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J1939DiagnosticInterfaceType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Aftertreatment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ExhaustAftertreatmentType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GEN-Components</w:t>
            </w:r>
          </w:p>
        </w:tc>
      </w:tr>
    </w:tbl>
    <w:p>
      <w:pPr>
        <w:pStyle w:val="spacer"/>
      </w:pPr>
    </w:p>
    <w:p>
      <w:pPr>
        <w:pStyle w:val="Heading2"/>
      </w:pPr>
      <w:bookmarkStart w:id="527" w:name="_Clause_c7_6"/>
      <w:r>
        <w:t xml:space="preserve">AlternatorPhaseType</w:t>
      </w:r>
      <w:bookmarkEnd w:id="527"/>
    </w:p>
    <w:p>
      <w:pPr>
        <w:pStyle w:val="PARAGRAPH"/>
      </w:pPr>
      <w:r>
        <w:t xml:space="preserve">Per-phase electrical measurements of the alternator output.</w:t>
      </w:r>
    </w:p>
    <w:p>
      <w:pPr>
        <w:pStyle w:val="TABLE-title"/>
        <w:keepNext/>
      </w:pPr>
      <w:bookmarkStart w:id="528" w:name="_Tab_c7_6_def"/>
      <w:r>
        <w:t xml:space="preserve">Table </w:t>
      </w:r>
      <w:r>
        <w:fldChar w:fldCharType="begin"/>
      </w:r>
      <w:r>
        <w:instrText xml:space="preserve"> SEQ Table \* ARABIC </w:instrText>
      </w:r>
      <w:r>
        <w:fldChar w:fldCharType="separate"/>
      </w:r>
      <w:r>
        <w:rPr>
          <w:noProof/>
        </w:rPr>
        <w:t xml:space="preserve">16</w:t>
      </w:r>
      <w:r>
        <w:fldChar w:fldCharType="end"/>
      </w:r>
      <w:r>
        <w:t xml:space="preserve"> – AlternatorPhaseType definition</w:t>
      </w:r>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1:AlternatorPhaseType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LineToNeutralVoltage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LineToLineVoltage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Current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RealPower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ReactivePower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ApparentPower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PowerFactor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GEN-Components</w:t>
            </w:r>
          </w:p>
        </w:tc>
      </w:tr>
    </w:tbl>
    <w:p>
      <w:pPr>
        <w:pStyle w:val="spacer"/>
      </w:pPr>
    </w:p>
    <w:p>
      <w:pPr>
        <w:pStyle w:val="Heading2"/>
      </w:pPr>
      <w:bookmarkStart w:id="529" w:name="_Clause_c7_7"/>
      <w:r>
        <w:t xml:space="preserve">AlternatorType</w:t>
      </w:r>
      <w:bookmarkEnd w:id="529"/>
    </w:p>
    <w:p>
      <w:pPr>
        <w:pStyle w:val="PARAGRAPH"/>
      </w:pPr>
      <w:r>
        <w:t xml:space="preserve">The alternator (generator end) that converts mechanical power into AC electrical power. Exposes aggregate and per-phase electrical measurements.</w:t>
      </w:r>
    </w:p>
    <w:p>
      <w:pPr>
        <w:pStyle w:val="TABLE-title"/>
        <w:keepNext/>
      </w:pPr>
      <w:bookmarkStart w:id="530" w:name="_Tab_c7_7_def"/>
      <w:r>
        <w:t xml:space="preserve">Table </w:t>
      </w:r>
      <w:r>
        <w:fldChar w:fldCharType="begin"/>
      </w:r>
      <w:r>
        <w:instrText xml:space="preserve"> SEQ Table \* ARABIC </w:instrText>
      </w:r>
      <w:r>
        <w:fldChar w:fldCharType="separate"/>
      </w:r>
      <w:r>
        <w:rPr>
          <w:noProof/>
        </w:rPr>
        <w:t xml:space="preserve">17</w:t>
      </w:r>
      <w:r>
        <w:fldChar w:fldCharType="end"/>
      </w:r>
      <w:r>
        <w:t xml:space="preserve"> – AlternatorType definition</w:t>
      </w:r>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1:AlternatorType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Frequency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AverageLineToLineVoltage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AverageLineToNeutralVoltage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AverageCurrent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TotalRealPower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TotalReactivePower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TotalApparentPower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AveragePowerFactor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TotalRealEnergy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LoadPercent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WindingTemperature1</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WindingTemperature2</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WindingTemperature3</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BearingTemperatureDriveEnd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BearingTemperatureNonDriveEnd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Connection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ElectricalConnectionEnum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ExcitationType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ExcitationTypeEnum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NumberOfPoles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0:UInt16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VoltageSetpoint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FieldCurrent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L1</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AlternatorPhaseType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L2</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AlternatorPhaseType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L3</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AlternatorPhaseType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GEN-Components</w:t>
            </w:r>
          </w:p>
        </w:tc>
      </w:tr>
    </w:tbl>
    <w:p>
      <w:pPr>
        <w:pStyle w:val="spacer"/>
      </w:pPr>
    </w:p>
    <w:p>
      <w:pPr>
        <w:pStyle w:val="Heading2"/>
      </w:pPr>
      <w:bookmarkStart w:id="531" w:name="_Clause_c7_8"/>
      <w:r>
        <w:t xml:space="preserve">FuelSystemType</w:t>
      </w:r>
      <w:bookmarkEnd w:id="531"/>
    </w:p>
    <w:p>
      <w:pPr>
        <w:pStyle w:val="PARAGRAPH"/>
      </w:pPr>
      <w:r>
        <w:t xml:space="preserve">The fuel storage and delivery subsystem of a generator set.</w:t>
      </w:r>
    </w:p>
    <w:p>
      <w:pPr>
        <w:pStyle w:val="TABLE-title"/>
        <w:keepNext/>
      </w:pPr>
      <w:bookmarkStart w:id="532" w:name="_Tab_c7_8_def"/>
      <w:r>
        <w:t xml:space="preserve">Table </w:t>
      </w:r>
      <w:r>
        <w:fldChar w:fldCharType="begin"/>
      </w:r>
      <w:r>
        <w:instrText xml:space="preserve"> SEQ Table \* ARABIC </w:instrText>
      </w:r>
      <w:r>
        <w:fldChar w:fldCharType="separate"/>
      </w:r>
      <w:r>
        <w:rPr>
          <w:noProof/>
        </w:rPr>
        <w:t xml:space="preserve">18</w:t>
      </w:r>
      <w:r>
        <w:fldChar w:fldCharType="end"/>
      </w:r>
      <w:r>
        <w:t xml:space="preserve"> – FuelSystemType definition</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1:FuelSystemType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FuelType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FuelTypeEnum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FuelLevel</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FuelVolume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FuelConsumptionRate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FuelPressure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FuelTemperature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GasSupplyPressure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RuntimeRemaining</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TotalFuelConsumed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WaterInFuel</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GEN-Components</w:t>
            </w:r>
          </w:p>
        </w:tc>
      </w:tr>
    </w:tbl>
    <w:p>
      <w:pPr>
        <w:pStyle w:val="spacer"/>
      </w:pPr>
    </w:p>
    <w:p>
      <w:pPr>
        <w:pStyle w:val="Heading2"/>
      </w:pPr>
      <w:bookmarkStart w:id="533" w:name="_Clause_c7_9"/>
      <w:r>
        <w:t xml:space="preserve">CoolingSystemType</w:t>
      </w:r>
      <w:bookmarkEnd w:id="533"/>
    </w:p>
    <w:p>
      <w:pPr>
        <w:pStyle w:val="PARAGRAPH"/>
      </w:pPr>
      <w:r>
        <w:t xml:space="preserve">The engine cooling subsystem of a generator set.</w:t>
      </w:r>
    </w:p>
    <w:p>
      <w:pPr>
        <w:pStyle w:val="TABLE-title"/>
        <w:keepNext/>
      </w:pPr>
      <w:bookmarkStart w:id="534" w:name="_Tab_c7_9_def"/>
      <w:r>
        <w:t xml:space="preserve">Table </w:t>
      </w:r>
      <w:r>
        <w:fldChar w:fldCharType="begin"/>
      </w:r>
      <w:r>
        <w:instrText xml:space="preserve"> SEQ Table \* ARABIC </w:instrText>
      </w:r>
      <w:r>
        <w:fldChar w:fldCharType="separate"/>
      </w:r>
      <w:r>
        <w:rPr>
          <w:noProof/>
        </w:rPr>
        <w:t xml:space="preserve">19</w:t>
      </w:r>
      <w:r>
        <w:fldChar w:fldCharType="end"/>
      </w:r>
      <w:r>
        <w:t xml:space="preserve"> – CoolingSystemType definition</w:t>
      </w:r>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1:CoolingSystemType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CoolantTemperature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CoolantLevel</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CoolantPressure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CoolingMethod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CoolingMethodEnum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AmbientTemperature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RadiatorFanRunning</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JacketWaterHeaterActive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GEN-Components</w:t>
            </w:r>
          </w:p>
        </w:tc>
      </w:tr>
    </w:tbl>
    <w:p>
      <w:pPr>
        <w:pStyle w:val="spacer"/>
      </w:pPr>
    </w:p>
    <w:p>
      <w:pPr>
        <w:pStyle w:val="Heading2"/>
      </w:pPr>
      <w:bookmarkStart w:id="535" w:name="_Clause_c7_10"/>
      <w:r>
        <w:t xml:space="preserve">LubricationSystemType</w:t>
      </w:r>
      <w:bookmarkEnd w:id="535"/>
    </w:p>
    <w:p>
      <w:pPr>
        <w:pStyle w:val="PARAGRAPH"/>
      </w:pPr>
      <w:r>
        <w:t xml:space="preserve">The engine lubrication subsystem of a generator set.</w:t>
      </w:r>
    </w:p>
    <w:p>
      <w:pPr>
        <w:pStyle w:val="TABLE-title"/>
        <w:keepNext/>
      </w:pPr>
      <w:bookmarkStart w:id="536" w:name="_Tab_c7_10_def"/>
      <w:r>
        <w:t xml:space="preserve">Table </w:t>
      </w:r>
      <w:r>
        <w:fldChar w:fldCharType="begin"/>
      </w:r>
      <w:r>
        <w:instrText xml:space="preserve"> SEQ Table \* ARABIC </w:instrText>
      </w:r>
      <w:r>
        <w:fldChar w:fldCharType="separate"/>
      </w:r>
      <w:r>
        <w:rPr>
          <w:noProof/>
        </w:rPr>
        <w:t xml:space="preserve">20</w:t>
      </w:r>
      <w:r>
        <w:fldChar w:fldCharType="end"/>
      </w:r>
      <w:r>
        <w:t xml:space="preserve"> – LubricationSystemType definition</w:t>
      </w:r>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1:LubricationSystemType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OilPressure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OilTemperature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OilLevel</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OilFilterDifferentialPressure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GEN-Components</w:t>
            </w:r>
          </w:p>
        </w:tc>
      </w:tr>
    </w:tbl>
    <w:p>
      <w:pPr>
        <w:pStyle w:val="spacer"/>
      </w:pPr>
    </w:p>
    <w:p>
      <w:pPr>
        <w:pStyle w:val="Heading2"/>
      </w:pPr>
      <w:bookmarkStart w:id="537" w:name="_Clause_c7_11"/>
      <w:r>
        <w:t xml:space="preserve">StartingSystemType</w:t>
      </w:r>
      <w:bookmarkEnd w:id="537"/>
    </w:p>
    <w:p>
      <w:pPr>
        <w:pStyle w:val="PARAGRAPH"/>
      </w:pPr>
      <w:r>
        <w:t xml:space="preserve">The starting/battery subsystem of a generator set.</w:t>
      </w:r>
    </w:p>
    <w:p>
      <w:pPr>
        <w:pStyle w:val="TABLE-title"/>
        <w:keepNext/>
      </w:pPr>
      <w:bookmarkStart w:id="538" w:name="_Tab_c7_11_def"/>
      <w:r>
        <w:t xml:space="preserve">Table </w:t>
      </w:r>
      <w:r>
        <w:fldChar w:fldCharType="begin"/>
      </w:r>
      <w:r>
        <w:instrText xml:space="preserve"> SEQ Table \* ARABIC </w:instrText>
      </w:r>
      <w:r>
        <w:fldChar w:fldCharType="separate"/>
      </w:r>
      <w:r>
        <w:rPr>
          <w:noProof/>
        </w:rPr>
        <w:t xml:space="preserve">21</w:t>
      </w:r>
      <w:r>
        <w:fldChar w:fldCharType="end"/>
      </w:r>
      <w:r>
        <w:t xml:space="preserve"> – StartingSystemType definition</w:t>
      </w:r>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1:StartingSystemType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BatteryVoltage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BatteryChargingCurrent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BatteryChargerActive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StartAttempts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GEN-Components</w:t>
            </w:r>
          </w:p>
        </w:tc>
      </w:tr>
    </w:tbl>
    <w:p>
      <w:pPr>
        <w:pStyle w:val="spacer"/>
      </w:pPr>
    </w:p>
    <w:p>
      <w:pPr>
        <w:pStyle w:val="Heading2"/>
      </w:pPr>
      <w:bookmarkStart w:id="539" w:name="_Clause_c7_12"/>
      <w:r>
        <w:t xml:space="preserve">GeneratorControllerType</w:t>
      </w:r>
      <w:bookmarkEnd w:id="539"/>
    </w:p>
    <w:p>
      <w:pPr>
        <w:pStyle w:val="PARAGRAPH"/>
      </w:pPr>
      <w:r>
        <w:t xml:space="preserve">The generator set control panel. Provides controller identity, mode/state visibility and remote-monitoring status.</w:t>
      </w:r>
    </w:p>
    <w:p>
      <w:pPr>
        <w:pStyle w:val="TABLE-title"/>
        <w:keepNext/>
      </w:pPr>
      <w:bookmarkStart w:id="540" w:name="_Tab_c7_12_def"/>
      <w:r>
        <w:t xml:space="preserve">Table </w:t>
      </w:r>
      <w:r>
        <w:fldChar w:fldCharType="begin"/>
      </w:r>
      <w:r>
        <w:instrText xml:space="preserve"> SEQ Table \* ARABIC </w:instrText>
      </w:r>
      <w:r>
        <w:fldChar w:fldCharType="separate"/>
      </w:r>
      <w:r>
        <w:rPr>
          <w:noProof/>
        </w:rPr>
        <w:t xml:space="preserve">22</w:t>
      </w:r>
      <w:r>
        <w:fldChar w:fldCharType="end"/>
      </w:r>
      <w:r>
        <w:t xml:space="preserve"> – GeneratorControllerType definition</w:t>
      </w:r>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1:GeneratorControllerType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ControllerFamily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FirmwareVersion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ApplicationSoftwareVersion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ConfigurationVersion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InAutoMode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NotInAuto</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RemoteStartEnabled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RemoteControlEnabled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CloudConnected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ModbusEnabled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SignalStrength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GEN-Components</w:t>
            </w:r>
          </w:p>
        </w:tc>
      </w:tr>
    </w:tbl>
    <w:p>
      <w:pPr>
        <w:pStyle w:val="spacer"/>
      </w:pPr>
    </w:p>
    <w:p>
      <w:pPr>
        <w:pStyle w:val="Heading2"/>
      </w:pPr>
      <w:bookmarkStart w:id="541" w:name="_Clause_c7_13"/>
      <w:r>
        <w:t xml:space="preserve">GeneratorRatingType</w:t>
      </w:r>
      <w:bookmarkEnd w:id="541"/>
    </w:p>
    <w:p>
      <w:pPr>
        <w:pStyle w:val="PARAGRAPH"/>
      </w:pPr>
      <w:r>
        <w:t xml:space="preserve">A single nameplate power rating point of a generator set for a given application/duty (ISO 8528).</w:t>
      </w:r>
    </w:p>
    <w:p>
      <w:pPr>
        <w:pStyle w:val="TABLE-title"/>
        <w:keepNext/>
      </w:pPr>
      <w:bookmarkStart w:id="542" w:name="_Tab_c7_13_def"/>
      <w:r>
        <w:t xml:space="preserve">Table </w:t>
      </w:r>
      <w:r>
        <w:fldChar w:fldCharType="begin"/>
      </w:r>
      <w:r>
        <w:instrText xml:space="preserve"> SEQ Table \* ARABIC </w:instrText>
      </w:r>
      <w:r>
        <w:fldChar w:fldCharType="separate"/>
      </w:r>
      <w:r>
        <w:rPr>
          <w:noProof/>
        </w:rPr>
        <w:t xml:space="preserve">23</w:t>
      </w:r>
      <w:r>
        <w:fldChar w:fldCharType="end"/>
      </w:r>
      <w:r>
        <w:t xml:space="preserve"> – GeneratorRatingType definition</w:t>
      </w:r>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1:GeneratorRatingType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ApplicationRating</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GeneratorApplicationRatingEnum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RatedRealPower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RatedApparentPower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RatedPowerFactor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RatedVoltage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RatedCurrent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RatedFrequency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RatedSpeed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PhaseCount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0:Byte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Connection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ElectricalConnectionEnum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AmbientTemperature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Altitude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GEN-Rating</w:t>
            </w:r>
          </w:p>
        </w:tc>
      </w:tr>
    </w:tbl>
    <w:p>
      <w:pPr>
        <w:pStyle w:val="spacer"/>
      </w:pPr>
    </w:p>
    <w:p>
      <w:pPr>
        <w:pStyle w:val="Heading2"/>
      </w:pPr>
      <w:bookmarkStart w:id="543" w:name="_Clause_c7_14"/>
      <w:r>
        <w:t xml:space="preserve">GeneratorSetType</w:t>
      </w:r>
      <w:bookmarkEnd w:id="543"/>
    </w:p>
    <w:p>
      <w:pPr>
        <w:pStyle w:val="PARAGRAPH"/>
      </w:pPr>
      <w:r>
        <w:t xml:space="preserve">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p>
      <w:pPr>
        <w:pStyle w:val="TABLE-title"/>
        <w:keepNext/>
      </w:pPr>
      <w:bookmarkStart w:id="544" w:name="_Tab_c7_14_def"/>
      <w:r>
        <w:t xml:space="preserve">Table </w:t>
      </w:r>
      <w:r>
        <w:fldChar w:fldCharType="begin"/>
      </w:r>
      <w:r>
        <w:instrText xml:space="preserve"> SEQ Table \* ARABIC </w:instrText>
      </w:r>
      <w:r>
        <w:fldChar w:fldCharType="separate"/>
      </w:r>
      <w:r>
        <w:rPr>
          <w:noProof/>
        </w:rPr>
        <w:t xml:space="preserve">24</w:t>
      </w:r>
      <w:r>
        <w:fldChar w:fldCharType="end"/>
      </w:r>
      <w:r>
        <w:t xml:space="preserve"> – GeneratorSetType definition</w:t>
      </w:r>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1:GeneratorSetType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2:DeviceType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0:HasAddIn</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Identification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GeneratorIdentificationType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0:HasAddIn</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MachineryBuildingBlocks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OperatingState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GeneratorStateMachineType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OperatingMode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GeneratorOperatingModeEnum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EmissionsStandard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EmissionsStandardEnum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Application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GeneratorBreakerClosed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GeneratorBreakerAvailable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RemoteStartInput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RunRequest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LoadInhibit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AvailableToLoad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Engine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EngineType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Alternator</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AlternatorType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Controller</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GeneratorControllerType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FuelSystem</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FuelSystemType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CoolingSystem</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CoolingSystemType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LubricationSystem</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LubricationSystemType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StartingSystem</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StartingSystemType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Ratings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Start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Stop</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EmergencyStop</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ResetFaults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SetOperatingMode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StartTest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0:GeneratesEvent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GeneratorProtectionAlarmType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3"/>
      </w:pPr>
      <w:bookmarkStart w:id="545" w:name="_Clause_c7_14_1"/>
      <w:r>
        <w:t xml:space="preserve">Start</w:t>
      </w:r>
      <w:bookmarkEnd w:id="545"/>
    </w:p>
    <w:p>
      <w:pPr>
        <w:pStyle w:val="PARAGRAPH"/>
      </w:pPr>
      <w:r>
        <w:t xml:space="preserve">Command the set to start in the current operating mode.</w:t>
      </w:r>
    </w:p>
    <w:p>
      <w:pPr>
        <w:pStyle w:val="PARAGRAPH"/>
      </w:pPr>
      <w:r>
        <w:t xml:space="preserve">Signature</w:t>
      </w:r>
    </w:p>
    <w:p>
      <w:pPr>
        <w:pStyle w:val="MethodSignature"/>
      </w:pPr>
      <w:r>
        <w:t xml:space="preserve">Start ();</w:t>
      </w:r>
    </w:p>
    <w:p>
      <w:pPr>
        <w:pStyle w:val="Heading3"/>
      </w:pPr>
      <w:bookmarkStart w:id="546" w:name="_Clause_c7_14_2"/>
      <w:r>
        <w:t xml:space="preserve">Stop</w:t>
      </w:r>
      <w:bookmarkEnd w:id="546"/>
    </w:p>
    <w:p>
      <w:pPr>
        <w:pStyle w:val="PARAGRAPH"/>
      </w:pPr>
      <w:r>
        <w:t xml:space="preserve">Command a normal stop (with cooldown).</w:t>
      </w:r>
    </w:p>
    <w:p>
      <w:pPr>
        <w:pStyle w:val="PARAGRAPH"/>
      </w:pPr>
      <w:r>
        <w:t xml:space="preserve">Signature</w:t>
      </w:r>
    </w:p>
    <w:p>
      <w:pPr>
        <w:pStyle w:val="MethodSignature"/>
      </w:pPr>
      <w:r>
        <w:t xml:space="preserve">Stop ();</w:t>
      </w:r>
    </w:p>
    <w:p>
      <w:pPr>
        <w:pStyle w:val="Heading3"/>
      </w:pPr>
      <w:bookmarkStart w:id="547" w:name="_Clause_c7_14_3"/>
      <w:r>
        <w:t xml:space="preserve">EmergencyStop</w:t>
      </w:r>
      <w:bookmarkEnd w:id="547"/>
    </w:p>
    <w:p>
      <w:pPr>
        <w:pStyle w:val="PARAGRAPH"/>
      </w:pPr>
      <w:r>
        <w:t xml:space="preserve">Command an immediate emergency stop.</w:t>
      </w:r>
    </w:p>
    <w:p>
      <w:pPr>
        <w:pStyle w:val="PARAGRAPH"/>
      </w:pPr>
      <w:r>
        <w:t xml:space="preserve">Signature</w:t>
      </w:r>
    </w:p>
    <w:p>
      <w:pPr>
        <w:pStyle w:val="MethodSignature"/>
      </w:pPr>
      <w:r>
        <w:t xml:space="preserve">EmergencyStop ();</w:t>
      </w:r>
    </w:p>
    <w:p>
      <w:pPr>
        <w:pStyle w:val="Heading3"/>
      </w:pPr>
      <w:bookmarkStart w:id="548" w:name="_Clause_c7_14_4"/>
      <w:r>
        <w:t xml:space="preserve">ResetFaults</w:t>
      </w:r>
      <w:bookmarkEnd w:id="548"/>
    </w:p>
    <w:p>
      <w:pPr>
        <w:pStyle w:val="PARAGRAPH"/>
      </w:pPr>
      <w:r>
        <w:t xml:space="preserve">Reset latched faults / lockout.</w:t>
      </w:r>
    </w:p>
    <w:p>
      <w:pPr>
        <w:pStyle w:val="PARAGRAPH"/>
      </w:pPr>
      <w:r>
        <w:t xml:space="preserve">Signature</w:t>
      </w:r>
    </w:p>
    <w:p>
      <w:pPr>
        <w:pStyle w:val="MethodSignature"/>
      </w:pPr>
      <w:r>
        <w:t xml:space="preserve">ResetFaults ();</w:t>
      </w:r>
    </w:p>
    <w:p>
      <w:pPr>
        <w:pStyle w:val="Heading3"/>
      </w:pPr>
      <w:bookmarkStart w:id="549" w:name="_Clause_c7_14_5"/>
      <w:r>
        <w:t xml:space="preserve">SetOperatingMode</w:t>
      </w:r>
      <w:bookmarkEnd w:id="549"/>
    </w:p>
    <w:p>
      <w:pPr>
        <w:pStyle w:val="PARAGRAPH"/>
      </w:pPr>
      <w:r>
        <w:t xml:space="preserve">Set the control-panel selector mode.</w:t>
      </w:r>
    </w:p>
    <w:p>
      <w:pPr>
        <w:pStyle w:val="PARAGRAPH"/>
      </w:pPr>
      <w:r>
        <w:t xml:space="preserve">Signature</w:t>
      </w:r>
    </w:p>
    <w:p>
      <w:pPr>
        <w:pStyle w:val="MethodSignature"/>
      </w:pPr>
      <w:r>
        <w:t xml:space="preserve">SetOperatingMode (</w:t>
      </w:r>
    </w:p>
    <w:p>
      <w:pPr>
        <w:pStyle w:val="MethodSignature"/>
      </w:pPr>
      <w:r>
        <w:t xml:space="preserve">    [in]  GeneratorOperatingModeEnum Mode);</w:t>
      </w:r>
    </w:p>
    <w:p>
      <w:pPr>
        <w:pStyle w:val="TABLE-title"/>
        <w:keepNext/>
      </w:pPr>
      <w:bookmarkStart w:id="550" w:name="_Tab_c7_14_5_m_args"/>
      <w:r>
        <w:t xml:space="preserve">Table </w:t>
      </w:r>
      <w:r>
        <w:fldChar w:fldCharType="begin"/>
      </w:r>
      <w:r>
        <w:instrText xml:space="preserve"> SEQ Table \* ARABIC </w:instrText>
      </w:r>
      <w:r>
        <w:fldChar w:fldCharType="separate"/>
      </w:r>
      <w:r>
        <w:rPr>
          <w:noProof/>
        </w:rPr>
        <w:t xml:space="preserve">25</w:t>
      </w:r>
      <w:r>
        <w:fldChar w:fldCharType="end"/>
      </w:r>
      <w:r>
        <w:t xml:space="preserve"> – SetOperatingMode Method Arguments</w:t>
      </w:r>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Mode</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The requested operating mode.</w:t>
            </w:r>
          </w:p>
        </w:tc>
      </w:tr>
    </w:tbl>
    <w:p>
      <w:pPr>
        <w:pStyle w:val="spacer"/>
      </w:pPr>
    </w:p>
    <w:p>
      <w:pPr>
        <w:pStyle w:val="TABLE-title"/>
        <w:keepNext/>
      </w:pPr>
      <w:bookmarkStart w:id="551" w:name="_Tab_c7_14_5_m_as"/>
      <w:r>
        <w:t xml:space="preserve">Table </w:t>
      </w:r>
      <w:r>
        <w:fldChar w:fldCharType="begin"/>
      </w:r>
      <w:r>
        <w:instrText xml:space="preserve"> SEQ Table \* ARABIC </w:instrText>
      </w:r>
      <w:r>
        <w:fldChar w:fldCharType="separate"/>
      </w:r>
      <w:r>
        <w:rPr>
          <w:noProof/>
        </w:rPr>
        <w:t xml:space="preserve">26</w:t>
      </w:r>
      <w:r>
        <w:fldChar w:fldCharType="end"/>
      </w:r>
      <w:r>
        <w:t xml:space="preserve"> – SetOperatingMode Method AddressSpace definition</w:t>
      </w:r>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SetOperatingMode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bl>
    <w:p>
      <w:pPr>
        <w:pStyle w:val="spacer"/>
      </w:pPr>
    </w:p>
    <w:p>
      <w:pPr>
        <w:pStyle w:val="Heading3"/>
      </w:pPr>
      <w:bookmarkStart w:id="552" w:name="_Clause_c7_14_6"/>
      <w:r>
        <w:t xml:space="preserve">StartTest</w:t>
      </w:r>
      <w:bookmarkEnd w:id="552"/>
    </w:p>
    <w:p>
      <w:pPr>
        <w:pStyle w:val="PARAGRAPH"/>
      </w:pPr>
      <w:r>
        <w:t xml:space="preserve">Start a test run for a given duration.</w:t>
      </w:r>
    </w:p>
    <w:p>
      <w:pPr>
        <w:pStyle w:val="PARAGRAPH"/>
      </w:pPr>
      <w:r>
        <w:t xml:space="preserve">Signature</w:t>
      </w:r>
    </w:p>
    <w:p>
      <w:pPr>
        <w:pStyle w:val="MethodSignature"/>
      </w:pPr>
      <w:r>
        <w:t xml:space="preserve">StartTest (</w:t>
      </w:r>
    </w:p>
    <w:p>
      <w:pPr>
        <w:pStyle w:val="MethodSignature"/>
      </w:pPr>
      <w:r>
        <w:t xml:space="preserve">    [in]  0:UInt32       DurationMinutes,</w:t>
      </w:r>
    </w:p>
    <w:p>
      <w:pPr>
        <w:pStyle w:val="MethodSignature"/>
      </w:pPr>
      <w:r>
        <w:t xml:space="preserve">    [in]  0:Boolean      WithLoad);</w:t>
      </w:r>
    </w:p>
    <w:p>
      <w:pPr>
        <w:pStyle w:val="TABLE-title"/>
        <w:keepNext/>
      </w:pPr>
      <w:bookmarkStart w:id="553" w:name="_Tab_c7_14_6_m_args"/>
      <w:r>
        <w:t xml:space="preserve">Table </w:t>
      </w:r>
      <w:r>
        <w:fldChar w:fldCharType="begin"/>
      </w:r>
      <w:r>
        <w:instrText xml:space="preserve"> SEQ Table \* ARABIC </w:instrText>
      </w:r>
      <w:r>
        <w:fldChar w:fldCharType="separate"/>
      </w:r>
      <w:r>
        <w:rPr>
          <w:noProof/>
        </w:rPr>
        <w:t xml:space="preserve">27</w:t>
      </w:r>
      <w:r>
        <w:fldChar w:fldCharType="end"/>
      </w:r>
      <w:r>
        <w:t xml:space="preserve"> – StartTest Method Arguments</w:t>
      </w:r>
      <w:bookmarkEnd w:id="5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DurationMinutes</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Test duration in minutes.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WithLoad</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TRUE to run the test with load.</w:t>
            </w:r>
          </w:p>
        </w:tc>
      </w:tr>
    </w:tbl>
    <w:p>
      <w:pPr>
        <w:pStyle w:val="spacer"/>
      </w:pPr>
    </w:p>
    <w:p>
      <w:pPr>
        <w:pStyle w:val="TABLE-title"/>
        <w:keepNext/>
      </w:pPr>
      <w:bookmarkStart w:id="554" w:name="_Tab_c7_14_6_m_as"/>
      <w:r>
        <w:t xml:space="preserve">Table </w:t>
      </w:r>
      <w:r>
        <w:fldChar w:fldCharType="begin"/>
      </w:r>
      <w:r>
        <w:instrText xml:space="preserve"> SEQ Table \* ARABIC </w:instrText>
      </w:r>
      <w:r>
        <w:fldChar w:fldCharType="separate"/>
      </w:r>
      <w:r>
        <w:rPr>
          <w:noProof/>
        </w:rPr>
        <w:t xml:space="preserve">28</w:t>
      </w:r>
      <w:r>
        <w:fldChar w:fldCharType="end"/>
      </w:r>
      <w:r>
        <w:t xml:space="preserve"> – StartTest Method AddressSpace definition</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StartTest</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bl>
    <w:p>
      <w:pPr>
        <w:pStyle w:val="spacer"/>
      </w:pPr>
    </w:p>
    <w:p>
      <w:pPr>
        <w:pStyle w:val="Heading2"/>
      </w:pPr>
      <w:bookmarkStart w:id="555" w:name="_Clause_c7_15"/>
      <w:r>
        <w:t xml:space="preserve">TransferSwitchSourceType</w:t>
      </w:r>
      <w:bookmarkEnd w:id="555"/>
    </w:p>
    <w:p>
      <w:pPr>
        <w:pStyle w:val="PARAGRAPH"/>
      </w:pPr>
      <w:r>
        <w:t xml:space="preserve">One power source (normal/utility or emergency/generator) of an automatic transfer switch, with its availability and measurements.</w:t>
      </w:r>
    </w:p>
    <w:p>
      <w:pPr>
        <w:pStyle w:val="TABLE-title"/>
        <w:keepNext/>
      </w:pPr>
      <w:bookmarkStart w:id="556" w:name="_Tab_c7_15_def"/>
      <w:r>
        <w:t xml:space="preserve">Table </w:t>
      </w:r>
      <w:r>
        <w:fldChar w:fldCharType="begin"/>
      </w:r>
      <w:r>
        <w:instrText xml:space="preserve"> SEQ Table \* ARABIC </w:instrText>
      </w:r>
      <w:r>
        <w:fldChar w:fldCharType="separate"/>
      </w:r>
      <w:r>
        <w:rPr>
          <w:noProof/>
        </w:rPr>
        <w:t xml:space="preserve">29</w:t>
      </w:r>
      <w:r>
        <w:fldChar w:fldCharType="end"/>
      </w:r>
      <w:r>
        <w:t xml:space="preserve"> – TransferSwitchSourceType definition</w:t>
      </w:r>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1:TransferSwitchSourceType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Available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Acceptable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Voltage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Frequency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PhaseRotation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GEN-TransferSwitch</w:t>
            </w:r>
          </w:p>
        </w:tc>
      </w:tr>
    </w:tbl>
    <w:p>
      <w:pPr>
        <w:pStyle w:val="spacer"/>
      </w:pPr>
    </w:p>
    <w:p>
      <w:pPr>
        <w:pStyle w:val="Heading2"/>
      </w:pPr>
      <w:bookmarkStart w:id="557" w:name="_Clause_c7_16"/>
      <w:r>
        <w:t xml:space="preserve">AutomaticTransferSwitchType</w:t>
      </w:r>
      <w:bookmarkEnd w:id="557"/>
    </w:p>
    <w:p>
      <w:pPr>
        <w:pStyle w:val="PARAGRAPH"/>
      </w:pPr>
      <w:r>
        <w:t xml:space="preserve">An automatic transfer switch (ATS) that transfers a load between a normal source (utility) and an emergency source (generator).</w:t>
      </w:r>
    </w:p>
    <w:p>
      <w:pPr>
        <w:pStyle w:val="TABLE-title"/>
        <w:keepNext/>
      </w:pPr>
      <w:bookmarkStart w:id="558" w:name="_Tab_c7_16_def"/>
      <w:r>
        <w:t xml:space="preserve">Table </w:t>
      </w:r>
      <w:r>
        <w:fldChar w:fldCharType="begin"/>
      </w:r>
      <w:r>
        <w:instrText xml:space="preserve"> SEQ Table \* ARABIC </w:instrText>
      </w:r>
      <w:r>
        <w:fldChar w:fldCharType="separate"/>
      </w:r>
      <w:r>
        <w:rPr>
          <w:noProof/>
        </w:rPr>
        <w:t xml:space="preserve">30</w:t>
      </w:r>
      <w:r>
        <w:fldChar w:fldCharType="end"/>
      </w:r>
      <w:r>
        <w:t xml:space="preserve"> – AutomaticTransferSwitchType definition</w:t>
      </w:r>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1:AutomaticTransferSwitchType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2:DeviceType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0:HasAddIn</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Identification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3:MachineIdentificationType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Position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TransferSwitchPositionEnum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OperatingState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AtsOperatingStateEnum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TransitionType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TransferTransitionTypeEnum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Source1</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TransferSwitchSourceType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Source2</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TransferSwitchSourceType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PreferredSource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0:Byte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Source1Connected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Source2Connected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TransferInhibited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TransferInhibitReason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RatedCurrent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PoleCount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0:Byte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ServiceEntranceRated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LoadCurrent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TransferCount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LastTransferTime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EngineStartDelay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TransferToEmergencyDelay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RetransferToNormalDelay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CooldownDelay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Transfer</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Retransfer</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InhibitTransfer</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GEN-TransferSwitch</w:t>
            </w:r>
          </w:p>
        </w:tc>
      </w:tr>
    </w:tbl>
    <w:p>
      <w:pPr>
        <w:pStyle w:val="spacer"/>
      </w:pPr>
    </w:p>
    <w:p>
      <w:pPr>
        <w:pStyle w:val="Heading3"/>
      </w:pPr>
      <w:bookmarkStart w:id="559" w:name="_Clause_c7_16_1"/>
      <w:r>
        <w:t xml:space="preserve">Transfer</w:t>
      </w:r>
      <w:bookmarkEnd w:id="559"/>
    </w:p>
    <w:p>
      <w:pPr>
        <w:pStyle w:val="PARAGRAPH"/>
      </w:pPr>
      <w:r>
        <w:t xml:space="preserve">Command a transfer to the emergency source.</w:t>
      </w:r>
    </w:p>
    <w:p>
      <w:pPr>
        <w:pStyle w:val="PARAGRAPH"/>
      </w:pPr>
      <w:r>
        <w:t xml:space="preserve">Signature</w:t>
      </w:r>
    </w:p>
    <w:p>
      <w:pPr>
        <w:pStyle w:val="MethodSignature"/>
      </w:pPr>
      <w:r>
        <w:t xml:space="preserve">Transfer ();</w:t>
      </w:r>
    </w:p>
    <w:p>
      <w:pPr>
        <w:pStyle w:val="Heading3"/>
      </w:pPr>
      <w:bookmarkStart w:id="560" w:name="_Clause_c7_16_2"/>
      <w:r>
        <w:t xml:space="preserve">Retransfer</w:t>
      </w:r>
      <w:bookmarkEnd w:id="560"/>
    </w:p>
    <w:p>
      <w:pPr>
        <w:pStyle w:val="PARAGRAPH"/>
      </w:pPr>
      <w:r>
        <w:t xml:space="preserve">Command a retransfer to the normal source.</w:t>
      </w:r>
    </w:p>
    <w:p>
      <w:pPr>
        <w:pStyle w:val="PARAGRAPH"/>
      </w:pPr>
      <w:r>
        <w:t xml:space="preserve">Signature</w:t>
      </w:r>
    </w:p>
    <w:p>
      <w:pPr>
        <w:pStyle w:val="MethodSignature"/>
      </w:pPr>
      <w:r>
        <w:t xml:space="preserve">Retransfer ();</w:t>
      </w:r>
    </w:p>
    <w:p>
      <w:pPr>
        <w:pStyle w:val="Heading3"/>
      </w:pPr>
      <w:bookmarkStart w:id="561" w:name="_Clause_c7_16_3"/>
      <w:r>
        <w:t xml:space="preserve">InhibitTransfer</w:t>
      </w:r>
      <w:bookmarkEnd w:id="561"/>
    </w:p>
    <w:p>
      <w:pPr>
        <w:pStyle w:val="PARAGRAPH"/>
      </w:pPr>
      <w:r>
        <w:t xml:space="preserve">Enable or disable the transfer inhibit.</w:t>
      </w:r>
    </w:p>
    <w:p>
      <w:pPr>
        <w:pStyle w:val="PARAGRAPH"/>
      </w:pPr>
      <w:r>
        <w:t xml:space="preserve">Signature</w:t>
      </w:r>
    </w:p>
    <w:p>
      <w:pPr>
        <w:pStyle w:val="MethodSignature"/>
      </w:pPr>
      <w:r>
        <w:t xml:space="preserve">InhibitTransfer (</w:t>
      </w:r>
    </w:p>
    <w:p>
      <w:pPr>
        <w:pStyle w:val="MethodSignature"/>
      </w:pPr>
      <w:r>
        <w:t xml:space="preserve">    [in]  0:Boolean      Inhibit);</w:t>
      </w:r>
    </w:p>
    <w:p>
      <w:pPr>
        <w:pStyle w:val="TABLE-title"/>
        <w:keepNext/>
      </w:pPr>
      <w:bookmarkStart w:id="562" w:name="_Tab_c7_16_3_m_args"/>
      <w:r>
        <w:t xml:space="preserve">Table </w:t>
      </w:r>
      <w:r>
        <w:fldChar w:fldCharType="begin"/>
      </w:r>
      <w:r>
        <w:instrText xml:space="preserve"> SEQ Table \* ARABIC </w:instrText>
      </w:r>
      <w:r>
        <w:fldChar w:fldCharType="separate"/>
      </w:r>
      <w:r>
        <w:rPr>
          <w:noProof/>
        </w:rPr>
        <w:t xml:space="preserve">31</w:t>
      </w:r>
      <w:r>
        <w:fldChar w:fldCharType="end"/>
      </w:r>
      <w:r>
        <w:t xml:space="preserve"> – InhibitTransfer Method Arguments</w:t>
      </w:r>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Inhibit</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TRUE to inhibit transfer.</w:t>
            </w:r>
          </w:p>
        </w:tc>
      </w:tr>
    </w:tbl>
    <w:p>
      <w:pPr>
        <w:pStyle w:val="spacer"/>
      </w:pPr>
    </w:p>
    <w:p>
      <w:pPr>
        <w:pStyle w:val="TABLE-title"/>
        <w:keepNext/>
      </w:pPr>
      <w:bookmarkStart w:id="563" w:name="_Tab_c7_16_3_m_as"/>
      <w:r>
        <w:t xml:space="preserve">Table </w:t>
      </w:r>
      <w:r>
        <w:fldChar w:fldCharType="begin"/>
      </w:r>
      <w:r>
        <w:instrText xml:space="preserve"> SEQ Table \* ARABIC </w:instrText>
      </w:r>
      <w:r>
        <w:fldChar w:fldCharType="separate"/>
      </w:r>
      <w:r>
        <w:rPr>
          <w:noProof/>
        </w:rPr>
        <w:t xml:space="preserve">32</w:t>
      </w:r>
      <w:r>
        <w:fldChar w:fldCharType="end"/>
      </w:r>
      <w:r>
        <w:t xml:space="preserve"> – InhibitTransfer Method AddressSpace definition</w:t>
      </w:r>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InhibitTransfer</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bl>
    <w:p>
      <w:pPr>
        <w:pStyle w:val="spacer"/>
      </w:pPr>
    </w:p>
    <w:p>
      <w:pPr>
        <w:pStyle w:val="Heading2"/>
      </w:pPr>
      <w:bookmarkStart w:id="564" w:name="_Clause_c7_17"/>
      <w:r>
        <w:t xml:space="preserve">ParallelingControllerType</w:t>
      </w:r>
      <w:bookmarkEnd w:id="564"/>
    </w:p>
    <w:p>
      <w:pPr>
        <w:pStyle w:val="PARAGRAPH"/>
      </w:pPr>
      <w:r>
        <w:t xml:space="preserve">A paralleling / switchgear controller that synchronizes and shares load among generator sets on a common bus, and optionally parallels with the utility.</w:t>
      </w:r>
    </w:p>
    <w:p>
      <w:pPr>
        <w:pStyle w:val="TABLE-title"/>
        <w:keepNext/>
      </w:pPr>
      <w:bookmarkStart w:id="565" w:name="_Tab_c7_17_def"/>
      <w:r>
        <w:t xml:space="preserve">Table </w:t>
      </w:r>
      <w:r>
        <w:fldChar w:fldCharType="begin"/>
      </w:r>
      <w:r>
        <w:instrText xml:space="preserve"> SEQ Table \* ARABIC </w:instrText>
      </w:r>
      <w:r>
        <w:fldChar w:fldCharType="separate"/>
      </w:r>
      <w:r>
        <w:rPr>
          <w:noProof/>
        </w:rPr>
        <w:t xml:space="preserve">33</w:t>
      </w:r>
      <w:r>
        <w:fldChar w:fldCharType="end"/>
      </w:r>
      <w:r>
        <w:t xml:space="preserve"> – ParallelingControllerType definition</w:t>
      </w:r>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1:ParallelingControllerType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SystemState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ParallelingSystemStateEnum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BusVoltage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BusFrequency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TotalBusRealPower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TotalBusReactivePower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SynchronizationAngle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SlipFrequency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VoltageDifference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FrequencyDifference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SyncCheckPermissive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DeadBus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LoadSharePercent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AvailableCapacity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SpinningReserve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GeneratorBreakerClosed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UtilityBreakerClosed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UtilityImportPower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UtilityExportPower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ConnectToBus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DisconnectFromBus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GEN-Paralleling</w:t>
            </w:r>
          </w:p>
        </w:tc>
      </w:tr>
    </w:tbl>
    <w:p>
      <w:pPr>
        <w:pStyle w:val="spacer"/>
      </w:pPr>
    </w:p>
    <w:p>
      <w:pPr>
        <w:pStyle w:val="Heading3"/>
      </w:pPr>
      <w:bookmarkStart w:id="566" w:name="_Clause_c7_17_1"/>
      <w:r>
        <w:t xml:space="preserve">ConnectToBus</w:t>
      </w:r>
      <w:bookmarkEnd w:id="566"/>
    </w:p>
    <w:p>
      <w:pPr>
        <w:pStyle w:val="PARAGRAPH"/>
      </w:pPr>
      <w:r>
        <w:t xml:space="preserve">Synchronize and close onto the common bus.</w:t>
      </w:r>
    </w:p>
    <w:p>
      <w:pPr>
        <w:pStyle w:val="PARAGRAPH"/>
      </w:pPr>
      <w:r>
        <w:t xml:space="preserve">Signature</w:t>
      </w:r>
    </w:p>
    <w:p>
      <w:pPr>
        <w:pStyle w:val="MethodSignature"/>
      </w:pPr>
      <w:r>
        <w:t xml:space="preserve">ConnectToBus ();</w:t>
      </w:r>
    </w:p>
    <w:p>
      <w:pPr>
        <w:pStyle w:val="Heading3"/>
      </w:pPr>
      <w:bookmarkStart w:id="567" w:name="_Clause_c7_17_2"/>
      <w:r>
        <w:t xml:space="preserve">DisconnectFromBus</w:t>
      </w:r>
      <w:bookmarkEnd w:id="567"/>
    </w:p>
    <w:p>
      <w:pPr>
        <w:pStyle w:val="PARAGRAPH"/>
      </w:pPr>
      <w:r>
        <w:t xml:space="preserve">Soft-unload and open from the common bus.</w:t>
      </w:r>
    </w:p>
    <w:p>
      <w:pPr>
        <w:pStyle w:val="PARAGRAPH"/>
      </w:pPr>
      <w:r>
        <w:t xml:space="preserve">Signature</w:t>
      </w:r>
    </w:p>
    <w:p>
      <w:pPr>
        <w:pStyle w:val="MethodSignature"/>
      </w:pPr>
      <w:r>
        <w:t xml:space="preserve">DisconnectFromBus ();</w:t>
      </w:r>
    </w:p>
    <w:p>
      <w:pPr>
        <w:pStyle w:val="Heading2"/>
      </w:pPr>
      <w:bookmarkStart w:id="568" w:name="_Clause_c7_18"/>
      <w:r>
        <w:t xml:space="preserve">GeneratorSystemType</w:t>
      </w:r>
      <w:bookmarkEnd w:id="568"/>
    </w:p>
    <w:p>
      <w:pPr>
        <w:pStyle w:val="PARAGRAPH"/>
      </w:pPr>
      <w:r>
        <w:t xml:space="preserve">A power-generation system aggregating one or more paralleled generator sets, an optional paralleling controller and transfer switches. Models integrated power systems such as data-center and healthcare plants.</w:t>
      </w:r>
    </w:p>
    <w:p>
      <w:pPr>
        <w:pStyle w:val="TABLE-title"/>
        <w:keepNext/>
      </w:pPr>
      <w:bookmarkStart w:id="569" w:name="_Tab_c7_18_def"/>
      <w:r>
        <w:t xml:space="preserve">Table </w:t>
      </w:r>
      <w:r>
        <w:fldChar w:fldCharType="begin"/>
      </w:r>
      <w:r>
        <w:instrText xml:space="preserve"> SEQ Table \* ARABIC </w:instrText>
      </w:r>
      <w:r>
        <w:fldChar w:fldCharType="separate"/>
      </w:r>
      <w:r>
        <w:rPr>
          <w:noProof/>
        </w:rPr>
        <w:t xml:space="preserve">34</w:t>
      </w:r>
      <w:r>
        <w:fldChar w:fldCharType="end"/>
      </w:r>
      <w:r>
        <w:t xml:space="preserve"> – GeneratorSystemType definition</w:t>
      </w:r>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1:GeneratorSystemType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GeneratorSets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ParallelingController</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ParallelingControllerType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TransferSwitches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NumberOfGeneratorSets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0:UInt16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TotalSystemCapacity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TotalSystemLoad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RedundancyScheme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GEN-System</w:t>
            </w:r>
          </w:p>
        </w:tc>
      </w:tr>
    </w:tbl>
    <w:p>
      <w:pPr>
        <w:pStyle w:val="spacer"/>
      </w:pPr>
    </w:p>
    <w:p>
      <w:pPr>
        <w:pStyle w:val="Heading1"/>
      </w:pPr>
      <w:bookmarkStart w:id="570" w:name="_Clause_c8"/>
      <w:r>
        <w:t xml:space="preserve">OPC UA EventTypes</w:t>
      </w:r>
      <w:bookmarkEnd w:id="570"/>
    </w:p>
    <w:p>
      <w:pPr>
        <w:pStyle w:val="Heading2"/>
      </w:pPr>
      <w:bookmarkStart w:id="571" w:name="_Clause_c8_1"/>
      <w:r>
        <w:t xml:space="preserve">GeneratorProtectionAlarmType</w:t>
      </w:r>
      <w:bookmarkEnd w:id="571"/>
    </w:p>
    <w:p>
      <w:pPr>
        <w:pStyle w:val="PARAGRAPH"/>
      </w:pPr>
      <w:r>
        <w:t xml:space="preserve">Alarm raised by a generator protection/shutdown function. Extends OffNormalAlarmType with the protection function, severity and J1939 origin.</w:t>
      </w:r>
    </w:p>
    <w:p>
      <w:pPr>
        <w:pStyle w:val="TABLE-title"/>
        <w:keepNext/>
      </w:pPr>
      <w:bookmarkStart w:id="572" w:name="_Tab_c8_1_def"/>
      <w:r>
        <w:t xml:space="preserve">Table </w:t>
      </w:r>
      <w:r>
        <w:fldChar w:fldCharType="begin"/>
      </w:r>
      <w:r>
        <w:instrText xml:space="preserve"> SEQ Table \* ARABIC </w:instrText>
      </w:r>
      <w:r>
        <w:fldChar w:fldCharType="separate"/>
      </w:r>
      <w:r>
        <w:rPr>
          <w:noProof/>
        </w:rPr>
        <w:t xml:space="preserve">35</w:t>
      </w:r>
      <w:r>
        <w:fldChar w:fldCharType="end"/>
      </w:r>
      <w:r>
        <w:t xml:space="preserve"> – GeneratorProtectionAlarmType definition</w:t>
      </w:r>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1:GeneratorProtectionAlarmType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0:OffNormalAlarmType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ProtectionFunction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GeneratorProtectionFunctionEnum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GeneratorAlarmSeverity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AlarmSeverityEnum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IsShutdown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Fmi</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0:Byte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SubsystemName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GEN-Alarms</w:t>
            </w:r>
          </w:p>
        </w:tc>
      </w:tr>
    </w:tbl>
    <w:p>
      <w:pPr>
        <w:pStyle w:val="spacer"/>
      </w:pPr>
    </w:p>
    <w:p>
      <w:pPr>
        <w:pStyle w:val="Heading1"/>
      </w:pPr>
      <w:bookmarkStart w:id="573" w:name="_Clause_c9"/>
      <w:r>
        <w:t xml:space="preserve">OPC UA DataTypes</w:t>
      </w:r>
      <w:bookmarkEnd w:id="573"/>
    </w:p>
    <w:p>
      <w:pPr>
        <w:pStyle w:val="Heading2"/>
      </w:pPr>
      <w:bookmarkStart w:id="574" w:name="_Clause_c9_1"/>
      <w:r>
        <w:t xml:space="preserve">GeneratorOperatingModeEnum</w:t>
      </w:r>
      <w:bookmarkEnd w:id="574"/>
    </w:p>
    <w:p>
      <w:pPr>
        <w:pStyle w:val="PARAGRAPH"/>
      </w:pPr>
      <w:r>
        <w:t xml:space="preserve">Selector mode of the generator set control panel.</w:t>
      </w:r>
    </w:p>
    <w:p>
      <w:pPr>
        <w:pStyle w:val="TABLE-title"/>
        <w:keepNext/>
      </w:pPr>
      <w:bookmarkStart w:id="575" w:name="_Tab_c9_1_items_items"/>
      <w:r>
        <w:t xml:space="preserve">Table </w:t>
      </w:r>
      <w:r>
        <w:fldChar w:fldCharType="begin"/>
      </w:r>
      <w:r>
        <w:instrText xml:space="preserve"> SEQ Table \* ARABIC </w:instrText>
      </w:r>
      <w:r>
        <w:fldChar w:fldCharType="separate"/>
      </w:r>
      <w:r>
        <w:rPr>
          <w:noProof/>
        </w:rPr>
        <w:t xml:space="preserve">36</w:t>
      </w:r>
      <w:r>
        <w:fldChar w:fldCharType="end"/>
      </w:r>
      <w:r>
        <w:t xml:space="preserve"> – GeneratorOperatingModeEnum Items</w:t>
      </w:r>
      <w:bookmarkEnd w:id="5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Off</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Control is off; the set will not start automatically or manually.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Manual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Manual/hand mode; the set runs on operator command.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Auto</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Automatic mode; the set starts/stops on remote or utility-failure signals.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Test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Test mode; a commanded test run, optionally with load.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Exercise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Scheduled exercise/self-test run.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RemoteStart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Started by a remote start signal.</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Maintenance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Maintenance/service mode; starting is inhibited or restricted.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Lockout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Locked out; starting is blocked until reset.</w:t>
            </w:r>
          </w:p>
        </w:tc>
      </w:tr>
    </w:tbl>
    <w:p>
      <w:pPr>
        <w:pStyle w:val="spacer"/>
      </w:pPr>
    </w:p>
    <w:p>
      <w:pPr>
        <w:pStyle w:val="TABLE-title"/>
        <w:keepNext/>
      </w:pPr>
      <w:bookmarkStart w:id="576" w:name="_Tab_c9_1_def"/>
      <w:r>
        <w:t xml:space="preserve">Table </w:t>
      </w:r>
      <w:r>
        <w:fldChar w:fldCharType="begin"/>
      </w:r>
      <w:r>
        <w:instrText xml:space="preserve"> SEQ Table \* ARABIC </w:instrText>
      </w:r>
      <w:r>
        <w:fldChar w:fldCharType="separate"/>
      </w:r>
      <w:r>
        <w:rPr>
          <w:noProof/>
        </w:rPr>
        <w:t xml:space="preserve">37</w:t>
      </w:r>
      <w:r>
        <w:fldChar w:fldCharType="end"/>
      </w:r>
      <w:r>
        <w:t xml:space="preserve"> – GeneratorOperatingModeEnum definition</w:t>
      </w:r>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1:GeneratorOperatingModeEnum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0:LocalizedText[8]</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577" w:name="_Clause_c9_2"/>
      <w:r>
        <w:t xml:space="preserve">FuelTypeEnum</w:t>
      </w:r>
      <w:bookmarkEnd w:id="577"/>
    </w:p>
    <w:p>
      <w:pPr>
        <w:pStyle w:val="PARAGRAPH"/>
      </w:pPr>
      <w:r>
        <w:t xml:space="preserve">Primary fuel of the generator set.</w:t>
      </w:r>
    </w:p>
    <w:p>
      <w:pPr>
        <w:pStyle w:val="TABLE-title"/>
        <w:keepNext/>
      </w:pPr>
      <w:bookmarkStart w:id="578" w:name="_Tab_c9_2_items_items"/>
      <w:r>
        <w:t xml:space="preserve">Table </w:t>
      </w:r>
      <w:r>
        <w:fldChar w:fldCharType="begin"/>
      </w:r>
      <w:r>
        <w:instrText xml:space="preserve"> SEQ Table \* ARABIC </w:instrText>
      </w:r>
      <w:r>
        <w:fldChar w:fldCharType="separate"/>
      </w:r>
      <w:r>
        <w:rPr>
          <w:noProof/>
        </w:rPr>
        <w:t xml:space="preserve">38</w:t>
      </w:r>
      <w:r>
        <w:fldChar w:fldCharType="end"/>
      </w:r>
      <w:r>
        <w:t xml:space="preserve"> – FuelTypeEnum Items</w:t>
      </w:r>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Diesel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NaturalGas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Propane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LPG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Gasoline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BiFuel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DualFuel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Biodiesel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HVO</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RenewableDiesel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Hydrogen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Biogas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LandfillGas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FieldGas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Syngas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79" w:name="_Tab_c9_2_def"/>
      <w:r>
        <w:t xml:space="preserve">Table </w:t>
      </w:r>
      <w:r>
        <w:fldChar w:fldCharType="begin"/>
      </w:r>
      <w:r>
        <w:instrText xml:space="preserve"> SEQ Table \* ARABIC </w:instrText>
      </w:r>
      <w:r>
        <w:fldChar w:fldCharType="separate"/>
      </w:r>
      <w:r>
        <w:rPr>
          <w:noProof/>
        </w:rPr>
        <w:t xml:space="preserve">39</w:t>
      </w:r>
      <w:r>
        <w:fldChar w:fldCharType="end"/>
      </w:r>
      <w:r>
        <w:t xml:space="preserve"> – FuelTypeEnum definition</w:t>
      </w:r>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1:FuelTypeEnum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0:LocalizedText[16]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580" w:name="_Clause_c9_3"/>
      <w:r>
        <w:t xml:space="preserve">GeneratorApplicationRatingEnum</w:t>
      </w:r>
      <w:bookmarkEnd w:id="580"/>
    </w:p>
    <w:p>
      <w:pPr>
        <w:pStyle w:val="PARAGRAPH"/>
      </w:pPr>
      <w:r>
        <w:t xml:space="preserve">Application/duty rating per ISO 8528 plus the data-center-continuous rating.</w:t>
      </w:r>
    </w:p>
    <w:p>
      <w:pPr>
        <w:pStyle w:val="TABLE-title"/>
        <w:keepNext/>
      </w:pPr>
      <w:bookmarkStart w:id="581" w:name="_Tab_c9_3_items_items"/>
      <w:r>
        <w:t xml:space="preserve">Table </w:t>
      </w:r>
      <w:r>
        <w:fldChar w:fldCharType="begin"/>
      </w:r>
      <w:r>
        <w:instrText xml:space="preserve"> SEQ Table \* ARABIC </w:instrText>
      </w:r>
      <w:r>
        <w:fldChar w:fldCharType="separate"/>
      </w:r>
      <w:r>
        <w:rPr>
          <w:noProof/>
        </w:rPr>
        <w:t xml:space="preserve">40</w:t>
      </w:r>
      <w:r>
        <w:fldChar w:fldCharType="end"/>
      </w:r>
      <w:r>
        <w:t xml:space="preserve"> – GeneratorApplicationRatingEnum Items</w:t>
      </w:r>
      <w:bookmarkEnd w:id="5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EmergencyStandby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ESP: standby power at variable load, limited hours, no overload.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Prime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PRP: unlimited hours at variable load, typically 10% overload 1h/12h.</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Continuous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COP: unlimited hours at constant load, no overload.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LimitedTime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LTP: limited hours per year at defined load.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DataCenterContinuous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DCC: continuous operation for data-center loads.</w:t>
            </w:r>
          </w:p>
        </w:tc>
      </w:tr>
    </w:tbl>
    <w:p>
      <w:pPr>
        <w:pStyle w:val="spacer"/>
      </w:pPr>
    </w:p>
    <w:p>
      <w:pPr>
        <w:pStyle w:val="TABLE-title"/>
        <w:keepNext/>
      </w:pPr>
      <w:bookmarkStart w:id="582" w:name="_Tab_c9_3_def"/>
      <w:r>
        <w:t xml:space="preserve">Table </w:t>
      </w:r>
      <w:r>
        <w:fldChar w:fldCharType="begin"/>
      </w:r>
      <w:r>
        <w:instrText xml:space="preserve"> SEQ Table \* ARABIC </w:instrText>
      </w:r>
      <w:r>
        <w:fldChar w:fldCharType="separate"/>
      </w:r>
      <w:r>
        <w:rPr>
          <w:noProof/>
        </w:rPr>
        <w:t xml:space="preserve">41</w:t>
      </w:r>
      <w:r>
        <w:fldChar w:fldCharType="end"/>
      </w:r>
      <w:r>
        <w:t xml:space="preserve"> – GeneratorApplicationRatingEnum definition</w:t>
      </w:r>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1:GeneratorApplicationRatingEnum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583" w:name="_Clause_c9_4"/>
      <w:r>
        <w:t xml:space="preserve">ElectricalConnectionEnum</w:t>
      </w:r>
      <w:bookmarkEnd w:id="583"/>
    </w:p>
    <w:p>
      <w:pPr>
        <w:pStyle w:val="PARAGRAPH"/>
      </w:pPr>
      <w:r>
        <w:t xml:space="preserve">Winding/connection configuration of the alternator output.</w:t>
      </w:r>
    </w:p>
    <w:p>
      <w:pPr>
        <w:pStyle w:val="TABLE-title"/>
        <w:keepNext/>
      </w:pPr>
      <w:bookmarkStart w:id="584" w:name="_Tab_c9_4_items_items"/>
      <w:r>
        <w:t xml:space="preserve">Table </w:t>
      </w:r>
      <w:r>
        <w:fldChar w:fldCharType="begin"/>
      </w:r>
      <w:r>
        <w:instrText xml:space="preserve"> SEQ Table \* ARABIC </w:instrText>
      </w:r>
      <w:r>
        <w:fldChar w:fldCharType="separate"/>
      </w:r>
      <w:r>
        <w:rPr>
          <w:noProof/>
        </w:rPr>
        <w:t xml:space="preserve">42</w:t>
      </w:r>
      <w:r>
        <w:fldChar w:fldCharType="end"/>
      </w:r>
      <w:r>
        <w:t xml:space="preserve"> – ElectricalConnectionEnum Items</w:t>
      </w:r>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Unknown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Wye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WyeSolidlyGrounded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WyeResistanceGrounded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WyeUngrounded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Delta</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OpenDelta</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ZigZag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SinglePhaseThreeWire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85" w:name="_Tab_c9_4_def"/>
      <w:r>
        <w:t xml:space="preserve">Table </w:t>
      </w:r>
      <w:r>
        <w:fldChar w:fldCharType="begin"/>
      </w:r>
      <w:r>
        <w:instrText xml:space="preserve"> SEQ Table \* ARABIC </w:instrText>
      </w:r>
      <w:r>
        <w:fldChar w:fldCharType="separate"/>
      </w:r>
      <w:r>
        <w:rPr>
          <w:noProof/>
        </w:rPr>
        <w:t xml:space="preserve">43</w:t>
      </w:r>
      <w:r>
        <w:fldChar w:fldCharType="end"/>
      </w:r>
      <w:r>
        <w:t xml:space="preserve"> – ElectricalConnectionEnum definition</w:t>
      </w:r>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1:ElectricalConnectionEnum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0:LocalizedText[9]</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586" w:name="_Clause_c9_5"/>
      <w:r>
        <w:t xml:space="preserve">ExcitationTypeEnum</w:t>
      </w:r>
      <w:bookmarkEnd w:id="586"/>
    </w:p>
    <w:p>
      <w:pPr>
        <w:pStyle w:val="PARAGRAPH"/>
      </w:pPr>
      <w:r>
        <w:t xml:space="preserve">Excitation method of the alternator.</w:t>
      </w:r>
    </w:p>
    <w:p>
      <w:pPr>
        <w:pStyle w:val="TABLE-title"/>
        <w:keepNext/>
      </w:pPr>
      <w:bookmarkStart w:id="587" w:name="_Tab_c9_5_items_items"/>
      <w:r>
        <w:t xml:space="preserve">Table </w:t>
      </w:r>
      <w:r>
        <w:fldChar w:fldCharType="begin"/>
      </w:r>
      <w:r>
        <w:instrText xml:space="preserve"> SEQ Table \* ARABIC </w:instrText>
      </w:r>
      <w:r>
        <w:fldChar w:fldCharType="separate"/>
      </w:r>
      <w:r>
        <w:rPr>
          <w:noProof/>
        </w:rPr>
        <w:t xml:space="preserve">44</w:t>
      </w:r>
      <w:r>
        <w:fldChar w:fldCharType="end"/>
      </w:r>
      <w:r>
        <w:t xml:space="preserve"> – ExcitationTypeEnum Items</w:t>
      </w:r>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Unknown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Shunt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PMG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Permanent Magnet Generator - independent excitation supply.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AREP</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AuxiliaryWinding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StaticExciter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88" w:name="_Tab_c9_5_def"/>
      <w:r>
        <w:t xml:space="preserve">Table </w:t>
      </w:r>
      <w:r>
        <w:fldChar w:fldCharType="begin"/>
      </w:r>
      <w:r>
        <w:instrText xml:space="preserve"> SEQ Table \* ARABIC </w:instrText>
      </w:r>
      <w:r>
        <w:fldChar w:fldCharType="separate"/>
      </w:r>
      <w:r>
        <w:rPr>
          <w:noProof/>
        </w:rPr>
        <w:t xml:space="preserve">45</w:t>
      </w:r>
      <w:r>
        <w:fldChar w:fldCharType="end"/>
      </w:r>
      <w:r>
        <w:t xml:space="preserve"> – ExcitationTypeEnum definition</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1:ExcitationTypeEnum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589" w:name="_Clause_c9_6"/>
      <w:r>
        <w:t xml:space="preserve">CoolingMethodEnum</w:t>
      </w:r>
      <w:bookmarkEnd w:id="589"/>
    </w:p>
    <w:p>
      <w:pPr>
        <w:pStyle w:val="PARAGRAPH"/>
      </w:pPr>
      <w:r>
        <w:t xml:space="preserve">Primary cooling method of the engine.</w:t>
      </w:r>
    </w:p>
    <w:p>
      <w:pPr>
        <w:pStyle w:val="TABLE-title"/>
        <w:keepNext/>
      </w:pPr>
      <w:bookmarkStart w:id="590" w:name="_Tab_c9_6_items_items"/>
      <w:r>
        <w:t xml:space="preserve">Table </w:t>
      </w:r>
      <w:r>
        <w:fldChar w:fldCharType="begin"/>
      </w:r>
      <w:r>
        <w:instrText xml:space="preserve"> SEQ Table \* ARABIC </w:instrText>
      </w:r>
      <w:r>
        <w:fldChar w:fldCharType="separate"/>
      </w:r>
      <w:r>
        <w:rPr>
          <w:noProof/>
        </w:rPr>
        <w:t xml:space="preserve">46</w:t>
      </w:r>
      <w:r>
        <w:fldChar w:fldCharType="end"/>
      </w:r>
      <w:r>
        <w:t xml:space="preserve"> – CoolingMethodEnum Items</w:t>
      </w:r>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AirCooled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LiquidCooled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91" w:name="_Tab_c9_6_def"/>
      <w:r>
        <w:t xml:space="preserve">Table </w:t>
      </w:r>
      <w:r>
        <w:fldChar w:fldCharType="begin"/>
      </w:r>
      <w:r>
        <w:instrText xml:space="preserve"> SEQ Table \* ARABIC </w:instrText>
      </w:r>
      <w:r>
        <w:fldChar w:fldCharType="separate"/>
      </w:r>
      <w:r>
        <w:rPr>
          <w:noProof/>
        </w:rPr>
        <w:t xml:space="preserve">47</w:t>
      </w:r>
      <w:r>
        <w:fldChar w:fldCharType="end"/>
      </w:r>
      <w:r>
        <w:t xml:space="preserve"> – CoolingMethodEnum definition</w:t>
      </w:r>
      <w:bookmarkEnd w:id="5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1:CoolingMethodEnum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592" w:name="_Clause_c9_7"/>
      <w:r>
        <w:t xml:space="preserve">AspirationEnum</w:t>
      </w:r>
      <w:bookmarkEnd w:id="592"/>
    </w:p>
    <w:p>
      <w:pPr>
        <w:pStyle w:val="PARAGRAPH"/>
      </w:pPr>
      <w:r>
        <w:t xml:space="preserve">Air induction method of the engine.</w:t>
      </w:r>
    </w:p>
    <w:p>
      <w:pPr>
        <w:pStyle w:val="TABLE-title"/>
        <w:keepNext/>
      </w:pPr>
      <w:bookmarkStart w:id="593" w:name="_Tab_c9_7_items_items"/>
      <w:r>
        <w:t xml:space="preserve">Table </w:t>
      </w:r>
      <w:r>
        <w:fldChar w:fldCharType="begin"/>
      </w:r>
      <w:r>
        <w:instrText xml:space="preserve"> SEQ Table \* ARABIC </w:instrText>
      </w:r>
      <w:r>
        <w:fldChar w:fldCharType="separate"/>
      </w:r>
      <w:r>
        <w:rPr>
          <w:noProof/>
        </w:rPr>
        <w:t xml:space="preserve">48</w:t>
      </w:r>
      <w:r>
        <w:fldChar w:fldCharType="end"/>
      </w:r>
      <w:r>
        <w:t xml:space="preserve"> – AspirationEnum Items</w:t>
      </w:r>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NaturallyAspirated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Turbocharged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TurbochargedAftercooled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94" w:name="_Tab_c9_7_def"/>
      <w:r>
        <w:t xml:space="preserve">Table </w:t>
      </w:r>
      <w:r>
        <w:fldChar w:fldCharType="begin"/>
      </w:r>
      <w:r>
        <w:instrText xml:space="preserve"> SEQ Table \* ARABIC </w:instrText>
      </w:r>
      <w:r>
        <w:fldChar w:fldCharType="separate"/>
      </w:r>
      <w:r>
        <w:rPr>
          <w:noProof/>
        </w:rPr>
        <w:t xml:space="preserve">49</w:t>
      </w:r>
      <w:r>
        <w:fldChar w:fldCharType="end"/>
      </w:r>
      <w:r>
        <w:t xml:space="preserve"> – AspirationEnum definition</w:t>
      </w:r>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1:AspirationEnum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0:LocalizedText[3]</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595" w:name="_Clause_c9_8"/>
      <w:r>
        <w:t xml:space="preserve">EmissionsStandardEnum</w:t>
      </w:r>
      <w:bookmarkEnd w:id="595"/>
    </w:p>
    <w:p>
      <w:pPr>
        <w:pStyle w:val="PARAGRAPH"/>
      </w:pPr>
      <w:r>
        <w:t xml:space="preserve">Emissions certification standard of the engine.</w:t>
      </w:r>
    </w:p>
    <w:p>
      <w:pPr>
        <w:pStyle w:val="TABLE-title"/>
        <w:keepNext/>
      </w:pPr>
      <w:bookmarkStart w:id="596" w:name="_Tab_c9_8_items_items"/>
      <w:r>
        <w:t xml:space="preserve">Table </w:t>
      </w:r>
      <w:r>
        <w:fldChar w:fldCharType="begin"/>
      </w:r>
      <w:r>
        <w:instrText xml:space="preserve"> SEQ Table \* ARABIC </w:instrText>
      </w:r>
      <w:r>
        <w:fldChar w:fldCharType="separate"/>
      </w:r>
      <w:r>
        <w:rPr>
          <w:noProof/>
        </w:rPr>
        <w:t xml:space="preserve">50</w:t>
      </w:r>
      <w:r>
        <w:fldChar w:fldCharType="end"/>
      </w:r>
      <w:r>
        <w:t xml:space="preserve"> – EmissionsStandardEnum Items</w:t>
      </w:r>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Unregulated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EPATier1</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EPATier2</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EPATier3</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EPATier4Interim</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EPATier4Final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EUStageIII</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EUStageIV</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EUStageV</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97" w:name="_Tab_c9_8_def"/>
      <w:r>
        <w:t xml:space="preserve">Table </w:t>
      </w:r>
      <w:r>
        <w:fldChar w:fldCharType="begin"/>
      </w:r>
      <w:r>
        <w:instrText xml:space="preserve"> SEQ Table \* ARABIC </w:instrText>
      </w:r>
      <w:r>
        <w:fldChar w:fldCharType="separate"/>
      </w:r>
      <w:r>
        <w:rPr>
          <w:noProof/>
        </w:rPr>
        <w:t xml:space="preserve">51</w:t>
      </w:r>
      <w:r>
        <w:fldChar w:fldCharType="end"/>
      </w:r>
      <w:r>
        <w:t xml:space="preserve"> – EmissionsStandardEnum definition</w:t>
      </w:r>
      <w:bookmarkEnd w:id="5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1:EmissionsStandardEnum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0:LocalizedText[10]</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598" w:name="_Clause_c9_9"/>
      <w:r>
        <w:t xml:space="preserve">CanBusStateEnum</w:t>
      </w:r>
      <w:bookmarkEnd w:id="598"/>
    </w:p>
    <w:p>
      <w:pPr>
        <w:pStyle w:val="PARAGRAPH"/>
      </w:pPr>
      <w:r>
        <w:t xml:space="preserve">State of the engine CAN bus / SAE J1939 network interface.</w:t>
      </w:r>
    </w:p>
    <w:p>
      <w:pPr>
        <w:pStyle w:val="TABLE-title"/>
        <w:keepNext/>
      </w:pPr>
      <w:bookmarkStart w:id="599" w:name="_Tab_c9_9_items_items"/>
      <w:r>
        <w:t xml:space="preserve">Table </w:t>
      </w:r>
      <w:r>
        <w:fldChar w:fldCharType="begin"/>
      </w:r>
      <w:r>
        <w:instrText xml:space="preserve"> SEQ Table \* ARABIC </w:instrText>
      </w:r>
      <w:r>
        <w:fldChar w:fldCharType="separate"/>
      </w:r>
      <w:r>
        <w:rPr>
          <w:noProof/>
        </w:rPr>
        <w:t xml:space="preserve">52</w:t>
      </w:r>
      <w:r>
        <w:fldChar w:fldCharType="end"/>
      </w:r>
      <w:r>
        <w:t xml:space="preserve"> – CanBusStateEnum Items</w:t>
      </w:r>
      <w:bookmarkEnd w:id="5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Offline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Online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ErrorWarning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ErrorPassive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BusOff</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00" w:name="_Tab_c9_9_def"/>
      <w:r>
        <w:t xml:space="preserve">Table </w:t>
      </w:r>
      <w:r>
        <w:fldChar w:fldCharType="begin"/>
      </w:r>
      <w:r>
        <w:instrText xml:space="preserve"> SEQ Table \* ARABIC </w:instrText>
      </w:r>
      <w:r>
        <w:fldChar w:fldCharType="separate"/>
      </w:r>
      <w:r>
        <w:rPr>
          <w:noProof/>
        </w:rPr>
        <w:t xml:space="preserve">53</w:t>
      </w:r>
      <w:r>
        <w:fldChar w:fldCharType="end"/>
      </w:r>
      <w:r>
        <w:t xml:space="preserve"> – CanBusStateEnum definition</w:t>
      </w:r>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1:CanBusStateEnum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601" w:name="_Clause_c9_10"/>
      <w:r>
        <w:t xml:space="preserve">TransferSwitchPositionEnum</w:t>
      </w:r>
      <w:bookmarkEnd w:id="601"/>
    </w:p>
    <w:p>
      <w:pPr>
        <w:pStyle w:val="PARAGRAPH"/>
      </w:pPr>
      <w:r>
        <w:t xml:space="preserve">Contact position of an automatic transfer switch.</w:t>
      </w:r>
    </w:p>
    <w:p>
      <w:pPr>
        <w:pStyle w:val="TABLE-title"/>
        <w:keepNext/>
      </w:pPr>
      <w:bookmarkStart w:id="602" w:name="_Tab_c9_10_items_items"/>
      <w:r>
        <w:t xml:space="preserve">Table </w:t>
      </w:r>
      <w:r>
        <w:fldChar w:fldCharType="begin"/>
      </w:r>
      <w:r>
        <w:instrText xml:space="preserve"> SEQ Table \* ARABIC </w:instrText>
      </w:r>
      <w:r>
        <w:fldChar w:fldCharType="separate"/>
      </w:r>
      <w:r>
        <w:rPr>
          <w:noProof/>
        </w:rPr>
        <w:t xml:space="preserve">54</w:t>
      </w:r>
      <w:r>
        <w:fldChar w:fldCharType="end"/>
      </w:r>
      <w:r>
        <w:t xml:space="preserve"> – TransferSwitchPositionEnum Items</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Unknown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Source1</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Connected to Source 1 (normal/utility).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Source2</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Connected to Source 2 (emergency/generator).</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Neutral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Center-off / neutral position.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InTransition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BypassSource1</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BypassSource2</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Isolated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03" w:name="_Tab_c9_10_def"/>
      <w:r>
        <w:t xml:space="preserve">Table </w:t>
      </w:r>
      <w:r>
        <w:fldChar w:fldCharType="begin"/>
      </w:r>
      <w:r>
        <w:instrText xml:space="preserve"> SEQ Table \* ARABIC </w:instrText>
      </w:r>
      <w:r>
        <w:fldChar w:fldCharType="separate"/>
      </w:r>
      <w:r>
        <w:rPr>
          <w:noProof/>
        </w:rPr>
        <w:t xml:space="preserve">55</w:t>
      </w:r>
      <w:r>
        <w:fldChar w:fldCharType="end"/>
      </w:r>
      <w:r>
        <w:t xml:space="preserve"> – TransferSwitchPositionEnum definition</w:t>
      </w:r>
      <w:bookmarkEnd w:id="6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1:TransferSwitchPositionEnum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0:LocalizedText[8]</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604" w:name="_Clause_c9_11"/>
      <w:r>
        <w:t xml:space="preserve">TransferTransitionTypeEnum</w:t>
      </w:r>
      <w:bookmarkEnd w:id="604"/>
    </w:p>
    <w:p>
      <w:pPr>
        <w:pStyle w:val="PARAGRAPH"/>
      </w:pPr>
      <w:r>
        <w:t xml:space="preserve">Transition method of an automatic transfer switch.</w:t>
      </w:r>
    </w:p>
    <w:p>
      <w:pPr>
        <w:pStyle w:val="TABLE-title"/>
        <w:keepNext/>
      </w:pPr>
      <w:bookmarkStart w:id="605" w:name="_Tab_c9_11_items_items"/>
      <w:r>
        <w:t xml:space="preserve">Table </w:t>
      </w:r>
      <w:r>
        <w:fldChar w:fldCharType="begin"/>
      </w:r>
      <w:r>
        <w:instrText xml:space="preserve"> SEQ Table \* ARABIC </w:instrText>
      </w:r>
      <w:r>
        <w:fldChar w:fldCharType="separate"/>
      </w:r>
      <w:r>
        <w:rPr>
          <w:noProof/>
        </w:rPr>
        <w:t xml:space="preserve">56</w:t>
      </w:r>
      <w:r>
        <w:fldChar w:fldCharType="end"/>
      </w:r>
      <w:r>
        <w:t xml:space="preserve"> – TransferTransitionTypeEnum Items</w:t>
      </w:r>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OpenTransition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Break-before-make.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DelayedTransition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Break-before-make with center-off delay.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ClosedTransition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Make-before-break; momentary paralleling.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SoftLoadTransition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Ramped, no-break transfer while paralleled.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BypassIsolation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06" w:name="_Tab_c9_11_def"/>
      <w:r>
        <w:t xml:space="preserve">Table </w:t>
      </w:r>
      <w:r>
        <w:fldChar w:fldCharType="begin"/>
      </w:r>
      <w:r>
        <w:instrText xml:space="preserve"> SEQ Table \* ARABIC </w:instrText>
      </w:r>
      <w:r>
        <w:fldChar w:fldCharType="separate"/>
      </w:r>
      <w:r>
        <w:rPr>
          <w:noProof/>
        </w:rPr>
        <w:t xml:space="preserve">57</w:t>
      </w:r>
      <w:r>
        <w:fldChar w:fldCharType="end"/>
      </w:r>
      <w:r>
        <w:t xml:space="preserve"> – TransferTransitionTypeEnum definition</w:t>
      </w:r>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1:TransferTransitionTypeEnum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607" w:name="_Clause_c9_12"/>
      <w:r>
        <w:t xml:space="preserve">AtsOperatingStateEnum</w:t>
      </w:r>
      <w:bookmarkEnd w:id="607"/>
    </w:p>
    <w:p>
      <w:pPr>
        <w:pStyle w:val="PARAGRAPH"/>
      </w:pPr>
      <w:r>
        <w:t xml:space="preserve">Operating state of an automatic transfer switch.</w:t>
      </w:r>
    </w:p>
    <w:p>
      <w:pPr>
        <w:pStyle w:val="TABLE-title"/>
        <w:keepNext/>
      </w:pPr>
      <w:bookmarkStart w:id="608" w:name="_Tab_c9_12_items_items"/>
      <w:r>
        <w:t xml:space="preserve">Table </w:t>
      </w:r>
      <w:r>
        <w:fldChar w:fldCharType="begin"/>
      </w:r>
      <w:r>
        <w:instrText xml:space="preserve"> SEQ Table \* ARABIC </w:instrText>
      </w:r>
      <w:r>
        <w:fldChar w:fldCharType="separate"/>
      </w:r>
      <w:r>
        <w:rPr>
          <w:noProof/>
        </w:rPr>
        <w:t xml:space="preserve">58</w:t>
      </w:r>
      <w:r>
        <w:fldChar w:fldCharType="end"/>
      </w:r>
      <w:r>
        <w:t xml:space="preserve"> – AtsOperatingStateEnum Items</w:t>
      </w:r>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Unknown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NormalAvailable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EmergencyAvailable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NormalConnected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EmergencyConnected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TransferPending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Transferring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RetransferPending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Exercising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Test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Faulted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Bypassed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Isolated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09" w:name="_Tab_c9_12_def"/>
      <w:r>
        <w:t xml:space="preserve">Table </w:t>
      </w:r>
      <w:r>
        <w:fldChar w:fldCharType="begin"/>
      </w:r>
      <w:r>
        <w:instrText xml:space="preserve"> SEQ Table \* ARABIC </w:instrText>
      </w:r>
      <w:r>
        <w:fldChar w:fldCharType="separate"/>
      </w:r>
      <w:r>
        <w:rPr>
          <w:noProof/>
        </w:rPr>
        <w:t xml:space="preserve">59</w:t>
      </w:r>
      <w:r>
        <w:fldChar w:fldCharType="end"/>
      </w:r>
      <w:r>
        <w:t xml:space="preserve"> – AtsOperatingStateEnum definition</w:t>
      </w:r>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1:AtsOperatingStateEnum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0:LocalizedText[13]</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610" w:name="_Clause_c9_13"/>
      <w:r>
        <w:t xml:space="preserve">AlarmSeverityEnum</w:t>
      </w:r>
      <w:bookmarkEnd w:id="610"/>
    </w:p>
    <w:p>
      <w:pPr>
        <w:pStyle w:val="PARAGRAPH"/>
      </w:pPr>
      <w:r>
        <w:t xml:space="preserve">Severity class of a generator protection event.</w:t>
      </w:r>
    </w:p>
    <w:p>
      <w:pPr>
        <w:pStyle w:val="TABLE-title"/>
        <w:keepNext/>
      </w:pPr>
      <w:bookmarkStart w:id="611" w:name="_Tab_c9_13_items_items"/>
      <w:r>
        <w:t xml:space="preserve">Table </w:t>
      </w:r>
      <w:r>
        <w:fldChar w:fldCharType="begin"/>
      </w:r>
      <w:r>
        <w:instrText xml:space="preserve"> SEQ Table \* ARABIC </w:instrText>
      </w:r>
      <w:r>
        <w:fldChar w:fldCharType="separate"/>
      </w:r>
      <w:r>
        <w:rPr>
          <w:noProof/>
        </w:rPr>
        <w:t xml:space="preserve">60</w:t>
      </w:r>
      <w:r>
        <w:fldChar w:fldCharType="end"/>
      </w:r>
      <w:r>
        <w:t xml:space="preserve"> – AlarmSeverityEnum Items</w:t>
      </w:r>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Info</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Warning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Derate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set continues to run at reduced output.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Shutdown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engine is shut down.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ElectricalTrip</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generator breaker is tripped.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Lockout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set is locked out and requires manual reset.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EmergencyStop</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12" w:name="_Tab_c9_13_def"/>
      <w:r>
        <w:t xml:space="preserve">Table </w:t>
      </w:r>
      <w:r>
        <w:fldChar w:fldCharType="begin"/>
      </w:r>
      <w:r>
        <w:instrText xml:space="preserve"> SEQ Table \* ARABIC </w:instrText>
      </w:r>
      <w:r>
        <w:fldChar w:fldCharType="separate"/>
      </w:r>
      <w:r>
        <w:rPr>
          <w:noProof/>
        </w:rPr>
        <w:t xml:space="preserve">61</w:t>
      </w:r>
      <w:r>
        <w:fldChar w:fldCharType="end"/>
      </w:r>
      <w:r>
        <w:t xml:space="preserve"> – AlarmSeverityEnum definition</w:t>
      </w:r>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1:AlarmSeverityEnum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613" w:name="_Clause_c9_14"/>
      <w:r>
        <w:t xml:space="preserve">GeneratorProtectionFunctionEnum</w:t>
      </w:r>
      <w:bookmarkEnd w:id="613"/>
    </w:p>
    <w:p>
      <w:pPr>
        <w:pStyle w:val="PARAGRAPH"/>
      </w:pPr>
      <w:r>
        <w:t xml:space="preserve">Protection / fault function that raised a generator alarm.</w:t>
      </w:r>
    </w:p>
    <w:p>
      <w:pPr>
        <w:pStyle w:val="TABLE-title"/>
        <w:keepNext/>
      </w:pPr>
      <w:bookmarkStart w:id="614" w:name="_Tab_c9_14_items_items"/>
      <w:r>
        <w:t xml:space="preserve">Table </w:t>
      </w:r>
      <w:r>
        <w:fldChar w:fldCharType="begin"/>
      </w:r>
      <w:r>
        <w:instrText xml:space="preserve"> SEQ Table \* ARABIC </w:instrText>
      </w:r>
      <w:r>
        <w:fldChar w:fldCharType="separate"/>
      </w:r>
      <w:r>
        <w:rPr>
          <w:noProof/>
        </w:rPr>
        <w:t xml:space="preserve">62</w:t>
      </w:r>
      <w:r>
        <w:fldChar w:fldCharType="end"/>
      </w:r>
      <w:r>
        <w:t xml:space="preserve"> – GeneratorProtectionFunctionEnum Items</w:t>
      </w:r>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LowOilPressure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HighOilTemperature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HighCoolantTemperature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LowCoolantTemperature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LowCoolantLevel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HighCoolantPressure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Overspeed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Underspeed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Overcrank</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Fail to start within the crank limit.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FailToCrank</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StarterFailure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LowFuelLevel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CriticalLowFuel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FuelLeak</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LowFuelPressure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HighFuelPressure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WaterInFuel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FuelFilterRestriction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18</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AirFilterRestriction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19</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HighExhaustTemperature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TurbochargerFault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EcuFault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EngineDerate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Overvoltage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Undervoltage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Overfrequency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Underfrequency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Overload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28</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Overcurrent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29</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ShortCircuit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GroundFault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PhaseLoss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PhaseReversal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VoltageImbalance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CurrentImbalance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ReversePower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LossOfExcitation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Overexcitation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38</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Underexcitation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39</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AvrFault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HighWindingTemperature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HighBearingTemperature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LowBatteryVoltage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HighBatteryVoltage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BatteryChargerFailure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WeakBattery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ControllerFault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CommunicationLost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48</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SensorFailure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49</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EmergencyStop</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DefLevelLow</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DefQualityPoor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DpfSootHigh</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RegenerationRequired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AftertreatmentFault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EnclosureHighTemperature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DoorOpen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FuelBasinLeak</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58</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RadiatorFanFailure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59</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JacketWaterHeaterFailure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AtsFailedToTransfer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BreakerFailedToClose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SynchronizationFailure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15" w:name="_Tab_c9_14_def"/>
      <w:r>
        <w:t xml:space="preserve">Table </w:t>
      </w:r>
      <w:r>
        <w:fldChar w:fldCharType="begin"/>
      </w:r>
      <w:r>
        <w:instrText xml:space="preserve"> SEQ Table \* ARABIC </w:instrText>
      </w:r>
      <w:r>
        <w:fldChar w:fldCharType="separate"/>
      </w:r>
      <w:r>
        <w:rPr>
          <w:noProof/>
        </w:rPr>
        <w:t xml:space="preserve">63</w:t>
      </w:r>
      <w:r>
        <w:fldChar w:fldCharType="end"/>
      </w:r>
      <w:r>
        <w:t xml:space="preserve"> – GeneratorProtectionFunctionEnum definition</w:t>
      </w:r>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1:GeneratorProtectionFunctionEnum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0:LocalizedText[64]</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616" w:name="_Clause_c9_15"/>
      <w:r>
        <w:t xml:space="preserve">ParallelingSystemStateEnum</w:t>
      </w:r>
      <w:bookmarkEnd w:id="616"/>
    </w:p>
    <w:p>
      <w:pPr>
        <w:pStyle w:val="PARAGRAPH"/>
      </w:pPr>
      <w:r>
        <w:t xml:space="preserve">Operating state of a paralleling / switchgear system.</w:t>
      </w:r>
    </w:p>
    <w:p>
      <w:pPr>
        <w:pStyle w:val="TABLE-title"/>
        <w:keepNext/>
      </w:pPr>
      <w:bookmarkStart w:id="617" w:name="_Tab_c9_15_items_items"/>
      <w:r>
        <w:t xml:space="preserve">Table </w:t>
      </w:r>
      <w:r>
        <w:fldChar w:fldCharType="begin"/>
      </w:r>
      <w:r>
        <w:instrText xml:space="preserve"> SEQ Table \* ARABIC </w:instrText>
      </w:r>
      <w:r>
        <w:fldChar w:fldCharType="separate"/>
      </w:r>
      <w:r>
        <w:rPr>
          <w:noProof/>
        </w:rPr>
        <w:t xml:space="preserve">64</w:t>
      </w:r>
      <w:r>
        <w:fldChar w:fldCharType="end"/>
      </w:r>
      <w:r>
        <w:t xml:space="preserve"> – ParallelingSystemStateEnum Items</w:t>
      </w:r>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Off</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Standby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StartSequence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DeadBusClose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Synchronizing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Paralleling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LoadSharing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LoadDemand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UtilityParallel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PeakShaving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BaseLoad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LoadShed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SoftUnload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Cooldown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Faulted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EmergencyStop</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MaintenanceBypass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18" w:name="_Tab_c9_15_def"/>
      <w:r>
        <w:t xml:space="preserve">Table </w:t>
      </w:r>
      <w:r>
        <w:fldChar w:fldCharType="begin"/>
      </w:r>
      <w:r>
        <w:instrText xml:space="preserve"> SEQ Table \* ARABIC </w:instrText>
      </w:r>
      <w:r>
        <w:fldChar w:fldCharType="separate"/>
      </w:r>
      <w:r>
        <w:rPr>
          <w:noProof/>
        </w:rPr>
        <w:t xml:space="preserve">65</w:t>
      </w:r>
      <w:r>
        <w:fldChar w:fldCharType="end"/>
      </w:r>
      <w:r>
        <w:t xml:space="preserve"> – ParallelingSystemStateEnum definition</w:t>
      </w:r>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1:ParallelingSystemStateEnum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0:LocalizedText[17]</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619" w:name="_Clause_c9_16"/>
      <w:r>
        <w:t xml:space="preserve">AftertreatmentStateEnum</w:t>
      </w:r>
      <w:bookmarkEnd w:id="619"/>
    </w:p>
    <w:p>
      <w:pPr>
        <w:pStyle w:val="PARAGRAPH"/>
      </w:pPr>
      <w:r>
        <w:t xml:space="preserve">State of the exhaust aftertreatment system.</w:t>
      </w:r>
    </w:p>
    <w:p>
      <w:pPr>
        <w:pStyle w:val="TABLE-title"/>
        <w:keepNext/>
      </w:pPr>
      <w:bookmarkStart w:id="620" w:name="_Tab_c9_16_items_items"/>
      <w:r>
        <w:t xml:space="preserve">Table </w:t>
      </w:r>
      <w:r>
        <w:fldChar w:fldCharType="begin"/>
      </w:r>
      <w:r>
        <w:instrText xml:space="preserve"> SEQ Table \* ARABIC </w:instrText>
      </w:r>
      <w:r>
        <w:fldChar w:fldCharType="separate"/>
      </w:r>
      <w:r>
        <w:rPr>
          <w:noProof/>
        </w:rPr>
        <w:t xml:space="preserve">66</w:t>
      </w:r>
      <w:r>
        <w:fldChar w:fldCharType="end"/>
      </w:r>
      <w:r>
        <w:t xml:space="preserve"> – AftertreatmentStateEnum Items</w:t>
      </w:r>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NotEquipped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Normal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PassiveRegen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ActiveRegen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RegenInhibited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RegenRequired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DerateActive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Faulted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621" w:name="_Tab_c9_16_def"/>
      <w:r>
        <w:t xml:space="preserve">Table </w:t>
      </w:r>
      <w:r>
        <w:fldChar w:fldCharType="begin"/>
      </w:r>
      <w:r>
        <w:instrText xml:space="preserve"> SEQ Table \* ARABIC </w:instrText>
      </w:r>
      <w:r>
        <w:fldChar w:fldCharType="separate"/>
      </w:r>
      <w:r>
        <w:rPr>
          <w:noProof/>
        </w:rPr>
        <w:t xml:space="preserve">67</w:t>
      </w:r>
      <w:r>
        <w:fldChar w:fldCharType="end"/>
      </w:r>
      <w:r>
        <w:t xml:space="preserve"> – AftertreatmentStateEnum definition</w:t>
      </w:r>
      <w:bookmarkEnd w:id="6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1:AftertreatmentStateEnum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0:LocalizedText[8]</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622" w:name="_Clause_c9_17"/>
      <w:r>
        <w:t xml:space="preserve">J1939LampStatusEnum</w:t>
      </w:r>
      <w:bookmarkEnd w:id="622"/>
    </w:p>
    <w:p>
      <w:pPr>
        <w:pStyle w:val="PARAGRAPH"/>
      </w:pPr>
      <w:r>
        <w:t xml:space="preserve">SAE J1939 DM1 diagnostic lamp status (lamp state plus flash rate).</w:t>
      </w:r>
    </w:p>
    <w:p>
      <w:pPr>
        <w:pStyle w:val="TABLE-title"/>
        <w:keepNext/>
      </w:pPr>
      <w:bookmarkStart w:id="623" w:name="_Tab_c9_17_items_items"/>
      <w:r>
        <w:t xml:space="preserve">Table </w:t>
      </w:r>
      <w:r>
        <w:fldChar w:fldCharType="begin"/>
      </w:r>
      <w:r>
        <w:instrText xml:space="preserve"> SEQ Table \* ARABIC </w:instrText>
      </w:r>
      <w:r>
        <w:fldChar w:fldCharType="separate"/>
      </w:r>
      <w:r>
        <w:rPr>
          <w:noProof/>
        </w:rPr>
        <w:t xml:space="preserve">68</w:t>
      </w:r>
      <w:r>
        <w:fldChar w:fldCharType="end"/>
      </w:r>
      <w:r>
        <w:t xml:space="preserve"> – J1939LampStatusEnum Items</w:t>
      </w:r>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Off</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lamp is off.</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lamp is on (steady).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SlowFlash</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lamp is flashing slowly.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FastFlash</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lamp is flashing fast.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NotAvailable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lamp status is not available.</w:t>
            </w:r>
          </w:p>
        </w:tc>
      </w:tr>
    </w:tbl>
    <w:p>
      <w:pPr>
        <w:pStyle w:val="spacer"/>
      </w:pPr>
    </w:p>
    <w:p>
      <w:pPr>
        <w:pStyle w:val="TABLE-title"/>
        <w:keepNext/>
      </w:pPr>
      <w:bookmarkStart w:id="624" w:name="_Tab_c9_17_def"/>
      <w:r>
        <w:t xml:space="preserve">Table </w:t>
      </w:r>
      <w:r>
        <w:fldChar w:fldCharType="begin"/>
      </w:r>
      <w:r>
        <w:instrText xml:space="preserve"> SEQ Table \* ARABIC </w:instrText>
      </w:r>
      <w:r>
        <w:fldChar w:fldCharType="separate"/>
      </w:r>
      <w:r>
        <w:rPr>
          <w:noProof/>
        </w:rPr>
        <w:t xml:space="preserve">69</w:t>
      </w:r>
      <w:r>
        <w:fldChar w:fldCharType="end"/>
      </w:r>
      <w:r>
        <w:t xml:space="preserve"> – J1939LampStatusEnum definition</w:t>
      </w:r>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1:J1939LampStatusEnum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pPr>
        <w:pStyle w:val="Heading2"/>
      </w:pPr>
      <w:bookmarkStart w:id="625" w:name="_Clause_c9_18"/>
      <w:r>
        <w:t xml:space="preserve">DiagnosticTroubleCodeType</w:t>
      </w:r>
      <w:bookmarkEnd w:id="625"/>
    </w:p>
    <w:p>
      <w:pPr>
        <w:pStyle w:val="PARAGRAPH"/>
      </w:pPr>
      <w:r>
        <w:t xml:space="preserve">A SAE J1939 diagnostic trouble code (DTC) reported by an engine ECU.</w:t>
      </w:r>
    </w:p>
    <w:p>
      <w:pPr>
        <w:pStyle w:val="TABLE-title"/>
        <w:keepNext/>
      </w:pPr>
      <w:bookmarkStart w:id="626" w:name="_Tab_c9_18_items_items"/>
      <w:r>
        <w:t xml:space="preserve">Table </w:t>
      </w:r>
      <w:r>
        <w:fldChar w:fldCharType="begin"/>
      </w:r>
      <w:r>
        <w:instrText xml:space="preserve"> SEQ Table \* ARABIC </w:instrText>
      </w:r>
      <w:r>
        <w:fldChar w:fldCharType="separate"/>
      </w:r>
      <w:r>
        <w:rPr>
          <w:noProof/>
        </w:rPr>
        <w:t xml:space="preserve">70</w:t>
      </w:r>
      <w:r>
        <w:fldChar w:fldCharType="end"/>
      </w:r>
      <w:r>
        <w:t xml:space="preserve"> – DiagnosticTroubleCodeType Items</w:t>
      </w:r>
      <w:bookmarkEnd w:id="6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Spn</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Suspect Parameter Number identifying the faulty subsystem.</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Fmi</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Failure Mode Identifier describing the type of failure.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OccurrenceCount</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Number of times the fault has become active.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ConversionMethod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J1939 SPN conversion method flag.</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Active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TRUE while the fault is currently active (DM1).</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SourceAddress</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J1939 source address of the ECU that reported the code.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SourceName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 of the ECU/controller that reported the code.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Severity</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Severity classification of the fault.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Description</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Human-readable description of the fault.</w:t>
            </w:r>
          </w:p>
        </w:tc>
      </w:tr>
    </w:tbl>
    <w:p>
      <w:pPr>
        <w:pStyle w:val="spacer"/>
      </w:pPr>
    </w:p>
    <w:p>
      <w:pPr>
        <w:pStyle w:val="TABLE-title"/>
        <w:keepNext/>
      </w:pPr>
      <w:bookmarkStart w:id="627" w:name="_Tab_c9_18_def"/>
      <w:r>
        <w:t xml:space="preserve">Table </w:t>
      </w:r>
      <w:r>
        <w:fldChar w:fldCharType="begin"/>
      </w:r>
      <w:r>
        <w:instrText xml:space="preserve"> SEQ Table \* ARABIC </w:instrText>
      </w:r>
      <w:r>
        <w:fldChar w:fldCharType="separate"/>
      </w:r>
      <w:r>
        <w:rPr>
          <w:noProof/>
        </w:rPr>
        <w:t xml:space="preserve">71</w:t>
      </w:r>
      <w:r>
        <w:fldChar w:fldCharType="end"/>
      </w:r>
      <w:r>
        <w:t xml:space="preserve"> – DiagnosticTroubleCodeType definition</w:t>
      </w:r>
      <w:bookmarkEnd w:id="6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1:DiagnosticTroubleCodeType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GEN-GeneratorSet</w:t>
            </w:r>
          </w:p>
        </w:tc>
      </w:tr>
    </w:tbl>
    <w:p>
      <w:pPr>
        <w:pStyle w:val="spacer"/>
      </w:pPr>
    </w:p>
    <w:p w14:paraId="3BC1B8B8" w14:textId="12BB010D" w:rsidR="005E69BD" w:rsidRPr="00EC120D" w:rsidRDefault="006235B1" w:rsidP="002E7A22">
      <w:pPr>
        <w:pStyle w:val="Heading1"/>
        <w:pageBreakBefore/>
      </w:pPr>
      <w:bookmarkStart w:id="628" w:name="_Clause_c10"/>
      <w:bookmarkStart w:id="638"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38"/>
      <w:bookmarkEnd w:id="628"/>
    </w:p>
    <w:p>
      <w:pPr>
        <w:pStyle w:val="PARAGRAPH"/>
      </w:pPr>
      <w:r>
        <w:t xml:space="preserve">A server implementing this specification should implement the </w:t>
      </w:r>
      <w:r>
        <w:rPr>
          <w:rStyle w:val="VARIABLE"/>
        </w:rPr>
        <w:t xml:space="preserve">GeneratorSetType</w:t>
      </w:r>
      <w:r>
        <w:t xml:space="preserve"> and its mandatory content. Support for individual subsystems (fuel, cooling, lubrication, starting, aftertreatment), for </w:t>
      </w:r>
      <w:r>
        <w:rPr>
          <w:rStyle w:val="VARIABLE"/>
        </w:rPr>
        <w:t xml:space="preserve">AutomaticTransferSwitchType</w:t>
      </w:r>
      <w:r>
        <w:t xml:space="preserve">, </w:t>
      </w:r>
      <w:r>
        <w:rPr>
          <w:rStyle w:val="VARIABLE"/>
        </w:rPr>
        <w:t xml:space="preserve">ParallelingControllerType</w:t>
      </w:r>
      <w:r>
        <w:t xml:space="preserve"> and </w:t>
      </w:r>
      <w:r>
        <w:rPr>
          <w:rStyle w:val="VARIABLE"/>
        </w:rPr>
        <w:t xml:space="preserve">GeneratorSystemType</w:t>
      </w:r>
      <w:r>
        <w:t xml:space="preserve">, and for the control methods is optional and should be advertised through appropriate profiles/facets. Instances of </w:t>
      </w:r>
      <w:r>
        <w:rPr>
          <w:rStyle w:val="VARIABLE"/>
        </w:rPr>
        <w:t xml:space="preserve">GeneratorSetType</w:t>
      </w:r>
      <w:r>
        <w:t xml:space="preserve"> should be made discoverable by organising them under the Machinery </w:t>
      </w:r>
      <w:r>
        <w:rPr>
          <w:rStyle w:val="VARIABLE"/>
        </w:rPr>
        <w:t xml:space="preserve">Machines</w:t>
      </w:r>
      <w:r>
        <w:t xml:space="preserve"> folder, as recommended by </w:t>
      </w:r>
      <w:r>
        <w:t xml:space="preserve">OPC 40001‑1</w:t>
      </w:r>
      <w:r>
        <w:t xml:space="preserve">.</w:t>
      </w:r>
    </w:p>
    <w:p>
      <w:pPr>
        <w:pStyle w:val="PARAGRAPH"/>
      </w:pPr>
      <w:r>
        <w:t xml:space="preserve">Mandatory children inherited from the chosen base types are </w:t>
      </w:r>
      <w:r>
        <w:rPr>
          <w:b/>
        </w:rPr>
        <w:t xml:space="preserve">not</w:t>
      </w:r>
      <w:r>
        <w:t xml:space="preserve"> re‑declared in this NodeSet, but conforming instances must still expose them. In particular: the DI </w:t>
      </w:r>
      <w:r>
        <w:rPr>
          <w:rStyle w:val="VARIABLE"/>
        </w:rPr>
        <w:t xml:space="preserve">DeviceType</w:t>
      </w:r>
      <w:r>
        <w:t xml:space="preserve"> nameplate (</w:t>
      </w:r>
      <w:r>
        <w:rPr>
          <w:rStyle w:val="VARIABLE"/>
        </w:rPr>
        <w:t xml:space="preserve">Manufacturer</w:t>
      </w:r>
      <w:r>
        <w:t xml:space="preserve">, </w:t>
      </w:r>
      <w:r>
        <w:rPr>
          <w:rStyle w:val="VARIABLE"/>
        </w:rPr>
        <w:t xml:space="preserve">Model</w:t>
      </w:r>
      <w:r>
        <w:t xml:space="preserve">, </w:t>
      </w:r>
      <w:r>
        <w:rPr>
          <w:rStyle w:val="VARIABLE"/>
        </w:rPr>
        <w:t xml:space="preserve">SerialNumber</w:t>
      </w:r>
      <w:r>
        <w:t xml:space="preserve">, </w:t>
      </w:r>
      <w:r>
        <w:rPr>
          <w:rStyle w:val="VARIABLE"/>
        </w:rPr>
        <w:t xml:space="preserve">HardwareRevision</w:t>
      </w:r>
      <w:r>
        <w:t xml:space="preserve">, </w:t>
      </w:r>
      <w:r>
        <w:rPr>
          <w:rStyle w:val="VARIABLE"/>
        </w:rPr>
        <w:t xml:space="preserve">SoftwareRevision</w:t>
      </w:r>
      <w:r>
        <w:t xml:space="preserve">, </w:t>
      </w:r>
      <w:r>
        <w:rPr>
          <w:rStyle w:val="VARIABLE"/>
        </w:rPr>
        <w:t xml:space="preserve">DeviceRevision</w:t>
      </w:r>
      <w:r>
        <w:t xml:space="preserve">, </w:t>
      </w:r>
      <w:r>
        <w:rPr>
          <w:rStyle w:val="VARIABLE"/>
        </w:rPr>
        <w:t xml:space="preserve">DeviceManual</w:t>
      </w:r>
      <w:r>
        <w:t xml:space="preserve">, </w:t>
      </w:r>
      <w:r>
        <w:rPr>
          <w:rStyle w:val="VARIABLE"/>
        </w:rPr>
        <w:t xml:space="preserve">RevisionCounter</w:t>
      </w:r>
      <w:r>
        <w:t xml:space="preserve">); the </w:t>
      </w:r>
      <w:r>
        <w:rPr>
          <w:rStyle w:val="VARIABLE"/>
        </w:rPr>
        <w:t xml:space="preserve">FiniteStateMachineType</w:t>
      </w:r>
      <w:r>
        <w:t xml:space="preserve"> </w:t>
      </w:r>
      <w:r>
        <w:rPr>
          <w:rStyle w:val="VARIABLE"/>
        </w:rPr>
        <w:t xml:space="preserve">CurrentState</w:t>
      </w:r>
      <w:r>
        <w:t xml:space="preserve"> on </w:t>
      </w:r>
      <w:r>
        <w:rPr>
          <w:rStyle w:val="VARIABLE"/>
        </w:rPr>
        <w:t xml:space="preserve">OperatingState</w:t>
      </w:r>
      <w:r>
        <w:t xml:space="preserve">; the </w:t>
      </w:r>
      <w:r>
        <w:rPr>
          <w:rStyle w:val="VARIABLE"/>
        </w:rPr>
        <w:t xml:space="preserve">AnalogUnitType</w:t>
      </w:r>
      <w:r>
        <w:t xml:space="preserve"> </w:t>
      </w:r>
      <w:r>
        <w:rPr>
          <w:rStyle w:val="VARIABLE"/>
        </w:rPr>
        <w:t xml:space="preserve">EngineeringUnits</w:t>
      </w:r>
      <w:r>
        <w:t xml:space="preserve"> on every measured value (this specification pre‑populates it with a default unit); and the </w:t>
      </w:r>
      <w:r>
        <w:rPr>
          <w:rStyle w:val="VARIABLE"/>
        </w:rPr>
        <w:t xml:space="preserve">OffNormalAlarmType</w:t>
      </w:r>
      <w:r>
        <w:t xml:space="preserve"> / </w:t>
      </w:r>
      <w:r>
        <w:rPr>
          <w:rStyle w:val="VARIABLE"/>
        </w:rPr>
        <w:t xml:space="preserve">AcknowledgeableConditionType</w:t>
      </w:r>
      <w:r>
        <w:t xml:space="preserve"> condition state (</w:t>
      </w:r>
      <w:r>
        <w:rPr>
          <w:rStyle w:val="VARIABLE"/>
        </w:rPr>
        <w:t xml:space="preserve">EnabledState</w:t>
      </w:r>
      <w:r>
        <w:t xml:space="preserve">, </w:t>
      </w:r>
      <w:r>
        <w:rPr>
          <w:rStyle w:val="VARIABLE"/>
        </w:rPr>
        <w:t xml:space="preserve">ActiveState</w:t>
      </w:r>
      <w:r>
        <w:t xml:space="preserve">, </w:t>
      </w:r>
      <w:r>
        <w:rPr>
          <w:rStyle w:val="VARIABLE"/>
        </w:rPr>
        <w:t xml:space="preserve">AckedState</w:t>
      </w:r>
      <w:r>
        <w:t xml:space="preserve">, </w:t>
      </w:r>
      <w:r>
        <w:rPr>
          <w:rStyle w:val="VARIABLE"/>
        </w:rPr>
        <w:t xml:space="preserve">NormalState</w:t>
      </w:r>
      <w:r>
        <w:t xml:space="preserve">). Optional but recommended children — such as the </w:t>
      </w:r>
      <w:r>
        <w:rPr>
          <w:rStyle w:val="VARIABLE"/>
        </w:rPr>
        <w:t xml:space="preserve">FiniteStateMachineType</w:t>
      </w:r>
      <w:r>
        <w:t xml:space="preserve"> </w:t>
      </w:r>
      <w:r>
        <w:rPr>
          <w:rStyle w:val="VARIABLE"/>
        </w:rPr>
        <w:t xml:space="preserve">LastTransition</w:t>
      </w:r>
      <w:r>
        <w:t xml:space="preserve"> and the </w:t>
      </w:r>
      <w:r>
        <w:rPr>
          <w:rStyle w:val="VARIABLE"/>
        </w:rPr>
        <w:t xml:space="preserve">AnalogUnitType</w:t>
      </w:r>
      <w:r>
        <w:t xml:space="preserve"> </w:t>
      </w:r>
      <w:r>
        <w:rPr>
          <w:rStyle w:val="VARIABLE"/>
        </w:rPr>
        <w:t xml:space="preserve">EURange</w:t>
      </w:r>
      <w:r>
        <w:t xml:space="preserve"> / </w:t>
      </w:r>
      <w:r>
        <w:rPr>
          <w:rStyle w:val="VARIABLE"/>
        </w:rPr>
        <w:t xml:space="preserve">InstrumentRange</w:t>
      </w:r>
      <w:r>
        <w:t xml:space="preserve"> — should be provided where the information is available.</w:t>
      </w:r>
    </w:p>
    <w:p>
      <w:pPr>
        <w:pStyle w:val="PARAGRAPH"/>
      </w:pPr>
      <w:r>
        <w:t xml:space="preserve">Conformance is composed from independently implementable </w:t>
      </w:r>
      <w:r>
        <w:rPr>
          <w:b/>
        </w:rPr>
        <w:t xml:space="preserve">conformance units (CUs)</w:t>
      </w:r>
      <w:r>
        <w:t xml:space="preserve">, one per subsystem. Only </w:t>
      </w:r>
      <w:r>
        <w:rPr>
          <w:rStyle w:val="VARIABLE"/>
        </w:rPr>
        <w:t xml:space="preserve">GEN-GeneratorSet</w:t>
      </w:r>
      <w:r>
        <w:t xml:space="preserve"> is mandatory; every other unit may be claimed on its own.</w:t>
      </w:r>
    </w:p>
    <w:p>
      <w:pPr>
        <w:pStyle w:val="TABLE-title"/>
        <w:keepNext/>
      </w:pPr>
      <w:bookmarkStart w:id="629" w:name="_Tab_profiles_and_conformance_units_tab1"/>
      <w:r>
        <w:t xml:space="preserve">Table </w:t>
      </w:r>
      <w:r>
        <w:fldChar w:fldCharType="begin"/>
      </w:r>
      <w:r>
        <w:instrText xml:space="preserve"> SEQ Table \* ARABIC </w:instrText>
      </w:r>
      <w:r>
        <w:fldChar w:fldCharType="separate"/>
      </w:r>
      <w:r>
        <w:rPr>
          <w:noProof/>
        </w:rPr>
        <w:t xml:space="preserve">72</w:t>
      </w:r>
      <w:r>
        <w:fldChar w:fldCharType="end"/>
      </w:r>
      <w:r>
        <w:t xml:space="preserve"> – Profiles and conformance units</w:t>
      </w:r>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Conformance unit</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Requires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GEN-GeneratorSet</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Mandatory.</w:t>
            </w:r>
            <w:r>
              <w:t xml:space="preserve"> </w:t>
            </w:r>
            <w:r>
              <w:rPr>
                <w:rStyle w:val="VARIABLE"/>
              </w:rPr>
              <w:t xml:space="preserve">GeneratorSetType</w:t>
            </w:r>
            <w:r>
              <w:t xml:space="preserve"> with its mandatory content, and the enumerations and structures the model is written in.</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GEN-Components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engine, alternator, alternator phase and support subsystems (fuel, cooling, lubrication, starting, aftertreatment).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GEN-Identification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generator-set nameplate beyond the inherited DI nameplate.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GEN-StateMachine</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GeneratorStateMachineType</w:t>
            </w:r>
            <w:r>
              <w:t xml:space="preserve">, its states and transitions, and the operating modes.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GEN-Rating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GeneratorRatingType</w:t>
            </w:r>
            <w:r>
              <w:t xml:space="preserve"> and the rating set of a generator set.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GEN-Alarms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protection and alarm conditions and their condition state.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GEN-CANbus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CAN bus / SAE J1939 interface of the engine.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GEN-TransferSwitch</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AutomaticTransferSwitchType</w:t>
            </w:r>
            <w:r>
              <w:t xml:space="preserve"> and its transfer behaviour.</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GEN-Paralleling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ParallelingControllerType</w:t>
            </w:r>
            <w:r>
              <w:t xml:space="preserve"> and the paralleling and load-sharing behaviour.</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GEN-System</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GeneratorSystemType</w:t>
            </w:r>
            <w:r>
              <w:t xml:space="preserve">, the aggregate of several generator sets.</w:t>
            </w:r>
          </w:p>
        </w:tc>
      </w:tr>
    </w:tbl>
    <w:p>
      <w:pPr>
        <w:pStyle w:val="spacer"/>
      </w:pPr>
    </w:p>
    <w:p>
      <w:pPr>
        <w:pStyle w:val="PARAGRAPH"/>
      </w:pPr>
      <w:r>
        <w:rPr>
          <w:b/>
        </w:rPr>
        <w:t xml:space="preserve">Profiles.</w:t>
      </w:r>
      <w:r>
        <w:t xml:space="preserve"> </w:t>
      </w:r>
      <w:r>
        <w:rPr>
          <w:i/>
        </w:rPr>
        <w:t xml:space="preserve">Generator Set Server</w:t>
      </w:r>
      <w:r>
        <w:t xml:space="preserve"> = </w:t>
      </w:r>
      <w:r>
        <w:rPr>
          <w:rStyle w:val="VARIABLE"/>
        </w:rPr>
        <w:t xml:space="preserve">GEN-GeneratorSet</w:t>
      </w:r>
      <w:r>
        <w:t xml:space="preserve"> + </w:t>
      </w:r>
      <w:r>
        <w:rPr>
          <w:rStyle w:val="VARIABLE"/>
        </w:rPr>
        <w:t xml:space="preserve">GEN-Components</w:t>
      </w:r>
      <w:r>
        <w:t xml:space="preserve"> + </w:t>
      </w:r>
      <w:r>
        <w:rPr>
          <w:rStyle w:val="VARIABLE"/>
        </w:rPr>
        <w:t xml:space="preserve">GEN-Identification</w:t>
      </w:r>
      <w:r>
        <w:t xml:space="preserve"> + </w:t>
      </w:r>
      <w:r>
        <w:rPr>
          <w:rStyle w:val="VARIABLE"/>
        </w:rPr>
        <w:t xml:space="preserve">GEN-StateMachine</w:t>
      </w:r>
      <w:r>
        <w:t xml:space="preserve"> + </w:t>
      </w:r>
      <w:r>
        <w:rPr>
          <w:rStyle w:val="VARIABLE"/>
        </w:rPr>
        <w:t xml:space="preserve">GEN-Rating</w:t>
      </w:r>
      <w:r>
        <w:t xml:space="preserve">. </w:t>
      </w:r>
      <w:r>
        <w:rPr>
          <w:i/>
        </w:rPr>
        <w:t xml:space="preserve">Generator Set Server with alarms</w:t>
      </w:r>
      <w:r>
        <w:t xml:space="preserve"> adds </w:t>
      </w:r>
      <w:r>
        <w:rPr>
          <w:rStyle w:val="VARIABLE"/>
        </w:rPr>
        <w:t xml:space="preserve">GEN-Alarms</w:t>
      </w:r>
      <w:r>
        <w:t xml:space="preserve"> and </w:t>
      </w:r>
      <w:r>
        <w:rPr>
          <w:rStyle w:val="VARIABLE"/>
        </w:rPr>
        <w:t xml:space="preserve">GEN-CANbus</w:t>
      </w:r>
      <w:r>
        <w:t xml:space="preserve">. </w:t>
      </w:r>
      <w:r>
        <w:rPr>
          <w:i/>
        </w:rPr>
        <w:t xml:space="preserve">Generator Plant Server</w:t>
      </w:r>
      <w:r>
        <w:t xml:space="preserve"> adds </w:t>
      </w:r>
      <w:r>
        <w:rPr>
          <w:rStyle w:val="VARIABLE"/>
        </w:rPr>
        <w:t xml:space="preserve">GEN-TransferSwitch</w:t>
      </w:r>
      <w:r>
        <w:t xml:space="preserve">, </w:t>
      </w:r>
      <w:r>
        <w:rPr>
          <w:rStyle w:val="VARIABLE"/>
        </w:rPr>
        <w:t xml:space="preserve">GEN-Paralleling</w:t>
      </w:r>
      <w:r>
        <w:t xml:space="preserve"> and </w:t>
      </w:r>
      <w:r>
        <w:rPr>
          <w:rStyle w:val="VARIABLE"/>
        </w:rPr>
        <w:t xml:space="preserve">GEN-System</w:t>
      </w:r>
      <w:r>
        <w:t xml:space="preserve">.</w:t>
      </w:r>
    </w:p>
    <w:p>
      <w:pPr>
        <w:pStyle w:val="Heading1"/>
      </w:pPr>
      <w:bookmarkStart w:id="630" w:name="_Clause_c11"/>
      <w:r>
        <w:t xml:space="preserve">Namespaces</w:t>
      </w:r>
      <w:bookmarkEnd w:id="630"/>
    </w:p>
    <w:p>
      <w:pPr>
        <w:pStyle w:val="Heading2"/>
      </w:pPr>
      <w:bookmarkStart w:id="639" w:name="_Ref127248897"/>
      <w:bookmarkStart w:id="631" w:name="_Clause_c11_1"/>
      <w:r>
        <w:t xml:space="preserve">Namespace metadata</w:t>
      </w:r>
      <w:bookmarkEnd w:id="631"/>
      <w:bookmarkEnd w:id="639"/>
    </w:p>
    <w:p>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pPr>
        <w:pStyle w:val="TABLE-title"/>
        <w:keepNext/>
      </w:pPr>
      <w:bookmarkStart w:id="642" w:name="_Ref16863029"/>
      <w:bookmarkStart w:id="632" w:name="_Tab_namespace_metadata_tab1"/>
      <w:r>
        <w:t xml:space="preserve">Table </w:t>
      </w:r>
      <w:r>
        <w:fldChar w:fldCharType="begin"/>
      </w:r>
      <w:r>
        <w:instrText xml:space="preserve"> SEQ Table \* ARABIC </w:instrText>
      </w:r>
      <w:r>
        <w:fldChar w:fldCharType="separate"/>
      </w:r>
      <w:r>
        <w:rPr>
          <w:noProof/>
        </w:rPr>
        <w:t xml:space="preserve">73</w:t>
      </w:r>
      <w:r>
        <w:fldChar w:fldCharType="end"/>
      </w:r>
      <w:r>
        <w:t xml:space="preserve"> – NamespaceMetadata Object for this document</w:t>
      </w:r>
      <w:bookmarkEnd w:id="632"/>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http://opcfoundation.org/UA/Generators/</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1.1.0</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2026-07-01</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1001:6399</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w:t>
            </w:r>
          </w:p>
        </w:tc>
      </w:tr>
    </w:tbl>
    <w:p>
      <w:pPr>
        <w:pStyle w:val="spacer"/>
      </w:pPr>
    </w:p>
    <w:p>
      <w:pPr>
        <w:pStyle w:val="PARAGRAPH"/>
      </w:pPr>
      <w:r>
        <w:t xml:space="preserve">The IsNamespaceSubset Property is False because the UANodeSet XML file contains the complete namespace. A Server exposing only a subset sets it to True.</w:t>
      </w:r>
    </w:p>
    <w:p>
      <w:pPr>
        <w:pStyle w:val="Heading2"/>
      </w:pPr>
      <w:bookmarkStart w:id="640" w:name="_Ref55114991"/>
      <w:bookmarkStart w:id="633" w:name="_Clause_c11_2"/>
      <w:r>
        <w:t xml:space="preserve">Handling of OPC UA namespaces</w:t>
      </w:r>
      <w:bookmarkEnd w:id="633"/>
      <w:bookmarkEnd w:id="640"/>
    </w:p>
    <w:p>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pPr>
        <w:pStyle w:val="TABLE-title"/>
        <w:keepNext/>
      </w:pPr>
      <w:bookmarkStart w:id="634" w:name="_Tab_handling_of_opc_ua_namespaces_tab1"/>
      <w:r>
        <w:t xml:space="preserve">Table </w:t>
      </w:r>
      <w:r>
        <w:fldChar w:fldCharType="begin"/>
      </w:r>
      <w:r>
        <w:instrText xml:space="preserve"> SEQ Table \* ARABIC </w:instrText>
      </w:r>
      <w:r>
        <w:fldChar w:fldCharType="separate"/>
      </w:r>
      <w:r>
        <w:rPr>
          <w:noProof/>
        </w:rPr>
        <w:t xml:space="preserve">74</w:t>
      </w:r>
      <w:r>
        <w:fldChar w:fldCharType="end"/>
      </w:r>
      <w:r>
        <w:t xml:space="preserve"> – Namespaces used in an OpenUSD Server</w:t>
      </w:r>
      <w:bookmarkEnd w:id="6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http://opcfoundation.org/UA/Generators/</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Server may provide vendor-specific types derived from the types defined in this document, in one or more additional namespaces.</w:t>
            </w:r>
          </w:p>
        </w:tc>
      </w:tr>
    </w:tbl>
    <w:p>
      <w:pPr>
        <w:pStyle w:val="spacer"/>
      </w:pPr>
    </w:p>
    <w:p>
      <w:pPr>
        <w:pStyle w:val="PARAGRAPH"/>
      </w:pPr>
      <w:r>
        <w:t xml:space="preserve">The following table lists the namespaces and their indexes used for BrowseNames in this document. The default namespace of this document is not listed, because every BrowseName without a prefix uses it.</w:t>
      </w:r>
    </w:p>
    <w:p>
      <w:pPr>
        <w:pStyle w:val="TABLE-title"/>
        <w:keepNext/>
      </w:pPr>
      <w:bookmarkStart w:id="641" w:name="_Ref16577438"/>
      <w:bookmarkStart w:id="635" w:name="_Tab_handling_of_opc_ua_namespaces_tab2"/>
      <w:r>
        <w:t xml:space="preserve">Table </w:t>
      </w:r>
      <w:r>
        <w:fldChar w:fldCharType="begin"/>
      </w:r>
      <w:r>
        <w:instrText xml:space="preserve"> SEQ Table \* ARABIC </w:instrText>
      </w:r>
      <w:r>
        <w:fldChar w:fldCharType="separate"/>
      </w:r>
      <w:r>
        <w:rPr>
          <w:noProof/>
        </w:rPr>
        <w:t xml:space="preserve">75</w:t>
      </w:r>
      <w:r>
        <w:fldChar w:fldCharType="end"/>
      </w:r>
      <w:r>
        <w:t xml:space="preserve"> – Namespaces used in this document</w:t>
      </w:r>
      <w:bookmarkEnd w:id="635"/>
      <w:bookmarkEnd w:id="6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1:ResourceType</w:t>
            </w:r>
          </w:p>
        </w:tc>
      </w:tr>
    </w:tbl>
    <w:p>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Generators</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Generators</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://opcfoundation.org/UA/GEN/</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:GEN</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GEN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https://reference.opcfoundation.org/nodesets?u=http://opcfoundation.org/UA/Generators/</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Generators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GEN</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http://opcfoundation.org/UA/Generators/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http://opcfoundation.org/UA/Generators/</w:t>
      </w:r>
      <w:r w:rsidRPr="007E383D">
        <w:t>&amp;v=</w:t>
      </w:r>
      <w:r w:rsidRPr="00621FAB">
        <w:rPr>
          <w:color w:val="FF0000"/>
        </w:rPr>
        <w:t xml:space="preserve">1.1.0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http://opcfoundation.org/UA/Generators/</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http://opcfoundation.org/UA/Generators/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1.1.0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Generators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http://opcfoundation.org/UA/Generators/</w:t>
      </w:r>
      <w:r w:rsidRPr="007E383D">
        <w:t>&amp;v=</w:t>
      </w:r>
      <w:r w:rsidRPr="00621FAB">
        <w:rPr>
          <w:color w:val="FF0000"/>
        </w:rPr>
        <w:t xml:space="preserve">1.1.0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http://opcfoundation.org/UA/Generators/</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.GEN.NodeIds.csv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.GEN.NodeSet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Opc.ua.GEN.Types.xsd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Opc.ua.GEN.</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GEN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GEN</w:t>
      </w:r>
    </w:p>
    <w:p w14:paraId="6204D615" w14:textId="77777777" w:rsidR="00D83AA6" w:rsidRPr="004C388A" w:rsidRDefault="00D83AA6" w:rsidP="00FC03D7">
      <w:pPr>
        <w:pStyle w:val="PARAGRAPH"/>
        <w:spacing w:before="0"/>
        <w:rPr>
          <w:rStyle w:val="Hyperlink"/>
          <w:sz w:val="16"/>
        </w:rPr>
      </w:pPr>
    </w:p>
    <w:p>
      <w:pPr>
        <w:pStyle w:val="ANNEX-heading1"/>
      </w:pPr>
      <w:r>
        <w:t xml:space="preserve">Node reference</w:t>
      </w:r>
    </w:p>
    <w:p>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pPr>
        <w:pStyle w:val="TABLE-title"/>
        <w:keepNext/>
      </w:pPr>
      <w:bookmarkStart w:id="637" w:name="_Tab_annex_a_nodes"/>
      <w:r>
        <w:t xml:space="preserve">Table </w:t>
      </w:r>
      <w:r>
        <w:fldChar w:fldCharType="begin"/>
      </w:r>
      <w:r>
        <w:instrText xml:space="preserve"> SEQ Table \* ARABIC </w:instrText>
      </w:r>
      <w:r>
        <w:fldChar w:fldCharType="separate"/>
      </w:r>
      <w:r>
        <w:rPr>
          <w:noProof/>
        </w:rPr>
        <w:t xml:space="preserve">76</w:t>
      </w:r>
      <w:r>
        <w:fldChar w:fldCharType="end"/>
      </w:r>
      <w:r>
        <w:t xml:space="preserve"> – Nodes defined by this document</w:t>
      </w:r>
      <w:bookmarkEnd w:id="6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GeneratorOperatingModeEnum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Selector mode of the generator set control panel.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FuelTypeEnum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Primary fuel of the generator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GeneratorApplicationRatingEnum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Application/duty rating per ISO 8528 plus the data-center-continuous rating.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ElectricalConnectionEnum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Winding/connection configuration of the alternator output.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ExcitationTypeEnum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Excitation method of the alternator.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CoolingMethodEnum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Primary cooling method of the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AspirationEnum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Air induction method of the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EmissionsStandardEnum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Emissions certification standard of the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CanBusStateEnum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of the engine CAN bus / SAE J1939 network interface.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TransferSwitchPositionEnum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Contact position of an automatic transfer switch.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TransferTransitionTypeEnum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method of an automatic transfer switch.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AtsOperatingStateEnum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Operating state of an automatic transfer switch.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AlarmSeverityEnum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Severity class of a generator protection event.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GeneratorProtectionFunctionEnum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Protection / fault function that raised a generator alarm.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ParallelingSystemStateEnum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Operating state of a paralleling / switchgear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AftertreatmentStateEnum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of the exhaust aftertreatment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J1939LampStatusEnum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SAE J1939 DM1 diagnostic lamp status (lamp state plus flash rate).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ns=1;i=3050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DiagnosticTroubleCodeType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SAE J1939 diagnostic trouble code (DTC) reported by an engine ECU.</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GeneratorIdentificationType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Identification and nameplate of a generator set. Extends the Machinery MachineIdentificationType with generator-specific nameplate 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SpecificationNumber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Vendor build/specification code that identifies the exact configuration.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ProductFamily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Vendor product family or series to which the set belongs.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EngineModel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Model designation of the prime-mover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EngineSerialNumber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Serial number of the prime-mover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AlternatorModel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Model designation of the alternator.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AlternatorSerialNumber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Serial number of the alternator.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ControllerModel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Model designation of the control panel.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FuelType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Primary fuel of the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EmissionsStandard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Emissions certification standard.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RatedRealPower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Nameplate rated real power.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RatedApparentPower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Nameplate rated apparent power. EngineeringUnits: kVA.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RatedVoltage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Nameplate rated line-to-line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RatedFrequency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Nameplate rated frequency.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SoundRatingAt7m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Sound pressure level at 7 m (23 ft) in dB(A).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GeneratorStateMachineType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Finite state machine describing the operating state of a generator set: Off, Ready, Starting, Warmup, Running, Loaded, Synchronizing, Paralleled, Cooldown, Stopping, Fault and EmergencyStopped.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Off</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'Off'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Ready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'Ready'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Starting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'Starting'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Warmup</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'Warmup'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Running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'Running'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Loaded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'Loaded'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Synchronizing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'Synchronizing'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Paralleled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'Paralleled'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Cooldown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'Cooldown'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Stopping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'Stopping'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Fault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'Fault'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EmergencyStopped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'EmergencyStopped'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OffToReady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'OffToReady'.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ReadyToStarting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'ReadyToStarting'.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ReadyToOff</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'ReadyToOff'.</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StartingToWarmup</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'StartingToWarmup'.</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StartingToFault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'StartingToFault'.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WarmupToRunning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'WarmupToRunning'.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RunningToLoaded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'RunningToLoaded'.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RunningToSynchronizing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'RunningToSynchronizing'.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SynchronizingToParalleled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'SynchronizingToParalleled'.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SynchronizingToRunning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'SynchronizingToRunning'.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ParalleledToLoaded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'ParalleledToLoaded'.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LoadedToCooldown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'LoadedToCooldown'.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RunningToCooldown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'RunningToCooldown'.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CooldownToStopping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'CooldownToStopping'.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StoppingToOff</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'StoppingToOff'.</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RunningToFault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'RunningToFault'.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LoadedToFault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'LoadedToFault'.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ParalleledToFault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'ParalleledToFault'.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ns=1;i=6080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ns=1;i=6081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FaultToOff</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'FaultToOff'.</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ns=1;i=6082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ns=1;i=6083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RunningToEmergencyStopped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'RunningToEmergencyStopped'.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ns=1;i=6084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ns=1;i=6085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LoadedToEmergencyStopped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'LoadedToEmergencyStopped'.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ns=1;i=6086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ns=1;i=6087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ParalleledToEmergencyStopped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'ParalleledToEmergencyStopped'.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ns=1;i=6088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ns=1;i=6089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EmergencyStoppedToOff</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'EmergencyStoppedToOff'.</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J1939DiagnosticInterfaceType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engine CAN bus / SAE J1939 diagnostic interface. Surfaces the network connection parameters, J1939 lamp status and active/previously-active diagnostic trouble codes reported by the engine ECU.</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ProtocolName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Name of the diagnostic protocol, e.g. 'SAE J1939'.</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NetworkName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Name/identifier of the CAN network (e.g. CAN0).</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SourceAddress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J1939 source address of the engine ECU.</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Baudrate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CAN bit rate in bit/s (typically 250000 or 500000).</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BusState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of the CAN bus interface.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AmberWarningLamp</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J1939 DM1 amber warning lamp status.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RedStopLamp</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J1939 DM1 red stop lamp status.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MalfunctionIndicatorLamp</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J1939 DM1 malfunction indicator lamp status.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ns=1;i=6099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ProtectLamp</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J1939 DM1 protect lamp status.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ActiveDiagnosticTroubleCodes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Currently active DTCs (J1939 DM1).</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PreviouslyActiveDiagnosticTroubleCodes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Previously active DTCs (J1939 DM2).</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ClearPreviouslyActiveDtcs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Clear previously active diagnostic trouble codes (J1939 DM3/DM11).</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ExhaustAftertreatmentType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Exhaust aftertreatment subsystem (DPF/SCR/DEF) for Tier 4 / Stage V engines.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AftertreatmentState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State of the aftertreatment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DefLevel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Diesel Exhaust Fluid tank level. SAE J1939 SPN 1761.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DefTemperature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DEF tank temperature. SAE J1939 SPN 3031.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DefQuality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DEF concentration/quality. SAE J1939 SPN 3364.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DpfSootLoad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Diesel particulate filter soot load. SAE J1939 SPN 3719.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DpfAshLoad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Diesel particulate filter ash load. SAE J1939 SPN 3720.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ExhaustGasTemperature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Exhaust gas temperature. SAE J1939 SPN 173.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RegenerationRequired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DPF regeneration is required.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RegenerationInhibited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DPF regeneration is currently inhibited.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InitiateRegeneration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Request a manual DPF regeneration.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InhibitRegeneration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Enable or disable the inhibit of automatic regeneration.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prime-mover engine of a generator set. Exposes engine telemetry, typically obtained over the CAN bus / SAE J1939 interface, and identification.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Speed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speed. SAE J1939 SPN 190. EngineeringUnits: rpm.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PercentLoad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percent load at current speed. SAE J1939 SPN 92.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ns=1;i=6124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ns=1;i=6125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PercentTorque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Actual engine percent torque. SAE J1939 SPN 513.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ns=1;i=6126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ns=1;i=6127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OilPressure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oil pressure. SAE J1939 SPN 100.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ns=1;i=6128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ns=1;i=6129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OilTemperature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oil temperature. SAE J1939 SPN 175.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ns=1;i=6130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ns=1;i=6131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CoolantTemperature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coolant temperature. SAE J1939 SPN 110.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ns=1;i=6132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ns=1;i=6133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CoolantPressure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coolant pressure. SAE J1939 SPN 109.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ns=1;i=6134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ns=1;i=6135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FuelRate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fuel consumption rate. SAE J1939 SPN 183. EngineeringUnits: L/h.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ns=1;i=6136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ns=1;i=6137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FuelTemperature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fuel temperature. SAE J1939 SPN 174.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ns=1;i=6138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ns=1;i=6139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IntakeManifoldPressure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Intake manifold (boost) pressure. SAE J1939 SPN 102.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ns=1;i=6140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ns=1;i=6141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IntakeManifoldTemperature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Intake manifold temperature. SAE J1939 SPN 105.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ns=1;i=6142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ns=1;i=6143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ExhaustGasTemperature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Exhaust gas temperature. SAE J1939 SPN 173.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ns=1;i=6144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ns=1;i=6145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BarometricPressure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Ambient barometric pressure. SAE J1939 SPN 108.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ns=1;i=6146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ns=1;i=6147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EngineHours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Total engine run hours. SAE J1939 SPN 247. EngineeringUnits: 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ns=1;i=6148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ns=1;i=6149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NumberOfStarts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Total number of engine start attempts.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ns=1;i=6150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Aspiration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Air induction method of the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ns=1;i=6151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Displacement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displacement. EngineeringUnits: 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ns=1;i=6152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ns=1;i=6153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CylinderCount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Number of cylinders.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ns=1;i=6154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RatedSpeed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Rated (synchronous) engine speed, e.g. 1500 or 1800 rpm. EngineeringUnits: rpm.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ns=1;i=6155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ns=1;i=6156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CanInterface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CAN bus / SAE J1939 diagnostic interface of the engine ECU.</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ns=1;i=6157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Aftertreatment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Exhaust aftertreatment subsystem, when equipped.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AlternatorPhaseType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Per-phase electrical measurements of the alternator output.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ns=1;i=6158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LineToNeutralVoltage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Phase (line-to-neutral) RMS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ns=1;i=6159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ns=1;i=6160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LineToLineVoltage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Line-to-line RMS voltage referenced to the next phase.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ns=1;i=6161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ns=1;i=6162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Current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Phase RMS current.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ns=1;i=6163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ns=1;i=6164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RealPower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Per-phase real power.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ns=1;i=6165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ns=1;i=6166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ReactivePower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Per-phase reactive power. EngineeringUnits: kvar.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ns=1;i=6167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ns=1;i=6168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ApparentPower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Per-phase apparent power. EngineeringUnits: kVA.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ns=1;i=6169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ns=1;i=6170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PowerFactor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Per-phase power factor (-1..1).</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AlternatorType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alternator (generator end) that converts mechanical power into AC electrical power. Exposes aggregate and per-phase electrical measurements.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ns=1;i=6171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Frequency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Output frequency.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ns=1;i=6172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ns=1;i=6173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AverageLineToLineVoltage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Average line-to-line RMS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ns=1;i=6174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ns=1;i=6175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AverageLineToNeutralVoltage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Average line-to-neutral RMS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ns=1;i=6176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ns=1;i=6177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AverageCurrent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Average line RMS current.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ns=1;i=6178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ns=1;i=6179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TotalRealPower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Total three-phase real power.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ns=1;i=6180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ns=1;i=6181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TotalReactivePower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Total three-phase reactive power. EngineeringUnits: kvar.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ns=1;i=6182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ns=1;i=6183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TotalApparentPower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Total three-phase apparent power. EngineeringUnits: kVA.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ns=1;i=6184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ns=1;i=6185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AveragePowerFactor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Average power factor (-1..1).</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ns=1;i=6186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TotalRealEnergy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Cumulative generated real energy. EngineeringUnits: kW.h.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ns=1;i=6187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ns=1;i=6188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LoadPercent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Output as a percentage of rated power.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ns=1;i=6189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ns=1;i=6190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WindingTemperature1</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Stator winding temperature, phase 1.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ns=1;i=6191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ns=1;i=6192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WindingTemperature2</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Stator winding temperature, phase 2.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ns=1;i=6193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ns=1;i=6194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WindingTemperature3</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Stator winding temperature, phase 3.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ns=1;i=6195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ns=1;i=6196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BearingTemperatureDriveEnd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Drive-end bearing temperature.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ns=1;i=6197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ns=1;i=6198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BearingTemperatureNonDriveEnd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Non-drive-end bearing temperature.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ns=1;i=6199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Connection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Winding connection configuration.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ExcitationType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Excitation method.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NumberOfPoles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Number of alternator poles.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VoltageSetpoint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AVR voltage setpoint.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FieldCurrent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Excitation field current.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L1</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Phase 1 (A) measurements.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L2</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Phase 2 (B) measurements.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L3</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Phase 3 (C) measurements.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FuelSystemType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fuel storage and delivery subsystem of a generator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FuelType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Primary fuel of the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FuelLevel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Fuel tank level.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FuelVolume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Usable fuel volume remaining. EngineeringUnits: 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FuelConsumptionRate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Fuel consumption rate. EngineeringUnits: L/h.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FuelPressure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Fuel supply pressure.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FuelTemperature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Fuel temperature.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GasSupplyPressure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Gas inlet pressure for gaseous-fuel sets.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RuntimeRemaining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Estimated runtime remaining at current load. EngineeringUnits: 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ns=1;i=6224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ns=1;i=6225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TotalFuelConsumed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Cumulative fuel consumed. EngineeringUnits: 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ns=1;i=6226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ns=1;i=6227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WaterInFuel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Water detected in the fuel/water separator.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CoolingSystemType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engine cooling subsystem of a generator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ns=1;i=6228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CoolantTemperature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coolant temperature.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ns=1;i=6229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ns=1;i=6230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CoolantLevel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Coolant level. SAE J1939 SPN 111.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ns=1;i=6231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ns=1;i=6232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CoolantPressure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Coolant pressure.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ns=1;i=6233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ns=1;i=6234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CoolingMethod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Cooling method (air- or liquid-cooled).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ns=1;i=6235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AmbientTemperature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Ambient air temperature at the set.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ns=1;i=6236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ns=1;i=6237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RadiatorFanRunning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radiator fan is running.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ns=1;i=6238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JacketWaterHeaterActive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jacket-water block heater is active.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LubricationSystemType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engine lubrication subsystem of a generator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ns=1;i=6239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OilPressure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oil pressure. SAE J1939 SPN 100.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ns=1;i=6240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ns=1;i=6241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OilTemperature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oil temperature. SAE J1939 SPN 175.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ns=1;i=6242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ns=1;i=6243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OilLevel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oil level.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ns=1;i=6244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ns=1;i=6245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OilFilterDifferentialPressure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Oil filter differential pressure.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ns=1;i=6246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StartingSystemType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starting/battery subsystem of a generator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ns=1;i=6247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BatteryVoltage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Starting battery voltage. SAE J1939 SPN 168.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ns=1;i=6248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ns=1;i=6249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BatteryChargingCurrent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Battery charging current.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ns=1;i=6250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ns=1;i=6251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BatteryChargerActive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battery charger is active.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ns=1;i=6252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StartAttempts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Number of start attempts in the last start sequence.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GeneratorControllerType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generator set control panel. Provides controller identity, mode/state visibility and remote-monitoring status.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ns=1;i=6253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ControllerFamily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Vendor controller product family or product 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ns=1;i=6254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FirmwareVersion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Controller firmware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ns=1;i=6255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ApplicationSoftwareVersion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Application software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ns=1;i=6256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ConfigurationVersion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Configuration/calibration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ns=1;i=6257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InAutoMode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controller is in automatic 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ns=1;i=6258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NotInAuto</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controller is NOT in automatic mode (NFPA annunciation).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ns=1;i=6259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RemoteStartEnabled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Remote start is enabled.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ns=1;i=6260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RemoteControlEnabled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Remote control is enabled.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ns=1;i=6261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CloudConnected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Connected to the remote-monitoring cloud.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ns=1;i=6262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ModbusEnabled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Modbus interface is enabled.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ns=1;i=6263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SignalStrength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Cellular/network signal strength.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ns=1;i=6264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GeneratorRatingType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single nameplate power rating point of a generator set for a given application/duty (ISO 8528).</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ns=1;i=6265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ApplicationRating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Application/duty of this rating.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ns=1;i=6266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RatedRealPower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Rated real power.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ns=1;i=6267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ns=1;i=6268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RatedApparentPower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Rated apparent power. EngineeringUnits: kVA.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ns=1;i=6269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ns=1;i=6270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RatedPowerFactor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Rated power factor.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ns=1;i=6271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RatedVoltage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Rated line-to-line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ns=1;i=6272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ns=1;i=6273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RatedCurrent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Rated line current.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ns=1;i=6274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ns=1;i=6275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RatedFrequency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Rated frequency.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ns=1;i=6276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ns=1;i=6277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RatedSpeed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Rated engine speed. EngineeringUnits: rpm.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ns=1;i=6278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ns=1;i=6279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PhaseCount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Number of phases (1 or 3).</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ns=1;i=6280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Connection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Winding connection for this rating.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ns=1;i=6281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AmbientTemperature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Reference ambient temperature for the rating.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ns=1;i=6282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ns=1;i=6283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Altitude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Reference altitude for the rating. EngineeringUnits: 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ns=1;i=6284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GeneratorProtectionAlarmType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Alarm raised by a generator protection/shutdown function. Extends OffNormalAlarmType with the protection function, severity and J1939 origin.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ns=1;i=6285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ProtectionFunction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protection function that raised the alarm.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ns=1;i=6286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GeneratorAlarmSeverity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Severity class of the alarm.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ns=1;i=6287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IsShutdown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TRUE if the condition caused an engine shutdown.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ns=1;i=6288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SAE J1939 SPN when the alarm originates from the engine ECU.</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ns=1;i=6289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Fmi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SAE J1939 FMI when the alarm originates from the engine ECU.</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ns=1;i=6290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SubsystemName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Name of the originating subsystem.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GeneratorSetType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ns=1;i=6291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Identification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Generator identification and nameplate (Machinery building block).</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ns=1;i=6292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MachineryBuildingBlocks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Container for standardized Machinery building blocks.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ns=1;i=6293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MachineryItemState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Generic Machinery availability state machine (interoperability).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ns=1;i=6294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MachineryOperationMode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Generic Machinery operation-mode state machine (interoperability).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ns=1;i=6295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OperatingState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Detailed generator-set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ns=1;i=6296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OperatingMode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Selector mode of the control panel (Off/Manual/Auto/Test/...).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ns=1;i=6297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EmissionsStandard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Emissions certification standard of the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ns=1;i=6298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Application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Application segment, e.g. Residential, DataCenter, Healthcare, Rental, PrimePower.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ns=1;i=6299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GeneratorBreakerClosed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generator (output) breaker is closed.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GeneratorBreakerAvailable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generator breaker is available to close.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RemoteStartInput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remote start input is asserted.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RunRequest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run request is active from any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LoadInhibit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Loading of the set is inhibited.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AvailableToLoad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set is up to speed and voltage and is ready to accept load.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prime-mover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Alternator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alternator (generator end).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Controller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control panel.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FuelSystem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fuel subsystem.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CoolingSystem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cooling subsystem.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LubricationSystem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lubrication subsystem.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StartingSystem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starting/battery subsystem.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Nameplate power ratings of the set (e.g. Standby and Prime).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&lt;Rating&gt;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nameplate rating point of the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Start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Command the set to start in the current operating 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Stop</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Command a normal stop (with cooldown).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EmergencyStop</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Command an immediate emergency stop.</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ResetFaults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Reset latched faults / lockout.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SetOperatingMode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Set the control-panel selector 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StartTest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Start a test run for a given duration.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TransferSwitchSourceType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One power source (normal/utility or emergency/generator) of an automatic transfer switch, with its availability and measurements.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Available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source is present and energized.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Acceptable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source is within acceptable voltage/frequency limits.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ns=1;i=6324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Voltage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Source line-to-line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ns=1;i=6325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ns=1;i=6326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Frequency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Source frequency.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ns=1;i=6327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ns=1;i=6328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PhaseRotation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Phase rotation of the source (e.g. ABC or CBA).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AutomaticTransferSwitchType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automatic transfer switch (ATS) that transfers a load between a normal source (utility) and an emergency source (generator).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ns=1;i=6329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Identification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ATS identification and nameplate.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ns=1;i=6330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Position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Contact position of the switch.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ns=1;i=6331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OperatingState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Operating state of the switch.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ns=1;i=6332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TransitionType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Transition method of the switch.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ns=1;i=6333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Source1</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Source 1 (normal/utility).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ns=1;i=6334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Source2</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Source 2 (emergency/generator).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ns=1;i=6335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PreferredSource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preferred source (1 = normal, 2 = emergency).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ns=1;i=6336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Source1Connected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load is connected to Source 1.</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ns=1;i=6337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Source2Connected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load is connected to Source 2.</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ns=1;i=6338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TransferInhibited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Transfer is currently inhibited.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ns=1;i=6339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TransferInhibitReason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Reason transfer is inhibited, if any.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ns=1;i=6340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RatedCurrent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Rated current of the switch.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ns=1;i=6341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ns=1;i=6342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PoleCount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Number of poles.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ns=1;i=6343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ServiceEntranceRated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switch is service-entrance rated.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ns=1;i=6344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LoadCurrent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Load current through the switch.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ns=1;i=6345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ns=1;i=6346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TransferCount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Cumulative number of transfers.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ns=1;i=6347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LastTransferTime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Timestamp of the last transfer.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ns=1;i=6348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EngineStartDelay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Engine-start (outage confirmation) delay.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ns=1;i=6349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TransferToEmergencyDelay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Delay before transferring to emergency.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ns=1;i=6350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RetransferToNormalDelay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Delay before retransferring to normal.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ns=1;i=6351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CooldownDelay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Engine cooldown (unloaded run) delay.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ns=1;i=6352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Transfer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Command a transfer to the emergency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ns=1;i=6353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Retransfer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Command a retransfer to the normal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ns=1;i=6354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InhibitTransfer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Enable or disable the transfer inhibit.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ns=1;i=6355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ParallelingControllerType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paralleling / switchgear controller that synchronizes and shares load among generator sets on a common bus, and optionally parallels with the utility.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ns=1;i=6356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SystemState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Operating state of the paralleling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ns=1;i=6357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BusVoltage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Common bus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ns=1;i=6358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ns=1;i=6359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BusFrequency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Common bus frequency.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ns=1;i=6360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ns=1;i=6361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TotalBusRealPower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Total real power on the bus.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ns=1;i=6362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ns=1;i=6363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TotalBusReactivePower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Total reactive power on the bus. EngineeringUnits: kvar.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ns=1;i=6364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ns=1;i=6365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SynchronizationAngle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Phase angle difference during synchronizing. EngineeringUnits: deg.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ns=1;i=6366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ns=1;i=6367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SlipFrequency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Slip frequency during synchronizing.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ns=1;i=6368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ns=1;i=6369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VoltageDifference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Voltage difference during synchronizing.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ns=1;i=6370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ns=1;i=6371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FrequencyDifference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Frequency difference during synchronizing.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ns=1;i=6372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ns=1;i=6373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SyncCheckPermissive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Synchronism-check permissive to close.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ns=1;i=6374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DeadBus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bus is dead (de-energized).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ns=1;i=6375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LoadSharePercent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This set's share of the total bus load.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ns=1;i=6376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ns=1;i=6377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AvailableCapacity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Available spare capacity on the bus.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ns=1;i=6378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ns=1;i=6379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SpinningReserve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Spinning reserve on the bus.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ns=1;i=6380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ns=1;i=6381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GeneratorBreakerClosed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generator breaker is closed.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ns=1;i=6382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UtilityBreakerClosed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utility breaker is closed.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ns=1;i=6383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UtilityImportPower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Power imported from the utility.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ns=1;i=6384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ns=1;i=6385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UtilityExportPower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Power exported to the utility.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ns=1;i=6386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ns=1;i=6387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ConnectToBus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Synchronize and close onto the common bus.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ns=1;i=6388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DisconnectFromBus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Soft-unload and open from the common bus.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GeneratorSystemType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power-generation system aggregating one or more paralleled generator sets, an optional paralleling controller and transfer switches. Models integrated power systems such as data-center and healthcare plants.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ns=1;i=6389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GeneratorSets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generator sets that make up the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ns=1;i=6390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&lt;GeneratorSet&gt;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generator set participating in the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ns=1;i=6391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ParallelingController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paralleling/switchgear controller of the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ns=1;i=6392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TransferSwitches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transfer switches in the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ns=1;i=6393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&lt;TransferSwitch&gt;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transfer switch in the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ns=1;i=6394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NumberOfGeneratorSets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Number of generator sets in the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ns=1;i=6395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TotalSystemCapacity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Total installed capacity of the system.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ns=1;i=6396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ns=1;i=6397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TotalSystemLoad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Total load currently served by the system.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ns=1;i=6398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ns=1;i=6399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RedundancyScheme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Redundancy scheme, e.g. N, N+1, N+2, 2N, DistributedRedundant.</w:t>
            </w:r>
          </w:p>
        </w:tc>
      </w:tr>
    </w:tbl>
    <w:p>
      <w:pPr>
        <w:pStyle w:val="spacer"/>
      </w:pP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Generators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vt:lpwstr>
  </property>
  <property fmtid="{D5CDD505-2E9C-101B-9397-08002B2CF9AE}" pid="3" name="Published">
    <vt:lpwstr>2026-07</vt:lpwstr>
  </property>
  <property fmtid="{D5CDD505-2E9C-101B-9397-08002B2CF9AE}" pid="4" name="OPCVersion">
    <vt:lpwstr>1.1.0</vt:lpwstr>
  </property>
  <property fmtid="{D5CDD505-2E9C-101B-9397-08002B2CF9AE}" pid="5" name="OPCReleaseType">
    <vt:lpwstr>Draft</vt:lpwstr>
  </property>
  <property fmtid="{D5CDD505-2E9C-101B-9397-08002B2CF9AE}" pid="6" name="Part Name">
    <vt:lpwstr>Generators</vt:lpwstr>
  </property>
  <property fmtid="{D5CDD505-2E9C-101B-9397-08002B2CF9AE}" pid="7" name="Part Number">
    <vt:lpwstr>Part 1</vt:lpwstr>
  </property>
  <property fmtid="{D5CDD505-2E9C-101B-9397-08002B2CF9AE}" pid="8" name="HeaderLeft">
    <vt:lpwstr>OPC nnnnn-m: Generators</vt:lpwstr>
  </property>
  <property fmtid="{D5CDD505-2E9C-101B-9397-08002B2CF9AE}" pid="9" name="DocNumber">
    <vt:lpwstr>OPC nnnnn-m</vt:lpwstr>
  </property>
  <property fmtid="{D5CDD505-2E9C-101B-9397-08002B2CF9AE}" pid="10" name="HeaderRight">
    <vt:lpwstr>Draft 1.1.0</vt:lpwstr>
  </property>
  <property fmtid="{D5CDD505-2E9C-101B-9397-08002B2CF9AE}" pid="11" name="TemplateVersion">
    <vt:lpwstr>1.01.19</vt:lpwstr>
  </property>
  <property fmtid="{D5CDD505-2E9C-101B-9397-08002B2CF9AE}" pid="12" name="Date completed">
    <vt:lpwstr>2026-07-30</vt:lpwstr>
  </property>
</Properties>
</file>