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OpenUSD</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0.4.0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OpenUSDPart 2 :OpenUSD Scene Materialization</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0.4.0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Alliance for OpenUSD</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Alliance for OpenUSD</w:t>
      </w:r>
      <w:r w:rsidRPr="004C388A">
        <w:rPr>
          <w:sz w:val="16"/>
          <w:szCs w:val="16"/>
        </w:rPr>
        <w:t xml:space="preserve"> specifications may require use of an invention covered by patent rights. OPC Foundation or </w:t>
      </w:r>
      <w:r w:rsidRPr="004C388A">
        <w:rPr>
          <w:color w:val="FF0000"/>
          <w:sz w:val="16"/>
          <w:szCs w:val="16"/>
        </w:rPr>
        <w:t xml:space="preserve">Alliance for OpenUSD</w:t>
      </w:r>
      <w:r w:rsidRPr="004C388A">
        <w:rPr>
          <w:sz w:val="16"/>
          <w:szCs w:val="16"/>
        </w:rPr>
        <w:t xml:space="preserve"> shall not be responsible for identifying patents for which a license may be required by any OPC or </w:t>
      </w:r>
      <w:r w:rsidRPr="004C388A">
        <w:rPr>
          <w:color w:val="FF0000"/>
          <w:sz w:val="16"/>
          <w:szCs w:val="16"/>
        </w:rPr>
        <w:t xml:space="preserve">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0.4.0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2: Scene Materialization</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Part 1 (</w:t>
      </w:r>
      <w:r>
        <w:rPr>
          <w:i/>
        </w:rPr>
        <w:t xml:space="preserve">OPC UA — OpenUSD Bindings</w:t>
      </w:r>
      <w:r>
        <w:t xml:space="preserve">) declares </w:t>
      </w:r>
      <w:r>
        <w:rPr>
          <w:b/>
        </w:rPr>
        <w:t xml:space="preserve">which external USD prim represents an OPC UA Object</w:t>
      </w:r>
      <w:r>
        <w:t xml:space="preserve"> and </w:t>
      </w:r>
      <w:r>
        <w:rPr>
          <w:b/>
        </w:rPr>
        <w:t xml:space="preserve">which live Variable values drive which USD attributes</w:t>
      </w:r>
      <w:r>
        <w:t xml:space="preserve">; the USD scene lives outside OPC UA and a connector renders it. Part 2 is complementary and orthogonal: it </w:t>
      </w:r>
      <w:r>
        <w:rPr>
          <w:b/>
        </w:rPr>
        <w:t xml:space="preserve">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 xml:space="preserve">.usd</w:t>
      </w:r>
      <w:r>
        <w:t xml:space="preserve"> files.</w:t>
      </w:r>
    </w:p>
    <w:p>
      <w:pPr>
        <w:pStyle w:val="PARAGRAPH"/>
      </w:pPr>
      <w:r>
        <w:t xml:space="preserve">The model is </w:t>
      </w:r>
      <w:r>
        <w:rPr>
          <w:b/>
        </w:rPr>
        <w:t xml:space="preserve">domain-agnostic</w:t>
      </w:r>
      <w:r>
        <w:t xml:space="preserve"> and </w:t>
      </w:r>
      <w:r>
        <w:rPr>
          <w:b/>
        </w:rPr>
        <w:t xml:space="preserve">self-contained</w:t>
      </w:r>
      <w:r>
        <w:t xml:space="preserve">: it depends only on the base OPC UA model (it does </w:t>
      </w:r>
      <w:r>
        <w:rPr>
          <w:b/>
        </w:rPr>
        <w:t xml:space="preserve">not</w:t>
      </w:r>
      <w:r>
        <w:t xml:space="preserve"> require Part 1). It covers:</w:t>
      </w:r>
    </w:p>
    <w:p>
      <w:pPr>
        <w:pStyle w:val="ListBullet"/>
        <w:numPr>
          <w:ilvl w:val="0"/>
          <w:numId w:val="21"/>
        </w:numPr>
      </w:pPr>
      <w:r>
        <w:rPr>
          <w:b/>
        </w:rPr>
        <w:t xml:space="preserve">Structure.</w:t>
      </w:r>
      <w:r>
        <w:t xml:space="preserve"> A composed </w:t>
      </w:r>
      <w:r>
        <w:rPr>
          <w:b/>
        </w:rPr>
        <w:t xml:space="preserve">Stage</w:t>
      </w:r>
      <w:r>
        <w:t xml:space="preserve">, its </w:t>
      </w:r>
      <w:r>
        <w:rPr>
          <w:b/>
        </w:rPr>
        <w:t xml:space="preserve">Prim</w:t>
      </w:r>
      <w:r>
        <w:t xml:space="preserve"> namespace hierarchy, each prim's </w:t>
      </w:r>
      <w:r>
        <w:rPr>
          <w:b/>
        </w:rPr>
        <w:t xml:space="preserve">Attributes</w:t>
      </w:r>
      <w:r>
        <w:t xml:space="preserve"> (typed, valued Variables) and </w:t>
      </w:r>
      <w:r>
        <w:rPr>
          <w:b/>
        </w:rPr>
        <w:t xml:space="preserve">Relationships</w:t>
      </w:r>
      <w:r>
        <w:t xml:space="preserve"> (ordered targets, as both references and target-list Variables), prim/stage </w:t>
      </w:r>
      <w:r>
        <w:rPr>
          <w:b/>
        </w:rPr>
        <w:t xml:space="preserve">Metadata</w:t>
      </w:r>
      <w:r>
        <w:t xml:space="preserve">, applied </w:t>
      </w:r>
      <w:r>
        <w:rPr>
          <w:b/>
        </w:rPr>
        <w:t xml:space="preserve">API schemas</w:t>
      </w:r>
      <w:r>
        <w:t xml:space="preserve">, </w:t>
      </w:r>
      <w:r>
        <w:rPr>
          <w:b/>
        </w:rPr>
        <w:t xml:space="preserve">composition arcs</w:t>
      </w:r>
      <w:r>
        <w:t xml:space="preserve">, and </w:t>
      </w:r>
      <w:r>
        <w:rPr>
          <w:b/>
        </w:rPr>
        <w:t xml:space="preserve">VariantSets</w:t>
      </w:r>
      <w:r>
        <w:t xml:space="preserve">.</w:t>
      </w:r>
    </w:p>
    <w:p>
      <w:pPr>
        <w:pStyle w:val="ListBullet"/>
        <w:numPr>
          <w:ilvl w:val="0"/>
          <w:numId w:val="21"/>
        </w:numPr>
      </w:pPr>
      <w:r>
        <w:rPr>
          <w:b/>
        </w:rPr>
        <w:t xml:space="preserve">Typed schemas as OPC UA types.</w:t>
      </w:r>
      <w:r>
        <w:t xml:space="preserve"> USD IsA (typed) schemas map to OPC UA </w:t>
      </w:r>
      <w:r>
        <w:rPr>
          <w:b/>
        </w:rPr>
        <w:t xml:space="preserve">ObjectType subtyping</w:t>
      </w:r>
      <w:r>
        <w:t xml:space="preserve"> (</w:t>
      </w:r>
      <w:r>
        <w:rPr>
          <w:rStyle w:val="VARIABLE"/>
        </w:rPr>
        <w:t xml:space="preserve">UsdGeomMeshType : UsdGeomGprimType : UsdGeomXformableType : …</w:t>
      </w:r>
      <w:r>
        <w:t xml:space="preserve">); USD applied </w:t>
      </w:r>
      <w:r>
        <w:rPr>
          <w:b/>
        </w:rPr>
        <w:t xml:space="preserve">API schemas</w:t>
      </w:r>
      <w:r>
        <w:t xml:space="preserve"> map to OPC UA </w:t>
      </w:r>
      <w:r>
        <w:rPr>
          <w:b/>
        </w:rPr>
        <w:t xml:space="preserve">AddIns / Interfaces</w:t>
      </w:r>
      <w:r>
        <w:t xml:space="preserve">. This is the vendor-extension mechanism (</w:t>
      </w:r>
      <w:r>
        <w:fldChar w:fldCharType="begin"/>
      </w:r>
      <w:r>
        <w:instrText xml:space="preserve"> REF _Clause_c6_7 \r \h </w:instrText>
      </w:r>
      <w:r>
        <w:fldChar w:fldCharType="separate"/>
      </w:r>
      <w:r>
        <w:rPr>
          <w:noProof/>
        </w:rPr>
        <w:t xml:space="preserve">6.7</w:t>
      </w:r>
      <w:r>
        <w:fldChar w:fldCharType="end"/>
      </w:r>
      <w:r>
        <w:t xml:space="preserve">).</w:t>
      </w:r>
    </w:p>
    <w:p>
      <w:pPr>
        <w:pStyle w:val="ListBullet"/>
        <w:numPr>
          <w:ilvl w:val="0"/>
          <w:numId w:val="21"/>
        </w:numPr>
      </w:pPr>
      <w:r>
        <w:rPr>
          <w:b/>
        </w:rPr>
        <w:t xml:space="preserve">Conversion.</w:t>
      </w:r>
      <w:r>
        <w:t xml:space="preserve"> A normative, bidirectional mapping between a composed USD stage and this address space (</w:t>
      </w:r>
      <w:r>
        <w:fldChar w:fldCharType="begin"/>
      </w:r>
      <w:r>
        <w:instrText xml:space="preserve"> REF _Clause_c6_6 \r \h </w:instrText>
      </w:r>
      <w:r>
        <w:fldChar w:fldCharType="separate"/>
      </w:r>
      <w:r>
        <w:rPr>
          <w:noProof/>
        </w:rPr>
        <w:t xml:space="preserve">6.6</w:t>
      </w:r>
      <w:r>
        <w:fldChar w:fldCharType="end"/>
      </w:r>
      <w:r>
        <w:t xml:space="preserve">), with a </w:t>
      </w:r>
      <w:r>
        <w:rPr>
          <w:b/>
        </w:rPr>
        <w:t xml:space="preserve">composed-scene round-trip contract</w:t>
      </w:r>
      <w:r>
        <w:t xml:space="preserve">.</w:t>
      </w:r>
    </w:p>
    <w:p>
      <w:pPr>
        <w:pStyle w:val="ListBullet"/>
        <w:numPr>
          <w:ilvl w:val="0"/>
          <w:numId w:val="21"/>
        </w:numPr>
      </w:pPr>
      <w:r>
        <w:rPr>
          <w:b/>
        </w:rPr>
        <w:t xml:space="preserve">Live data.</w:t>
      </w:r>
      <w:r>
        <w:t xml:space="preserve"> A materialized </w:t>
      </w:r>
      <w:r>
        <w:rPr>
          <w:b/>
        </w:rPr>
        <w:t xml:space="preserve">Attribute</w:t>
      </w:r>
      <w:r>
        <w:t xml:space="preserve"> is an ordinary OPC UA Variable, so time-varying USD attributes (e.g. an </w:t>
      </w:r>
      <w:r>
        <w:rPr>
          <w:rStyle w:val="VARIABLE"/>
        </w:rPr>
        <w:t xml:space="preserve">xformOp:rotateZ</w:t>
      </w:r>
      <w:r>
        <w:t xml:space="preserve"> driven by process data) are exposed as </w:t>
      </w:r>
      <w:r>
        <w:rPr>
          <w:b/>
        </w:rPr>
        <w:t xml:space="preserve">live</w:t>
      </w:r>
      <w:r>
        <w:t xml:space="preserve"> Variable values and, where retained, as </w:t>
      </w:r>
      <w:r>
        <w:rPr>
          <w:b/>
        </w:rPr>
        <w:t xml:space="preserve">HistoricalAccess</w:t>
      </w:r>
      <w:r>
        <w:t xml:space="preserve"> time samples — and may be driven by, or serve as the target of, Part 1 live bindings (</w:t>
      </w:r>
      <w:r>
        <w:t xml:space="preserve">§11</w:t>
      </w:r>
      <w:r>
        <w:t xml:space="preserve">).</w:t>
      </w:r>
    </w:p>
    <w:p>
      <w:pPr>
        <w:pStyle w:val="PARAGRAPH"/>
      </w:pPr>
      <w:r>
        <w:rPr>
          <w:b/>
        </w:rPr>
        <w:t xml:space="preserve">Fidelity (normative boundary).</w:t>
      </w:r>
      <w:r>
        <w:t xml:space="preserve"> This model materializes the </w:t>
      </w:r>
      <w:r>
        <w:rPr>
          <w:b/>
        </w:rPr>
        <w:t xml:space="preserve">composed</w:t>
      </w:r>
      <w:r>
        <w:t xml:space="preserve"> (resolved) stage as the primary address space, plus </w:t>
      </w:r>
      <w:r>
        <w:rPr>
          <w:b/>
        </w:rPr>
        <w:t xml:space="preserve">composition-arc and provenance metadata</w:t>
      </w:r>
      <w:r>
        <w:t xml:space="preserve"> sufficient to reconstruct the arc structure. It does </w:t>
      </w:r>
      <w:r>
        <w:rPr>
          <w:b/>
        </w:rPr>
        <w:t xml:space="preserve">not</w:t>
      </w:r>
      <w:r>
        <w:t xml:space="preserve"> materialize the per-layer opinion stack (the authoring layer stack, per-layer overrides, and value-clip machinery); those are summarised as provenance metadata. Round-trip is therefore </w:t>
      </w:r>
      <w:r>
        <w:rPr>
          <w:b/>
        </w:rPr>
        <w:t xml:space="preserve">composed-scene lossless</w:t>
      </w:r>
      <w:r>
        <w:t xml:space="preserve">, not authoring-layer lossless (</w:t>
      </w:r>
      <w:r>
        <w:fldChar w:fldCharType="begin"/>
      </w:r>
      <w:r>
        <w:instrText xml:space="preserve"> REF _Clause_c6_6_4 \r \h </w:instrText>
      </w:r>
      <w:r>
        <w:fldChar w:fldCharType="separate"/>
      </w:r>
      <w:r>
        <w:rPr>
          <w:noProof/>
        </w:rPr>
        <w:t xml:space="preserve">6.6.4</w:t>
      </w:r>
      <w:r>
        <w:fldChar w:fldCharType="end"/>
      </w:r>
      <w:r>
        <w:t xml:space="preserve">).</w:t>
      </w:r>
    </w:p>
    <w:p>
      <w:pPr>
        <w:pStyle w:val="PARAGRAPH"/>
      </w:pPr>
      <w:r>
        <w:rPr>
          <w:b/>
        </w:rPr>
        <w:t xml:space="preserve">Out of scope (reserved):</w:t>
      </w:r>
      <w:r>
        <w:t xml:space="preserve"> value clips, per-layer opinion editing, the full UsdShade/UsdLux/UsdSkel/UsdPhysics schema surface (vendor/extension packages), USD </w:t>
      </w:r>
      <w:r>
        <w:rPr>
          <w:rStyle w:val="VARIABLE"/>
        </w:rPr>
        <w:t xml:space="preserve">Sdf</w:t>
      </w:r>
      <w:r>
        <w:t xml:space="preserve"> layer-file muting/permissions, and the render/materialization semantics of specific renderers.</w:t>
      </w:r>
    </w:p>
    <w:p>
      <w:pPr>
        <w:pStyle w:val="NOTE"/>
      </w:pPr>
      <w:r>
        <w:t xml:space="preserve">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Alliance for OpenUSD</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49" w:name="UAPart1"/>
      <w:r>
        <w:t xml:space="preserve">OPC 10000-1, OPC Unified Architecture - Part 1: Overview and Concepts</w:t>
      </w:r>
      <w:bookmarkEnd w:id="449"/>
    </w:p>
    <w:p>
      <w:pPr>
        <w:pStyle w:val="ReferenceDocuments"/>
      </w:pPr>
      <w:r>
        <w:t xml:space="preserve">http://www.opcfoundation.org/documents/10000-1/</w:t>
      </w:r>
    </w:p>
    <w:p>
      <w:pPr>
        <w:pStyle w:val="ReferenceDocuments"/>
      </w:pPr>
      <w:bookmarkStart w:id="450" w:name="UAPart2"/>
      <w:r>
        <w:t xml:space="preserve">OPC 10000-2, OPC Unified Architecture - Part 2: Security Model</w:t>
      </w:r>
      <w:bookmarkEnd w:id="450"/>
    </w:p>
    <w:p>
      <w:pPr>
        <w:pStyle w:val="ReferenceDocuments"/>
      </w:pPr>
      <w:r>
        <w:t xml:space="preserve">http://www.opcfoundation.org/documents/10000-2/</w:t>
      </w:r>
    </w:p>
    <w:p>
      <w:pPr>
        <w:pStyle w:val="ReferenceDocuments"/>
      </w:pPr>
      <w:bookmarkStart w:id="451" w:name="UAPart3"/>
      <w:r>
        <w:t xml:space="preserve">OPC 10000-3, OPC Unified Architecture - Part 3: Address Space Model</w:t>
      </w:r>
      <w:bookmarkEnd w:id="451"/>
    </w:p>
    <w:p>
      <w:pPr>
        <w:pStyle w:val="ReferenceDocuments"/>
      </w:pPr>
      <w:r>
        <w:t xml:space="preserve">http://www.opcfoundation.org/documents/10000-3/</w:t>
      </w:r>
    </w:p>
    <w:p>
      <w:pPr>
        <w:pStyle w:val="ReferenceDocuments"/>
      </w:pPr>
      <w:bookmarkStart w:id="452" w:name="UAPart4"/>
      <w:r>
        <w:t xml:space="preserve">OPC 10000-4, OPC Unified Architecture - Part 4: Services</w:t>
      </w:r>
      <w:bookmarkEnd w:id="452"/>
    </w:p>
    <w:p>
      <w:pPr>
        <w:pStyle w:val="ReferenceDocuments"/>
      </w:pPr>
      <w:r>
        <w:t xml:space="preserve">http://www.opcfoundation.org/documents/10000-4/</w:t>
      </w:r>
    </w:p>
    <w:p>
      <w:pPr>
        <w:pStyle w:val="ReferenceDocuments"/>
      </w:pPr>
      <w:bookmarkStart w:id="453" w:name="UAPart5"/>
      <w:r>
        <w:t xml:space="preserve">OPC 10000-5, OPC Unified Architecture - Part 5: Information Model</w:t>
      </w:r>
      <w:bookmarkEnd w:id="453"/>
    </w:p>
    <w:p>
      <w:pPr>
        <w:pStyle w:val="ReferenceDocuments"/>
      </w:pPr>
      <w:r>
        <w:t xml:space="preserve">http://www.opcfoundation.org/documents/10000-5/</w:t>
      </w:r>
    </w:p>
    <w:p>
      <w:pPr>
        <w:pStyle w:val="ReferenceDocuments"/>
      </w:pPr>
      <w:bookmarkStart w:id="454" w:name="UAPart6"/>
      <w:r>
        <w:t xml:space="preserve">OPC 10000-6, OPC Unified Architecture - Part 6: Mappings</w:t>
      </w:r>
      <w:bookmarkEnd w:id="454"/>
    </w:p>
    <w:p>
      <w:pPr>
        <w:pStyle w:val="ReferenceDocuments"/>
      </w:pPr>
      <w:r>
        <w:t xml:space="preserve">http://www.opcfoundation.org/documents/10000-6/</w:t>
      </w:r>
    </w:p>
    <w:p>
      <w:pPr>
        <w:pStyle w:val="ReferenceDocuments"/>
      </w:pPr>
      <w:bookmarkStart w:id="455" w:name="UAPart7"/>
      <w:r>
        <w:t xml:space="preserve">OPC 10000-7, OPC Unified Architecture - Part 7: Profiles</w:t>
      </w:r>
      <w:bookmarkEnd w:id="455"/>
    </w:p>
    <w:p>
      <w:pPr>
        <w:pStyle w:val="ReferenceDocuments"/>
      </w:pPr>
      <w:r>
        <w:t xml:space="preserve">http://www.opcfoundation.org/documents/10000-7/</w:t>
      </w:r>
    </w:p>
    <w:p>
      <w:pPr>
        <w:pStyle w:val="ReferenceDocuments"/>
      </w:pPr>
      <w:bookmarkStart w:id="456" w:name="UAPart8"/>
      <w:r>
        <w:t xml:space="preserve">OPC 10000-8, OPC Unified Architecture - Part 8: Data Access</w:t>
      </w:r>
      <w:bookmarkEnd w:id="456"/>
    </w:p>
    <w:p>
      <w:pPr>
        <w:pStyle w:val="ReferenceDocuments"/>
      </w:pPr>
      <w:r>
        <w:t xml:space="preserve">http://www.opcfoundation.org/documents/10000-8/</w:t>
      </w:r>
    </w:p>
    <w:p>
      <w:pPr>
        <w:pStyle w:val="ReferenceDocuments"/>
      </w:pPr>
      <w:bookmarkStart w:id="457" w:name="UAPart11"/>
      <w:r>
        <w:t xml:space="preserve">OPC 10000-11, OPC Unified Architecture - Part 11: Historical Access</w:t>
      </w:r>
      <w:bookmarkEnd w:id="457"/>
    </w:p>
    <w:p>
      <w:pPr>
        <w:pStyle w:val="ReferenceDocuments"/>
      </w:pPr>
      <w:r>
        <w:t xml:space="preserve">http://www.opcfoundation.org/documents/10000-11/</w:t>
      </w:r>
    </w:p>
    <w:p>
      <w:pPr>
        <w:pStyle w:val="ReferenceDocuments"/>
      </w:pPr>
      <w:bookmarkStart w:id="458" w:name="UAPart12"/>
      <w:r>
        <w:t xml:space="preserve">OPC 10000-12, OPC Unified Architecture - Part 12: Discovery and Global Services</w:t>
      </w:r>
      <w:bookmarkEnd w:id="458"/>
    </w:p>
    <w:p>
      <w:pPr>
        <w:pStyle w:val="ReferenceDocuments"/>
      </w:pPr>
      <w:r>
        <w:t xml:space="preserve">http://www.opcfoundation.org/documents/10000-12/</w:t>
      </w:r>
    </w:p>
    <w:p>
      <w:pPr>
        <w:pStyle w:val="ReferenceDocuments"/>
      </w:pPr>
      <w:bookmarkStart w:id="459" w:name="UAPart19"/>
      <w:r>
        <w:t xml:space="preserve">OPC 10000-19, OPC Unified Architecture - Part 19: Dictionary References</w:t>
      </w:r>
      <w:bookmarkEnd w:id="459"/>
    </w:p>
    <w:p>
      <w:pPr>
        <w:pStyle w:val="ReferenceDocuments"/>
      </w:pPr>
      <w:r>
        <w:t xml:space="preserve">http://www.opcfoundation.org/documents/10000-19/</w:t>
      </w:r>
    </w:p>
    <w:p>
      <w:pPr>
        <w:pStyle w:val="ReferenceDocuments"/>
      </w:pPr>
      <w:bookmarkStart w:id="460" w:name="UAPart210"/>
      <w:r>
        <w:t xml:space="preserve">OPC 10000-210, OPC Unified Architecture - Part 210: Relative Spatial Location</w:t>
      </w:r>
      <w:bookmarkEnd w:id="460"/>
    </w:p>
    <w:p>
      <w:pPr>
        <w:pStyle w:val="ReferenceDocuments"/>
      </w:pPr>
      <w:r>
        <w:t xml:space="preserve">http://www.opcfoundation.org/documents/10000-210/</w:t>
      </w:r>
    </w:p>
    <w:p>
      <w:pPr>
        <w:pStyle w:val="ReferenceDocuments"/>
      </w:pPr>
      <w:bookmarkStart w:id="461" w:name="UAPart211"/>
      <w:r>
        <w:t xml:space="preserve">OPC 10000-211, OPC Unified Architecture - Part 211: Global Positioning</w:t>
      </w:r>
      <w:bookmarkEnd w:id="461"/>
    </w:p>
    <w:p>
      <w:pPr>
        <w:pStyle w:val="ReferenceDocuments"/>
      </w:pPr>
      <w:r>
        <w:t xml:space="preserve">http://www.opcfoundation.org/documents/10000-211/</w:t>
      </w:r>
    </w:p>
    <w:p>
      <w:pPr>
        <w:pStyle w:val="ReferenceDocuments"/>
      </w:pPr>
      <w:bookmarkStart w:id="462" w:name="UA11030"/>
      <w:r>
        <w:t xml:space="preserve">OPC 11030, OPC UA Modelling Best Practices</w:t>
      </w:r>
      <w:bookmarkEnd w:id="462"/>
    </w:p>
    <w:p>
      <w:pPr>
        <w:pStyle w:val="ReferenceDocuments"/>
      </w:pPr>
      <w:r>
        <w:t xml:space="preserve">http://www.opcfoundation.org/documents/11030/</w:t>
      </w:r>
    </w:p>
    <w:p>
      <w:pPr>
        <w:pStyle w:val="ReferenceDocuments"/>
      </w:pPr>
      <w:bookmarkStart w:id="463" w:name="OpenUsdBinding"/>
      <w:r>
        <w:t xml:space="preserve">OPC UA for OpenUSD - Part 1: OpenUSD Binding, The companion Part that binds OPC UA Objects to prims on an external USD stage. Not a RequiredModel of this document.</w:t>
      </w:r>
      <w:bookmarkEnd w:id="463"/>
    </w:p>
    <w:p>
      <w:pPr>
        <w:pStyle w:val="ReferenceDocuments"/>
      </w:pPr>
      <w:bookmarkStart w:id="464" w:name="AOUSD"/>
      <w:r>
        <w:t xml:space="preserve">AOUSD OpenUSD Core Specification 1.0.1, Alliance for OpenUSD - normative for USD paths, composition, layers and identity.</w:t>
      </w:r>
      <w:bookmarkEnd w:id="464"/>
    </w:p>
    <w:p>
      <w:pPr>
        <w:pStyle w:val="ReferenceDocuments"/>
      </w:pPr>
      <w:r>
        <w:t xml:space="preserve">https://aousd.org/</w:t>
      </w:r>
    </w:p>
    <w:p w14:paraId="7BE15FFD" w14:textId="77777777" w:rsidR="00F95EC5" w:rsidRPr="00EC120D" w:rsidRDefault="00F95EC5" w:rsidP="00F95EC5">
      <w:pPr>
        <w:pStyle w:val="Heading1"/>
      </w:pPr>
      <w:bookmarkStart w:id="465"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5"/>
    </w:p>
    <w:p w14:paraId="102C7103" w14:textId="77777777" w:rsidR="002A08F9" w:rsidRPr="00EC120D" w:rsidRDefault="002A08F9" w:rsidP="002A08F9">
      <w:pPr>
        <w:pStyle w:val="Heading2"/>
        <w:ind w:left="0" w:firstLine="0"/>
      </w:pPr>
      <w:bookmarkStart w:id="466" w:name="_Clause_c3_1"/>
      <w:bookmarkStart w:id="58" w:name="_Toc184116964"/>
      <w:r w:rsidRPr="00EC120D">
        <w:t>Overview</w:t>
      </w:r>
      <w:bookmarkEnd w:id="58"/>
      <w:bookmarkEnd w:id="466"/>
    </w:p>
    <w:p w14:paraId="40F7B99A" w14:textId="3BD15142" w:rsidR="00E12745" w:rsidRDefault="002A08F9" w:rsidP="00121B8E">
      <w:pPr>
        <w:pStyle w:val="Heading2"/>
        <w:ind w:left="0" w:firstLine="0"/>
      </w:pPr>
      <w:bookmarkStart w:id="467"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OpenUSD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7"/>
    </w:p>
    <w:p>
      <w:pPr>
        <w:pStyle w:val="PARAGRAPH"/>
      </w:pPr>
      <w:r>
        <w:t xml:space="preserve">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8"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8"/>
    </w:p>
    <w:p>
      <w:pPr>
        <w:pStyle w:val="TERM-number3"/>
      </w:pPr>
    </w:p>
    <w:p>
      <w:pPr>
        <w:pStyle w:val="TERM"/>
      </w:pPr>
      <w:r>
        <w:t xml:space="preserve">Stage</w:t>
      </w:r>
    </w:p>
    <w:p>
      <w:pPr>
        <w:pStyle w:val="TERM-definition"/>
      </w:pPr>
      <w:r>
        <w:t xml:space="preserve">The fully composed, resolved view of a set of USD layers (materialized here as a </w:t>
      </w:r>
      <w:r>
        <w:rPr>
          <w:rStyle w:val="VARIABLE"/>
        </w:rPr>
        <w:t xml:space="preserve">UsdStageType</w:t>
      </w:r>
      <w:r>
        <w:t xml:space="preserve">).</w:t>
      </w:r>
    </w:p>
    <w:p>
      <w:pPr>
        <w:pStyle w:val="TERM-number3"/>
      </w:pPr>
    </w:p>
    <w:p>
      <w:pPr>
        <w:pStyle w:val="TERM"/>
      </w:pPr>
      <w:r>
        <w:t xml:space="preserve">Prim</w:t>
      </w:r>
    </w:p>
    <w:p>
      <w:pPr>
        <w:pStyle w:val="TERM-definition"/>
      </w:pPr>
      <w:r>
        <w:t xml:space="preserve">The primary container object in the USD namespace hierarchy (materialized as a </w:t>
      </w:r>
      <w:r>
        <w:rPr>
          <w:rStyle w:val="VARIABLE"/>
        </w:rPr>
        <w:t xml:space="preserve">UsdPrimType</w:t>
      </w:r>
      <w:r>
        <w:t xml:space="preserve"> or a typed subtype).</w:t>
      </w:r>
    </w:p>
    <w:p>
      <w:pPr>
        <w:pStyle w:val="TERM-number3"/>
      </w:pPr>
    </w:p>
    <w:p>
      <w:pPr>
        <w:pStyle w:val="TERM"/>
      </w:pPr>
      <w:r>
        <w:t xml:space="preserve">Property</w:t>
      </w:r>
    </w:p>
    <w:p>
      <w:pPr>
        <w:pStyle w:val="TERM-definition"/>
      </w:pPr>
      <w:r>
        <w:t xml:space="preserve">A prim member: an </w:t>
      </w:r>
      <w:r>
        <w:rPr>
          <w:b/>
        </w:rPr>
        <w:t xml:space="preserve">Attribute</w:t>
      </w:r>
      <w:r>
        <w:t xml:space="preserve"> (typed, valued) or a </w:t>
      </w:r>
      <w:r>
        <w:rPr>
          <w:b/>
        </w:rPr>
        <w:t xml:space="preserve">Relationship</w:t>
      </w:r>
      <w:r>
        <w:t xml:space="preserve"> (ordered targets).</w:t>
      </w:r>
    </w:p>
    <w:p>
      <w:pPr>
        <w:pStyle w:val="TERM-number3"/>
      </w:pPr>
    </w:p>
    <w:p>
      <w:pPr>
        <w:pStyle w:val="TERM"/>
      </w:pPr>
      <w:r>
        <w:t xml:space="preserve">Attribute</w:t>
      </w:r>
    </w:p>
    <w:p>
      <w:pPr>
        <w:pStyle w:val="TERM-definition"/>
      </w:pPr>
      <w:r>
        <w:t xml:space="preserve">A typed, valued USD property (materialized as a </w:t>
      </w:r>
      <w:r>
        <w:rPr>
          <w:rStyle w:val="VARIABLE"/>
        </w:rPr>
        <w:t xml:space="preserve">UsdAttributeType</w:t>
      </w:r>
      <w:r>
        <w:t xml:space="preserve"> Variable).</w:t>
      </w:r>
    </w:p>
    <w:p>
      <w:pPr>
        <w:pStyle w:val="TERM-number3"/>
      </w:pPr>
    </w:p>
    <w:p>
      <w:pPr>
        <w:pStyle w:val="TERM"/>
      </w:pPr>
      <w:r>
        <w:t xml:space="preserve">Relationship</w:t>
      </w:r>
    </w:p>
    <w:p>
      <w:pPr>
        <w:pStyle w:val="TERM-definition"/>
      </w:pPr>
      <w:r>
        <w:t xml:space="preserve">A USD property whose value is an ordered list of target paths (materialized as a </w:t>
      </w:r>
      <w:r>
        <w:rPr>
          <w:rStyle w:val="VARIABLE"/>
        </w:rPr>
        <w:t xml:space="preserve">UsdRelationshipType</w:t>
      </w:r>
      <w:r>
        <w:t xml:space="preserve">).</w:t>
      </w:r>
    </w:p>
    <w:p>
      <w:pPr>
        <w:pStyle w:val="TERM-number3"/>
      </w:pPr>
    </w:p>
    <w:p>
      <w:pPr>
        <w:pStyle w:val="TERM"/>
      </w:pPr>
      <w:r>
        <w:t xml:space="preserve">Typed (IsA) schema</w:t>
      </w:r>
    </w:p>
    <w:p>
      <w:pPr>
        <w:pStyle w:val="TERM-definition"/>
      </w:pPr>
      <w:r>
        <w:t xml:space="preserve">A USD prim type that defines the prim's </w:t>
      </w:r>
      <w:r>
        <w:rPr>
          <w:rStyle w:val="VARIABLE"/>
        </w:rPr>
        <w:t xml:space="preserve">typeName</w:t>
      </w:r>
      <w:r>
        <w:t xml:space="preserve"> (e.g. </w:t>
      </w:r>
      <w:r>
        <w:rPr>
          <w:rStyle w:val="VARIABLE"/>
        </w:rPr>
        <w:t xml:space="preserve">Mesh</w:t>
      </w:r>
      <w:r>
        <w:t xml:space="preserve">); maps to an OPC UA ObjectType subtype.</w:t>
      </w:r>
    </w:p>
    <w:p>
      <w:pPr>
        <w:pStyle w:val="TERM-number3"/>
      </w:pPr>
    </w:p>
    <w:p>
      <w:pPr>
        <w:pStyle w:val="TERM"/>
      </w:pPr>
      <w:r>
        <w:t xml:space="preserve">Applied (API) schema</w:t>
      </w:r>
    </w:p>
    <w:p>
      <w:pPr>
        <w:pStyle w:val="TERM-definition"/>
      </w:pPr>
      <w:r>
        <w:t xml:space="preserve">A reusable, applied bundle of properties/metadata (e.g. a Collection); maps to an OPC UA AddIn/Interface.</w:t>
      </w:r>
    </w:p>
    <w:p>
      <w:pPr>
        <w:pStyle w:val="TERM-number3"/>
      </w:pPr>
    </w:p>
    <w:p>
      <w:pPr>
        <w:pStyle w:val="TERM"/>
      </w:pPr>
      <w:r>
        <w:t xml:space="preserve">Composition arc</w:t>
      </w:r>
    </w:p>
    <w:p>
      <w:pPr>
        <w:pStyle w:val="TERM-definition"/>
      </w:pPr>
      <w:r>
        <w:t xml:space="preserve">A </w:t>
      </w:r>
      <w:r>
        <w:rPr>
          <w:rStyle w:val="VARIABLE"/>
        </w:rPr>
        <w:t xml:space="preserve">reference</w:t>
      </w:r>
      <w:r>
        <w:t xml:space="preserve">/</w:t>
      </w:r>
      <w:r>
        <w:rPr>
          <w:rStyle w:val="VARIABLE"/>
        </w:rPr>
        <w:t xml:space="preserve">payload</w:t>
      </w:r>
      <w:r>
        <w:t xml:space="preserve">/</w:t>
      </w:r>
      <w:r>
        <w:rPr>
          <w:rStyle w:val="VARIABLE"/>
        </w:rPr>
        <w:t xml:space="preserve">inherits</w:t>
      </w:r>
      <w:r>
        <w:t xml:space="preserve">/</w:t>
      </w:r>
      <w:r>
        <w:rPr>
          <w:rStyle w:val="VARIABLE"/>
        </w:rPr>
        <w:t xml:space="preserve">specializes</w:t>
      </w:r>
      <w:r>
        <w:t xml:space="preserve">/</w:t>
      </w:r>
      <w:r>
        <w:rPr>
          <w:rStyle w:val="VARIABLE"/>
        </w:rPr>
        <w:t xml:space="preserve">variantSet</w:t>
      </w:r>
      <w:r>
        <w:t xml:space="preserve">/</w:t>
      </w:r>
      <w:r>
        <w:rPr>
          <w:rStyle w:val="VARIABLE"/>
        </w:rPr>
        <w:t xml:space="preserve">sublayer</w:t>
      </w:r>
      <w:r>
        <w:t xml:space="preserve">/</w:t>
      </w:r>
      <w:r>
        <w:rPr>
          <w:rStyle w:val="VARIABLE"/>
        </w:rPr>
        <w:t xml:space="preserve">instance</w:t>
      </w:r>
      <w:r>
        <w:t xml:space="preserve"> edge that composed the stage.</w:t>
      </w:r>
    </w:p>
    <w:p>
      <w:pPr>
        <w:pStyle w:val="TERM-number3"/>
      </w:pPr>
    </w:p>
    <w:p>
      <w:pPr>
        <w:pStyle w:val="TERM"/>
      </w:pPr>
      <w:r>
        <w:t xml:space="preserve">SdfPath / prim path</w:t>
      </w:r>
    </w:p>
    <w:p>
      <w:pPr>
        <w:pStyle w:val="TERM-definition"/>
      </w:pPr>
      <w:r>
        <w:t xml:space="preserve">The canonical path of a prim/property, e.g. </w:t>
      </w:r>
      <w:r>
        <w:rPr>
          <w:rStyle w:val="VARIABLE"/>
        </w:rPr>
        <w:t xml:space="preserve">/Plant/Pumps/P101.radius</w:t>
      </w:r>
      <w:r>
        <w:t xml:space="preserve">.</w:t>
      </w:r>
    </w:p>
    <w:p>
      <w:pPr>
        <w:pStyle w:val="TERM-number3"/>
      </w:pPr>
    </w:p>
    <w:p>
      <w:pPr>
        <w:pStyle w:val="TERM"/>
      </w:pPr>
      <w:r>
        <w:t xml:space="preserve">Composed-scene round-trip</w:t>
      </w:r>
    </w:p>
    <w:p>
      <w:pPr>
        <w:pStyle w:val="TERM-definition"/>
      </w:pPr>
      <w:r>
        <w:t xml:space="preserve">Import→materialize→export producing an equivalent </w:t>
      </w:r>
      <w:r>
        <w:rPr>
          <w:b/>
        </w:rPr>
        <w:t xml:space="preserve">composed</w:t>
      </w:r>
      <w:r>
        <w:t xml:space="preserve"> stage (</w:t>
      </w:r>
      <w:r>
        <w:fldChar w:fldCharType="begin"/>
      </w:r>
      <w:r>
        <w:instrText xml:space="preserve"> REF _Clause_c7_4 \r \h </w:instrText>
      </w:r>
      <w:r>
        <w:fldChar w:fldCharType="separate"/>
      </w:r>
      <w:r>
        <w:rPr>
          <w:noProof/>
        </w:rPr>
        <w:t xml:space="preserve">7.4</w:t>
      </w:r>
      <w:r>
        <w:fldChar w:fldCharType="end"/>
      </w:r>
      <w:r>
        <w:t xml:space="preserve">).</w:t>
      </w:r>
    </w:p>
    <w:p w14:paraId="444B922C" w14:textId="77777777" w:rsidR="005444A2" w:rsidRPr="00EC120D" w:rsidRDefault="005444A2" w:rsidP="005444A2">
      <w:pPr>
        <w:pStyle w:val="Heading2"/>
        <w:ind w:left="0" w:firstLine="0"/>
      </w:pPr>
      <w:bookmarkStart w:id="469" w:name="_Clause_c3_4"/>
      <w:bookmarkStart w:id="87" w:name="_Toc184116967"/>
      <w:r w:rsidRPr="00EC120D">
        <w:t>Conventions used in this document</w:t>
      </w:r>
      <w:bookmarkEnd w:id="84"/>
      <w:bookmarkEnd w:id="85"/>
      <w:bookmarkEnd w:id="86"/>
      <w:bookmarkEnd w:id="87"/>
      <w:bookmarkEnd w:id="4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0"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OpenUSD and OPC UA</w:t>
      </w:r>
      <w:r w:rsidRPr="00EC120D">
        <w:rPr>
          <w:color w:val="FF0000"/>
        </w:rPr>
        <w:t xml:space="preserve"/>
      </w:r>
      <w:r w:rsidRPr="00EC120D">
        <w:t/>
      </w:r>
      <w:bookmarkEnd w:id="187"/>
      <w:bookmarkEnd w:id="188"/>
      <w:bookmarkEnd w:id="189"/>
      <w:bookmarkEnd w:id="470"/>
    </w:p>
    <w:p w14:paraId="5E4E1B10" w14:textId="77777777" w:rsidR="00F95EC5" w:rsidRPr="00EC120D" w:rsidRDefault="00831FE3" w:rsidP="00F95EC5">
      <w:pPr>
        <w:pStyle w:val="Heading2"/>
        <w:ind w:left="0" w:firstLine="0"/>
      </w:pPr>
      <w:bookmarkStart w:id="471" w:name="_Clause_c4_1"/>
      <w:bookmarkStart w:id="190" w:name="_Toc442691850"/>
      <w:bookmarkStart w:id="191" w:name="_Toc29911975"/>
      <w:bookmarkStart w:id="192" w:name="_Toc184116979"/>
      <w:r w:rsidRPr="00EC120D">
        <w:t xml:space="preserve">Introduction to OpenUSD</w:t>
      </w:r>
      <w:bookmarkEnd w:id="190"/>
      <w:r w:rsidRPr="00EC120D">
        <w:rPr>
          <w:color w:val="FF0000"/>
        </w:rPr>
        <w:t/>
      </w:r>
      <w:bookmarkEnd w:id="191"/>
      <w:bookmarkEnd w:id="192"/>
      <w:bookmarkEnd w:id="471"/>
    </w:p>
    <w:p>
      <w:pPr>
        <w:pStyle w:val="PARAGRAPH"/>
      </w:pPr>
      <w:r>
        <w:t xml:space="preserve">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pPr>
        <w:pStyle w:val="PARAGRAPH"/>
      </w:pPr>
      <w:r>
        <w:t xml:space="preserve">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pPr>
        <w:pStyle w:val="PARAGRAPH"/>
      </w:pPr>
      <w:r>
        <w:t xml:space="preserve">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472"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2"/>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OpenUSD</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3" w:name="_Clause_c5"/>
      <w:bookmarkStart w:id="217" w:name="_Toc184116984"/>
      <w:r w:rsidRPr="00EC120D">
        <w:t xml:space="preserve">Use </w:t>
      </w:r>
      <w:r w:rsidR="00BE7277" w:rsidRPr="00EC120D">
        <w:t>c</w:t>
      </w:r>
      <w:r w:rsidRPr="00EC120D">
        <w:t>ases</w:t>
      </w:r>
      <w:bookmarkEnd w:id="217"/>
      <w:bookmarkEnd w:id="473"/>
    </w:p>
    <w:p>
      <w:pPr>
        <w:pStyle w:val="PARAGRAPH"/>
      </w:pPr>
      <w:r>
        <w:t xml:space="preserve">Two worked examples materialize the Part 1 demo assets as Part 2 address spaces (the generated nodesets are </w:t>
      </w:r>
      <w:r>
        <w:rPr>
          <w:rStyle w:val="VARIABLE"/>
        </w:rPr>
        <w:t xml:space="preserve">pumps/Opc.Ua.Pumps.OpenUsdScene.NodeSet2.xml</w:t>
      </w:r>
      <w:r>
        <w:t xml:space="preserve"> and </w:t>
      </w:r>
      <w:r>
        <w:rPr>
          <w:rStyle w:val="VARIABLE"/>
        </w:rPr>
        <w:t xml:space="preserve">robotics/Opc.Ua.Robotics.OpenUsdScene.NodeSet2.xml</w:t>
      </w:r>
      <w:r>
        <w:t xml:space="preserve">, each </w:t>
      </w:r>
      <w:r>
        <w:rPr>
          <w:rStyle w:val="VARIABLE"/>
        </w:rPr>
        <w:t xml:space="preserve">RequiredModel</w:t>
      </w:r>
      <w:r>
        <w:t xml:space="preserve">-ing this Scene model + base UA):</w:t>
      </w:r>
    </w:p>
    <w:p>
      <w:pPr>
        <w:pStyle w:val="ListBullet"/>
        <w:numPr>
          <w:ilvl w:val="0"/>
          <w:numId w:val="21"/>
        </w:numPr>
      </w:pPr>
      <w:r>
        <w:rPr>
          <w:b/>
        </w:rPr>
        <w:t xml:space="preserve">Pump / Plant.</w:t>
      </w:r>
      <w:r>
        <w:t xml:space="preserve"> The composed </w:t>
      </w:r>
      <w:r>
        <w:rPr>
          <w:b/>
        </w:rPr>
        <w:t xml:space="preserve">Plant</w:t>
      </w:r>
      <w:r>
        <w:t xml:space="preserve"> stage (</w:t>
      </w:r>
      <w:r>
        <w:rPr>
          <w:rStyle w:val="VARIABLE"/>
        </w:rPr>
        <w:t xml:space="preserve">Plant.usda</w:t>
      </w:r>
      <w:r>
        <w:t xml:space="preserve">, which references and instances </w:t>
      </w:r>
      <w:r>
        <w:rPr>
          <w:rStyle w:val="VARIABLE"/>
        </w:rPr>
        <w:t xml:space="preserve">pump.usda</w:t>
      </w:r>
      <w:r>
        <w:t xml:space="preserve">) materialized as a </w:t>
      </w:r>
      <w:r>
        <w:rPr>
          <w:rStyle w:val="VARIABLE"/>
        </w:rPr>
        <w:t xml:space="preserve">UsdStageType</w:t>
      </w:r>
      <w:r>
        <w:t xml:space="preserve"> + prim tree (</w:t>
      </w:r>
      <w:r>
        <w:rPr>
          <w:rStyle w:val="VARIABLE"/>
        </w:rPr>
        <w:t xml:space="preserve">/Plant</w:t>
      </w:r>
      <w:r>
        <w:t xml:space="preserve">, </w:t>
      </w:r>
      <w:r>
        <w:rPr>
          <w:rStyle w:val="VARIABLE"/>
        </w:rPr>
        <w:t xml:space="preserve">/Plant/Pumps/P101</w:t>
      </w:r>
      <w:r>
        <w:t xml:space="preserve">, </w:t>
      </w:r>
      <w:r>
        <w:rPr>
          <w:rStyle w:val="VARIABLE"/>
        </w:rPr>
        <w:t xml:space="preserve">Pump</w:t>
      </w:r>
      <w:r>
        <w:t xml:space="preserve">/</w:t>
      </w:r>
      <w:r>
        <w:rPr>
          <w:rStyle w:val="VARIABLE"/>
        </w:rPr>
        <w:t xml:space="preserve">Body</w:t>
      </w:r>
      <w:r>
        <w:t xml:space="preserve">/</w:t>
      </w:r>
      <w:r>
        <w:rPr>
          <w:rStyle w:val="VARIABLE"/>
        </w:rPr>
        <w:t xml:space="preserve">Impeller</w:t>
      </w:r>
      <w:r>
        <w:t xml:space="preserve">), with a </w:t>
      </w:r>
      <w:r>
        <w:rPr>
          <w:b/>
        </w:rPr>
        <w:t xml:space="preserve">live</w:t>
      </w:r>
      <w:r>
        <w:t xml:space="preserve"> </w:t>
      </w:r>
      <w:r>
        <w:rPr>
          <w:rStyle w:val="VARIABLE"/>
        </w:rPr>
        <w:t xml:space="preserve">Impeller</w:t>
      </w:r>
      <w:r>
        <w:t xml:space="preserve"> </w:t>
      </w:r>
      <w:r>
        <w:rPr>
          <w:rStyle w:val="VARIABLE"/>
        </w:rPr>
        <w:t xml:space="preserve">xformOp:rotateZ</w:t>
      </w:r>
      <w:r>
        <w:t xml:space="preserve"> attribute (Mode A, historizing) driven from pump flow, and </w:t>
      </w:r>
      <w:r>
        <w:rPr>
          <w:rStyle w:val="VARIABLE"/>
        </w:rPr>
        <w:t xml:space="preserve">UsdCompositionArcType</w:t>
      </w:r>
      <w:r>
        <w:t xml:space="preserve"> entries recording the </w:t>
      </w:r>
      <w:r>
        <w:rPr>
          <w:rStyle w:val="VARIABLE"/>
        </w:rPr>
        <w:t xml:space="preserve">Reference</w:t>
      </w:r>
      <w:r>
        <w:t xml:space="preserve">/</w:t>
      </w:r>
      <w:r>
        <w:rPr>
          <w:rStyle w:val="VARIABLE"/>
        </w:rPr>
        <w:t xml:space="preserve">Instance</w:t>
      </w:r>
      <w:r>
        <w:t xml:space="preserve"> aggregation of the pumps.</w:t>
      </w:r>
    </w:p>
    <w:p>
      <w:pPr>
        <w:pStyle w:val="ListBullet"/>
        <w:numPr>
          <w:ilvl w:val="0"/>
          <w:numId w:val="21"/>
        </w:numPr>
      </w:pPr>
      <w:r>
        <w:rPr>
          <w:b/>
        </w:rPr>
        <w:t xml:space="preserve">Robot / Cell.</w:t>
      </w:r>
      <w:r>
        <w:t xml:space="preserve"> The composed </w:t>
      </w:r>
      <w:r>
        <w:rPr>
          <w:b/>
        </w:rPr>
        <w:t xml:space="preserve">Cell</w:t>
      </w:r>
      <w:r>
        <w:t xml:space="preserve"> stage (</w:t>
      </w:r>
      <w:r>
        <w:rPr>
          <w:rStyle w:val="VARIABLE"/>
        </w:rPr>
        <w:t xml:space="preserve">Cell.usda</w:t>
      </w:r>
      <w:r>
        <w:t xml:space="preserve"> → </w:t>
      </w:r>
      <w:r>
        <w:rPr>
          <w:rStyle w:val="VARIABLE"/>
        </w:rPr>
        <w:t xml:space="preserve">robot.usda</w:t>
      </w:r>
      <w:r>
        <w:t xml:space="preserve"> + </w:t>
      </w:r>
      <w:r>
        <w:rPr>
          <w:rStyle w:val="VARIABLE"/>
        </w:rPr>
        <w:t xml:space="preserve">tool.usda</w:t>
      </w:r>
      <w:r>
        <w:t xml:space="preserve">) materialized with nested </w:t>
      </w:r>
      <w:r>
        <w:rPr>
          <w:rStyle w:val="VARIABLE"/>
        </w:rPr>
        <w:t xml:space="preserve">Xform</w:t>
      </w:r>
      <w:r>
        <w:t xml:space="preserve"> joints (</w:t>
      </w:r>
      <w:r>
        <w:rPr>
          <w:rStyle w:val="VARIABLE"/>
        </w:rPr>
        <w:t xml:space="preserve">Base</w:t>
      </w:r>
      <w:r>
        <w:t xml:space="preserve">/</w:t>
      </w:r>
      <w:r>
        <w:rPr>
          <w:rStyle w:val="VARIABLE"/>
        </w:rPr>
        <w:t xml:space="preserve">J1</w:t>
      </w:r>
      <w:r>
        <w:t xml:space="preserve">…</w:t>
      </w:r>
      <w:r>
        <w:rPr>
          <w:rStyle w:val="VARIABLE"/>
        </w:rPr>
        <w:t xml:space="preserve">J6</w:t>
      </w:r>
      <w:r>
        <w:t xml:space="preserve">/</w:t>
      </w:r>
      <w:r>
        <w:rPr>
          <w:rStyle w:val="VARIABLE"/>
        </w:rPr>
        <w:t xml:space="preserve">Flange</w:t>
      </w:r>
      <w:r>
        <w:t xml:space="preserve">/</w:t>
      </w:r>
      <w:r>
        <w:rPr>
          <w:rStyle w:val="VARIABLE"/>
        </w:rPr>
        <w:t xml:space="preserve">Tool</w:t>
      </w:r>
      <w:r>
        <w:t xml:space="preserve">), </w:t>
      </w:r>
      <w:r>
        <w:rPr>
          <w:b/>
        </w:rPr>
        <w:t xml:space="preserve">live</w:t>
      </w:r>
      <w:r>
        <w:t xml:space="preserve"> joint-rotate attributes (Mode A), and a vendor-extension demo — an applied </w:t>
      </w:r>
      <w:r>
        <w:rPr>
          <w:rStyle w:val="VARIABLE"/>
        </w:rPr>
        <w:t xml:space="preserve">UsdCollectionAPIType</w:t>
      </w:r>
      <w:r>
        <w:t xml:space="preserve"> (a materialized API schema) attached via </w:t>
      </w:r>
      <w:r>
        <w:rPr>
          <w:rStyle w:val="VARIABLE"/>
        </w:rPr>
        <w:t xml:space="preserve">HasAddIn</w:t>
      </w:r>
      <w:r>
        <w:t xml:space="preserve">.</w:t>
      </w:r>
    </w:p>
    <w:p>
      <w:pPr>
        <w:pStyle w:val="PARAGRAPH"/>
      </w:pPr>
      <w:r>
        <w:rPr>
          <w:b/>
        </w:rPr>
        <w:t xml:space="preserve">Reproduce.</w:t>
      </w:r>
      <w:r>
        <w:t xml:space="preserve"> The example nodesets are generated from the </w:t>
      </w:r>
      <w:r>
        <w:rPr>
          <w:rStyle w:val="VARIABLE"/>
        </w:rPr>
        <w:t xml:space="preserve">.usda</w:t>
      </w:r>
      <w:r>
        <w:t xml:space="preserve"> assets by the reference converter and are byte-deterministic:</w:t>
      </w:r>
    </w:p>
    <w:p>
      <w:pPr>
        <w:pStyle w:val="CODE"/>
      </w:pPr>
      <w:r>
        <w:t xml:space="preserve">python metaverse-specs/extras/openusd-scene/tools/regen_examples.py     # (re)generate both example nodesets</w:t>
      </w:r>
    </w:p>
    <w:p>
      <w:pPr>
        <w:pStyle w:val="CODE"/>
      </w:pPr>
      <w:r>
        <w:t xml:space="preserve">python metaverse-specs/extras/openusd-scene/tools/roundtrip_check.py     # export back to .usda and diff (composed-scene equivalent)</w:t>
      </w:r>
    </w:p>
    <w:p>
      <w:pPr>
        <w:pStyle w:val="CODE"/>
      </w:pPr>
      <w:r>
        <w:t xml:space="preserve">python metaverse-specs/validate_all.py --self-contained                 # structural validation (model + examples)</w:t>
      </w:r>
    </w:p>
    <w:p w14:paraId="1C9E1362" w14:textId="11C9A06E" w:rsidR="000E4B7A" w:rsidRPr="00EC120D" w:rsidRDefault="000E4B7A" w:rsidP="000E4B7A">
      <w:pPr>
        <w:pStyle w:val="Heading1"/>
      </w:pPr>
      <w:bookmarkStart w:id="474" w:name="_Clause_c6"/>
      <w:bookmarkStart w:id="218" w:name="_Toc442691855"/>
      <w:bookmarkStart w:id="219" w:name="_Toc29911984"/>
      <w:bookmarkStart w:id="220" w:name="_Toc184116985"/>
      <w:r w:rsidRPr="00EC120D">
        <w:rPr>
          <w:color w:val="FF0000"/>
        </w:rPr>
        <w:lastRenderedPageBreak/>
        <w:t>OpenUSD information model overview</w:t>
      </w:r>
      <w:r w:rsidRPr="00EC120D">
        <w:t xml:space="preserve"/>
      </w:r>
      <w:bookmarkEnd w:id="218"/>
      <w:bookmarkEnd w:id="219"/>
      <w:bookmarkEnd w:id="220"/>
      <w:bookmarkEnd w:id="474"/>
    </w:p>
    <w:p>
      <w:pPr>
        <w:pStyle w:val="Heading2"/>
      </w:pPr>
      <w:bookmarkStart w:id="475" w:name="_Clause_c6_1"/>
      <w:r>
        <w:t xml:space="preserve">The materialization</w:t>
      </w:r>
      <w:bookmarkEnd w:id="475"/>
    </w:p>
    <w:p>
      <w:pPr>
        <w:pStyle w:val="PARAGRAPH"/>
      </w:pPr>
      <w:r>
        <w:t xml:space="preserve">A composed USD stage is a tree of prims; each prim has typed attributes, relationships, metadata, applied schemas, composition arcs, and variant sets. Part 2 maps this tree </w:t>
      </w:r>
      <w:r>
        <w:rPr>
          <w:b/>
        </w:rPr>
        <w:t xml:space="preserve">structurally</w:t>
      </w:r>
      <w:r>
        <w:t xml:space="preserve"> onto the OPC UA address space:</w:t>
      </w:r>
    </w:p>
    <w:p>
      <w:pPr>
        <w:pStyle w:val="CODE"/>
      </w:pPr>
      <w:r>
        <w:t xml:space="preserve">UsdStageType  (Server/OpenUSD/Stages/&lt;stage&gt;)</w:t>
      </w:r>
    </w:p>
    <w:p>
      <w:pPr>
        <w:pStyle w:val="CODE"/>
      </w:pPr>
      <w:r>
        <w:t xml:space="preserve">  ├─ (metadata Variables: DefaultPrim, UpAxis, MetersPerUnit, TimeCodesPerSecond, …)</w:t>
      </w:r>
    </w:p>
    <w:p>
      <w:pPr>
        <w:pStyle w:val="CODE"/>
      </w:pPr>
      <w:r>
        <w:t xml:space="preserve">  └─ HasComponent &lt;Prim&gt;  : UsdPrimType / UsdGeom…Type          ← the prim namespace tree</w:t>
      </w:r>
    </w:p>
    <w:p>
      <w:pPr>
        <w:pStyle w:val="CODE"/>
      </w:pPr>
      <w:r>
        <w:t xml:space="preserve">        ├─ (Property Variables: Specifier, TypeName, Kind, Active, …)</w:t>
      </w:r>
    </w:p>
    <w:p>
      <w:pPr>
        <w:pStyle w:val="CODE"/>
      </w:pPr>
      <w:r>
        <w:t xml:space="preserve">        ├─ HasComponent &lt;ChildPrim&gt; : UsdPrimType …             ← nested prims</w:t>
      </w:r>
    </w:p>
    <w:p>
      <w:pPr>
        <w:pStyle w:val="CODE"/>
      </w:pPr>
      <w:r>
        <w:t xml:space="preserve">        ├─ HasComponent &lt;Attribute&gt; : UsdAttributeType          ← typed, valued attributes</w:t>
      </w:r>
    </w:p>
    <w:p>
      <w:pPr>
        <w:pStyle w:val="CODE"/>
      </w:pPr>
      <w:r>
        <w:t xml:space="preserve">        ├─ HasComponent &lt;Relationship&gt; : UsdRelationshipType    ← ordered targets (+ UsdRelationshipTarget refs)</w:t>
      </w:r>
    </w:p>
    <w:p>
      <w:pPr>
        <w:pStyle w:val="CODE"/>
      </w:pPr>
      <w:r>
        <w:t xml:space="preserve">        ├─ AppliedSchemas/  → HasAddIn &lt;ApiSchema&gt; : UsdApiSchemaType</w:t>
      </w:r>
    </w:p>
    <w:p>
      <w:pPr>
        <w:pStyle w:val="CODE"/>
      </w:pPr>
      <w:r>
        <w:t xml:space="preserve">        ├─ Composition/     → &lt;Arc&gt; : UsdCompositionArcType</w:t>
      </w:r>
    </w:p>
    <w:p>
      <w:pPr>
        <w:pStyle w:val="CODE"/>
      </w:pPr>
      <w:r>
        <w:t xml:space="preserve">        ├─ VariantSets/     → &lt;Set&gt; : UsdVariantSetType</w:t>
      </w:r>
    </w:p>
    <w:p>
      <w:pPr>
        <w:pStyle w:val="CODE"/>
      </w:pPr>
      <w:r>
        <w:t xml:space="preserve">        └─ Metadata/        → (metadata Property Variables)</w:t>
      </w:r>
    </w:p>
    <w:p>
      <w:pPr>
        <w:pStyle w:val="PARAGRAPH"/>
      </w:pPr>
      <w:r>
        <w:t xml:space="preserve">The </w:t>
      </w:r>
      <w:r>
        <w:rPr>
          <w:b/>
        </w:rPr>
        <w:t xml:space="preserve">prim hierarchy is the OPC UA node hierarchy</w:t>
      </w:r>
      <w:r>
        <w:t xml:space="preserve"> (</w:t>
      </w:r>
      <w:r>
        <w:rPr>
          <w:rStyle w:val="VARIABLE"/>
        </w:rPr>
        <w:t xml:space="preserve">HasComponent</w:t>
      </w:r>
      <w:r>
        <w:t xml:space="preserve">), so browsing the address space is browsing the scene. Attribute Variables carry the resolved value; the exact </w:t>
      </w:r>
      <w:r>
        <w:rPr>
          <w:rStyle w:val="VARIABLE"/>
        </w:rPr>
        <w:t xml:space="preserve">SdfValueTypeName</w:t>
      </w:r>
      <w:r>
        <w:t xml:space="preserve"> is preserved in a </w:t>
      </w:r>
      <w:r>
        <w:rPr>
          <w:rStyle w:val="VARIABLE"/>
        </w:rPr>
        <w:t xml:space="preserve">UsdTypeName</w:t>
      </w:r>
      <w:r>
        <w:t xml:space="preserve"> property so nothing is lost even when several USD types share one OPC UA DataType (</w:t>
      </w:r>
      <w:r>
        <w:fldChar w:fldCharType="begin"/>
      </w:r>
      <w:r>
        <w:instrText xml:space="preserve"> REF _Clause_c6_5_2 \r \h </w:instrText>
      </w:r>
      <w:r>
        <w:fldChar w:fldCharType="separate"/>
      </w:r>
      <w:r>
        <w:rPr>
          <w:noProof/>
        </w:rPr>
        <w:t xml:space="preserve">6.5.2</w:t>
      </w:r>
      <w:r>
        <w:fldChar w:fldCharType="end"/>
      </w:r>
      <w:r>
        <w:t xml:space="preserve">).</w:t>
      </w:r>
    </w:p>
    <w:p>
      <w:pPr>
        <w:pStyle w:val="Heading2"/>
      </w:pPr>
      <w:bookmarkStart w:id="476" w:name="_Clause_c6_2"/>
      <w:r>
        <w:t xml:space="preserve">Two complementary models</w:t>
      </w:r>
      <w:bookmarkEnd w:id="476"/>
    </w:p>
    <w:p>
      <w:pPr>
        <w:pStyle w:val="TABLE-title"/>
        <w:keepNext/>
      </w:pPr>
      <w:bookmarkStart w:id="477" w:name="_Tab_two_complementary_models_tab1"/>
      <w:r>
        <w:t xml:space="preserve">Table </w:t>
      </w:r>
      <w:r>
        <w:fldChar w:fldCharType="begin"/>
      </w:r>
      <w:r>
        <w:instrText xml:space="preserve"> SEQ Table \* ARABIC </w:instrText>
      </w:r>
      <w:r>
        <w:fldChar w:fldCharType="separate"/>
      </w:r>
      <w:r>
        <w:rPr>
          <w:noProof/>
        </w:rPr>
        <w:t xml:space="preserve">1</w:t>
      </w:r>
      <w:r>
        <w:fldChar w:fldCharType="end"/>
      </w:r>
      <w:r>
        <w:t xml:space="preserve"> – Two complementary models</w:t>
      </w:r>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Part 1 — Bindings</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Part 2 — Scene Materialization (this)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USD scene lives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b/>
              </w:rPr>
              <w:t xml:space="preserve">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b/>
              </w:rPr>
              <w:t xml:space="preserve">inside</w:t>
            </w:r>
            <w:r>
              <w:t xml:space="preserve"> OPC UA (materialized)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OPC UA carries</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i/>
              </w:rPr>
              <w:t xml:space="preserve">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the </w:t>
            </w:r>
            <w:r>
              <w:rPr>
                <w:i/>
              </w:rPr>
              <w:t xml:space="preserve">prims/attributes themselves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Consumer</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 client that reads/browses/subscribes the scene, or exports </w:t>
            </w:r>
            <w:r>
              <w:rPr>
                <w:rStyle w:val="VARIABLE"/>
              </w:rPr>
              <w:t xml:space="preserve">.usd</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Depends 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base UA</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base UA (self-contained)</w:t>
            </w:r>
          </w:p>
        </w:tc>
      </w:tr>
    </w:tbl>
    <w:p>
      <w:pPr>
        <w:pStyle w:val="spacer"/>
      </w:pPr>
    </w:p>
    <w:p>
      <w:pPr>
        <w:pStyle w:val="PARAGRAPH"/>
      </w:pPr>
      <w:r>
        <w:t xml:space="preserve">The two interoperate (</w:t>
      </w:r>
      <w:r>
        <w:fldChar w:fldCharType="begin"/>
      </w:r>
      <w:r>
        <w:instrText xml:space="preserve"> REF _Clause_c6_8 \r \h </w:instrText>
      </w:r>
      <w:r>
        <w:fldChar w:fldCharType="separate"/>
      </w:r>
      <w:r>
        <w:rPr>
          <w:noProof/>
        </w:rPr>
        <w:t xml:space="preserve">6.8</w:t>
      </w:r>
      <w:r>
        <w:fldChar w:fldCharType="end"/>
      </w:r>
      <w:r>
        <w:t xml:space="preserve">, Annex C): a Part 1 live binding may </w:t>
      </w:r>
      <w:r>
        <w:rPr>
          <w:b/>
        </w:rPr>
        <w:t xml:space="preserve">target a Part 2 attribute Variable</w:t>
      </w:r>
      <w:r>
        <w:t xml:space="preserve"> (so the same process value drives the in-server materialized scene), and a materialized stage may be </w:t>
      </w:r>
      <w:r>
        <w:rPr>
          <w:b/>
        </w:rPr>
        <w:t xml:space="preserve">listed under Part 1's </w:t>
      </w:r>
      <w:r>
        <w:rPr>
          <w:rStyle w:val="VARIABLE"/>
        </w:rPr>
        <w:t xml:space="preserve">Server/OpenUSD/Stages</w:t>
      </w:r>
      <w:r>
        <w:t xml:space="preserve"> for unified discovery — but neither model requires the other.</w:t>
      </w:r>
    </w:p>
    <w:p>
      <w:pPr>
        <w:pStyle w:val="Heading2"/>
      </w:pPr>
      <w:bookmarkStart w:id="478" w:name="_Clause_c6_3"/>
      <w:r>
        <w:t xml:space="preserve">Discovery</w:t>
      </w:r>
      <w:bookmarkEnd w:id="478"/>
    </w:p>
    <w:p>
      <w:pPr>
        <w:pStyle w:val="PARAGRAPH"/>
      </w:pPr>
      <w:r>
        <w:t xml:space="preserve">A materialized stage is a </w:t>
      </w:r>
      <w:r>
        <w:rPr>
          <w:rStyle w:val="VARIABLE"/>
        </w:rPr>
        <w:t xml:space="preserve">UsdStageType</w:t>
      </w:r>
      <w:r>
        <w:t xml:space="preserve"> Object. A Server SHOULD expose its materialized stages as components of a well-known folder — either Part 1's </w:t>
      </w:r>
      <w:r>
        <w:rPr>
          <w:rStyle w:val="VARIABLE"/>
        </w:rPr>
        <w:t xml:space="preserve">Server/OpenUSD/Stages</w:t>
      </w:r>
      <w:r>
        <w:t xml:space="preserve"> (when Part 1 is also implemented) or, standalone, a </w:t>
      </w:r>
      <w:r>
        <w:rPr>
          <w:rStyle w:val="VARIABLE"/>
        </w:rPr>
        <w:t xml:space="preserve">Server/OpenUSDScene/Stages</w:t>
      </w:r>
      <w:r>
        <w:t xml:space="preserve"> folder — so a client starts at one entry point and browses </w:t>
      </w:r>
      <w:r>
        <w:rPr>
          <w:rStyle w:val="VARIABLE"/>
        </w:rPr>
        <w:t xml:space="preserve">HasComponent</w:t>
      </w:r>
      <w:r>
        <w:t xml:space="preserve"> into the prim tree.</w:t>
      </w:r>
    </w:p>
    <w:p>
      <w:pPr>
        <w:pStyle w:val="Heading2"/>
      </w:pPr>
      <w:bookmarkStart w:id="479" w:name="_Clause_c6_4"/>
      <w:r>
        <w:t xml:space="preserve">Organisation of the model</w:t>
      </w:r>
      <w:bookmarkEnd w:id="479"/>
    </w:p>
    <w:p>
      <w:pPr>
        <w:pStyle w:val="NOTE"/>
      </w:pPr>
      <w:r>
        <w:t xml:space="preserve">NOTE   </w:t>
      </w:r>
      <w:r>
        <w:t xml:space="preserve">The complete, generated node reference (every type, member, NodeId, ModellingRule) is </w:t>
      </w:r>
      <w:r>
        <w:rPr>
          <w:b/>
        </w:rPr>
        <w:t xml:space="preserve">Annex A</w:t>
      </w:r>
      <w:r>
        <w:t xml:space="preserve">, produced from the single source of truth </w:t>
      </w:r>
      <w:r>
        <w:rPr>
          <w:rStyle w:val="VARIABLE"/>
        </w:rPr>
        <w:t xml:space="preserve">Opc.Ua.OpenUsdScene.NodeSet2.xml</w:t>
      </w:r>
      <w:r>
        <w:t xml:space="preserve">. This section is the normative narrative; Annex A is authoritative for identifiers.</w:t>
      </w:r>
    </w:p>
    <w:p>
      <w:pPr>
        <w:pStyle w:val="Heading2"/>
      </w:pPr>
      <w:bookmarkStart w:id="480" w:name="_Clause_c6_5"/>
      <w:r>
        <w:t xml:space="preserve">Mapping tables</w:t>
      </w:r>
      <w:bookmarkEnd w:id="480"/>
    </w:p>
    <w:p>
      <w:pPr>
        <w:pStyle w:val="Heading3"/>
      </w:pPr>
      <w:bookmarkStart w:id="481" w:name="_Clause_c6_5_1"/>
      <w:r>
        <w:t xml:space="preserve">USD concept to OPC UA Node</w:t>
      </w:r>
      <w:bookmarkEnd w:id="481"/>
    </w:p>
    <w:p>
      <w:pPr>
        <w:pStyle w:val="TABLE-title"/>
        <w:keepNext/>
      </w:pPr>
      <w:bookmarkStart w:id="482" w:name="_Tab_usd_concept_to_opc_ua_node_tab1"/>
      <w:r>
        <w:t xml:space="preserve">Table </w:t>
      </w:r>
      <w:r>
        <w:fldChar w:fldCharType="begin"/>
      </w:r>
      <w:r>
        <w:instrText xml:space="preserve"> SEQ Table \* ARABIC </w:instrText>
      </w:r>
      <w:r>
        <w:fldChar w:fldCharType="separate"/>
      </w:r>
      <w:r>
        <w:rPr>
          <w:noProof/>
        </w:rPr>
        <w:t xml:space="preserve">2</w:t>
      </w:r>
      <w:r>
        <w:fldChar w:fldCharType="end"/>
      </w:r>
      <w:r>
        <w:t xml:space="preserve"> – USD concept to OPC UA Node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USD</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OPC UA</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Stage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UsdStageType</w:t>
            </w:r>
            <w:r>
              <w:t xml:space="preserve"> Object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Prim (untyped / </w:t>
            </w:r>
            <w:r>
              <w:rPr>
                <w:rStyle w:val="VARIABLE"/>
              </w:rPr>
              <w:t xml:space="preserve">over</w:t>
            </w:r>
            <w:r>
              <w:t xml:space="preserv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UsdPrimType</w:t>
            </w:r>
            <w:r>
              <w:t xml:space="preserve"> Object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Prim (typed)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subtype of </w:t>
            </w:r>
            <w:r>
              <w:rPr>
                <w:rStyle w:val="VARIABLE"/>
              </w:rPr>
              <w:t xml:space="preserve">UsdTypedType</w:t>
            </w:r>
            <w:r>
              <w:t xml:space="preserve"> (by </w:t>
            </w:r>
            <w:r>
              <w:rPr>
                <w:rStyle w:val="VARIABLE"/>
              </w:rPr>
              <w:t xml:space="preserve">typeName</w:t>
            </w:r>
            <w:r>
              <w:t xml:space="preserve">); unknown → </w:t>
            </w:r>
            <w:r>
              <w:rPr>
                <w:rStyle w:val="VARIABLE"/>
              </w:rPr>
              <w:t xml:space="preserve">UsdTypedType</w:t>
            </w:r>
            <w:r>
              <w:t xml:space="preserve">/</w:t>
            </w:r>
            <w:r>
              <w:rPr>
                <w:rStyle w:val="VARIABLE"/>
              </w:rPr>
              <w:t xml:space="preserve">UsdPrimType</w:t>
            </w:r>
            <w:r>
              <w:t xml:space="preserve"> + </w:t>
            </w:r>
            <w:r>
              <w:rPr>
                <w:rStyle w:val="VARIABLE"/>
              </w:rPr>
              <w:t xml:space="preserve">TypeName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Child prim</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HasComponent</w:t>
            </w:r>
            <w:r>
              <w:t xml:space="preserve"> to a </w:t>
            </w:r>
            <w:r>
              <w:rPr>
                <w:rStyle w:val="VARIABLE"/>
              </w:rPr>
              <w:t xml:space="preserve">UsdPrimType</w:t>
            </w:r>
            <w:r>
              <w:t xml:space="preserve">(-subtype)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Attribute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Variable (</w:t>
            </w:r>
            <w:r>
              <w:rPr>
                <w:rStyle w:val="VARIABLE"/>
              </w:rPr>
              <w:t xml:space="preserve">HasComponent</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Relationship</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UsdRelationshipType</w:t>
            </w:r>
            <w:r>
              <w:t xml:space="preserve"> Object + </w:t>
            </w:r>
            <w:r>
              <w:rPr>
                <w:rStyle w:val="VARIABLE"/>
              </w:rPr>
              <w:t xml:space="preserve">UsdRelationshipTarget</w:t>
            </w:r>
            <w:r>
              <w:t xml:space="preserve"> refs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Attribute connection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UsdConnection</w:t>
            </w:r>
            <w:r>
              <w:t xml:space="preserve"> reference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Prim/stage metadata</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Property Variables (well-known ones as typed members; the rest under </w:t>
            </w:r>
            <w:r>
              <w:rPr>
                <w:rStyle w:val="VARIABLE"/>
              </w:rPr>
              <w:t xml:space="preserve">Metadata/</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Applied API schema</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UsdApiSchemaType</w:t>
            </w:r>
            <w:r>
              <w:t xml:space="preserve"> AddIn (</w:t>
            </w:r>
            <w:r>
              <w:rPr>
                <w:rStyle w:val="VARIABLE"/>
              </w:rPr>
              <w:t xml:space="preserve">HasAddIn</w:t>
            </w:r>
            <w:r>
              <w:t xml:space="preserve">) or Interface (</w:t>
            </w:r>
            <w:r>
              <w:rPr>
                <w:rStyle w:val="VARIABLE"/>
              </w:rPr>
              <w:t xml:space="preserve">HasInterface</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Georeference / globe anchor (geodetic)</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portable </w:t>
            </w:r>
            <w:r>
              <w:rPr>
                <w:rStyle w:val="VARIABLE"/>
              </w:rPr>
              <w:t xml:space="preserve">UsdGeoreferenceApiType</w:t>
            </w:r>
            <w:r>
              <w:t xml:space="preserve"> / </w:t>
            </w:r>
            <w:r>
              <w:rPr>
                <w:rStyle w:val="VARIABLE"/>
              </w:rPr>
              <w:t xml:space="preserve">UsdGlobeAnchorApiType</w:t>
            </w:r>
            <w:r>
              <w:t xml:space="preserve"> AddIn (</w:t>
            </w:r>
            <w:r>
              <w:fldChar w:fldCharType="begin"/>
            </w:r>
            <w:r>
              <w:instrText xml:space="preserve"> REF _Clause_c7_6 \r \h </w:instrText>
            </w:r>
            <w:r>
              <w:fldChar w:fldCharType="separate"/>
            </w:r>
            <w:r>
              <w:rPr>
                <w:noProof/>
              </w:rPr>
              <w:t xml:space="preserve">7.6</w:t>
            </w:r>
            <w:r>
              <w:fldChar w:fldCharType="end"/>
            </w:r>
            <w:r>
              <w:t xml:space="preserve">); a vendor georeference prim → a </w:t>
            </w:r>
            <w:r>
              <w:rPr>
                <w:rStyle w:val="VARIABLE"/>
              </w:rPr>
              <w:t xml:space="preserve">UsdTypedType</w:t>
            </w:r>
            <w:r>
              <w:t xml:space="preserve"> subtype, a vendor anchor schema → its own </w:t>
            </w:r>
            <w:r>
              <w:rPr>
                <w:rStyle w:val="VARIABLE"/>
              </w:rPr>
              <w:t xml:space="preserve">UsdApiSchemaType</w:t>
            </w:r>
            <w:r>
              <w:t xml:space="preserve"> subtype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Composition arc</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UsdCompositionArcType</w:t>
            </w:r>
            <w:r>
              <w:t xml:space="preserve"> under </w:t>
            </w:r>
            <w:r>
              <w:rPr>
                <w:rStyle w:val="VARIABLE"/>
              </w:rPr>
              <w:t xml:space="preserve">Composition/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VariantSet / selection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UsdVariantSetType</w:t>
            </w:r>
            <w:r>
              <w:t xml:space="preserve"> under </w:t>
            </w:r>
            <w:r>
              <w:rPr>
                <w:rStyle w:val="VARIABLE"/>
              </w:rPr>
              <w:t xml:space="preserve">VariantSets/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Specifier / Kind / Variability</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UsdSpecifierEnum</w:t>
            </w:r>
            <w:r>
              <w:t xml:space="preserve"> / </w:t>
            </w:r>
            <w:r>
              <w:rPr>
                <w:rStyle w:val="VARIABLE"/>
              </w:rPr>
              <w:t xml:space="preserve">UsdPrimKindEnum</w:t>
            </w:r>
            <w:r>
              <w:t xml:space="preserve"> / </w:t>
            </w:r>
            <w:r>
              <w:rPr>
                <w:rStyle w:val="VARIABLE"/>
              </w:rPr>
              <w:t xml:space="preserve">UsdVariabilityEnum</w:t>
            </w:r>
          </w:p>
        </w:tc>
      </w:tr>
    </w:tbl>
    <w:p>
      <w:pPr>
        <w:pStyle w:val="spacer"/>
      </w:pPr>
    </w:p>
    <w:p>
      <w:pPr>
        <w:pStyle w:val="Heading3"/>
      </w:pPr>
      <w:bookmarkStart w:id="483" w:name="_Clause_c6_5_2"/>
      <w:r>
        <w:t xml:space="preserve">SdfValueTypeName to OPC UA DataType and ValueRank</w:t>
      </w:r>
      <w:bookmarkEnd w:id="483"/>
    </w:p>
    <w:p>
      <w:pPr>
        <w:pStyle w:val="PARAGRAPH"/>
      </w:pPr>
      <w:r>
        <w:t xml:space="preserve">Scalars map to built-ins or, where USD attaches a </w:t>
      </w:r>
      <w:r>
        <w:rPr>
          <w:b/>
        </w:rPr>
        <w:t xml:space="preserve">role/semantic</w:t>
      </w:r>
      <w:r>
        <w:t xml:space="preserve">, to a DataType that </w:t>
      </w:r>
      <w:r>
        <w:rPr>
          <w:b/>
        </w:rPr>
        <w:t xml:space="preserve">subtypes the built-in</w:t>
      </w:r>
      <w:r>
        <w:t xml:space="preserve"> (the </w:t>
      </w:r>
      <w:r>
        <w:rPr>
          <w:rStyle w:val="VARIABLE"/>
        </w:rPr>
        <w:t xml:space="preserve">Duration : Double</w:t>
      </w:r>
      <w:r>
        <w:t xml:space="preserve"> idiom, </w:t>
      </w:r>
      <w:r>
        <w:fldChar w:fldCharType="begin"/>
      </w:r>
      <w:r>
        <w:instrText xml:space="preserve"> REF _Clause_c9 \r \h </w:instrText>
      </w:r>
      <w:r>
        <w:fldChar w:fldCharType="separate"/>
      </w:r>
      <w:r>
        <w:rPr>
          <w:noProof/>
        </w:rPr>
        <w:t xml:space="preserve">9</w:t>
      </w:r>
      <w:r>
        <w:fldChar w:fldCharType="end"/>
      </w:r>
      <w:r>
        <w:t xml:space="preserve">); fixed-size math types map to fixed-length OPC UA </w:t>
      </w:r>
      <w:r>
        <w:rPr>
          <w:b/>
        </w:rPr>
        <w:t xml:space="preserve">arrays</w:t>
      </w:r>
      <w:r>
        <w:t xml:space="preserve"> (via </w:t>
      </w:r>
      <w:r>
        <w:rPr>
          <w:rStyle w:val="VARIABLE"/>
        </w:rPr>
        <w:t xml:space="preserve">ValueRank</w:t>
      </w:r>
      <w:r>
        <w:t xml:space="preserve">/</w:t>
      </w:r>
      <w:r>
        <w:rPr>
          <w:rStyle w:val="VARIABLE"/>
        </w:rPr>
        <w:t xml:space="preserve">ArrayDimensions</w:t>
      </w:r>
      <w:r>
        <w:t xml:space="preserve">); arrays add one rank. A role-carrying vector uses its semantic DataType as the array's element type. The exact USD type name is always also preserved in the attribute's </w:t>
      </w:r>
      <w:r>
        <w:rPr>
          <w:rStyle w:val="VARIABLE"/>
        </w:rPr>
        <w:t xml:space="preserve">UsdTypeName</w:t>
      </w:r>
      <w:r>
        <w:t xml:space="preserve"> property, so the mapping is reversible even where the built-in encoding is many-to-one.</w:t>
      </w:r>
    </w:p>
    <w:p>
      <w:pPr>
        <w:pStyle w:val="TABLE-title"/>
        <w:keepNext/>
      </w:pPr>
      <w:bookmarkStart w:id="484" w:name="_Tab_sdfvaluetypename_to_opc_ua_datatype_and_valuerank_tab1"/>
      <w:r>
        <w:t xml:space="preserve">Table </w:t>
      </w:r>
      <w:r>
        <w:fldChar w:fldCharType="begin"/>
      </w:r>
      <w:r>
        <w:instrText xml:space="preserve"> SEQ Table \* ARABIC </w:instrText>
      </w:r>
      <w:r>
        <w:fldChar w:fldCharType="separate"/>
      </w:r>
      <w:r>
        <w:rPr>
          <w:noProof/>
        </w:rPr>
        <w:t xml:space="preserve">3</w:t>
      </w:r>
      <w:r>
        <w:fldChar w:fldCharType="end"/>
      </w:r>
      <w:r>
        <w:t xml:space="preserve"> – SdfValueTypeName to OPC UA DataType and ValueRank</w:t>
      </w:r>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SdfValueTypeName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ValueRank / ArrayDimensions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bool</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int</w:t>
            </w:r>
            <w:r>
              <w:t xml:space="preserve">, </w:t>
            </w:r>
            <w:r>
              <w:rPr>
                <w:rStyle w:val="VARIABLE"/>
              </w:rPr>
              <w:t xml:space="preserve">uchar</w:t>
            </w:r>
            <w:r>
              <w:t xml:space="preserve">(→SByte), </w:t>
            </w:r>
            <w:r>
              <w:rPr>
                <w:rStyle w:val="VARIABLE"/>
              </w:rPr>
              <w:t xml:space="preserve">int64</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Int32 / SByte / Int64</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uint</w:t>
            </w:r>
            <w:r>
              <w:t xml:space="preserve">, </w:t>
            </w:r>
            <w:r>
              <w:rPr>
                <w:rStyle w:val="VARIABLE"/>
              </w:rPr>
              <w:t xml:space="preserve">uint64</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UInt32 / UInt64</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half</w:t>
            </w:r>
            <w:r>
              <w:t xml:space="preserve">,</w:t>
            </w:r>
            <w:r>
              <w:rPr>
                <w:rStyle w:val="VARIABLE"/>
              </w:rPr>
              <w:t xml:space="preserve">float</w:t>
            </w:r>
            <w:r>
              <w:t xml:space="preserve"> / </w:t>
            </w:r>
            <w:r>
              <w:rPr>
                <w:rStyle w:val="VARIABLE"/>
              </w:rPr>
              <w:t xml:space="preserve">double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Float / 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string</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token</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asset</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timecode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float2/3/4</w:t>
            </w:r>
            <w:r>
              <w:t xml:space="preserve">, </w:t>
            </w:r>
            <w:r>
              <w:rPr>
                <w:rStyle w:val="VARIABLE"/>
              </w:rPr>
              <w:t xml:space="preserve">double2/3/4</w:t>
            </w:r>
            <w:r>
              <w:t xml:space="preserve">, </w:t>
            </w:r>
            <w:r>
              <w:rPr>
                <w:rStyle w:val="VARIABLE"/>
              </w:rPr>
              <w:t xml:space="preserve">int2/3/4</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Float/Double/Int32</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1‑D array, </w:t>
            </w:r>
            <w:r>
              <w:rPr>
                <w:rStyle w:val="VARIABLE"/>
              </w:rPr>
              <w:t xml:space="preserve">ArrayDimensions=2/3/4</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color3f</w:t>
            </w:r>
            <w:r>
              <w:t xml:space="preserve"> / </w:t>
            </w:r>
            <w:r>
              <w:rPr>
                <w:rStyle w:val="VARIABLE"/>
              </w:rPr>
              <w:t xml:space="preserve">normal3f</w:t>
            </w:r>
            <w:r>
              <w:t xml:space="preserve"> / </w:t>
            </w:r>
            <w:r>
              <w:rPr>
                <w:rStyle w:val="VARIABLE"/>
              </w:rPr>
              <w:t xml:space="preserve">point3f</w:t>
            </w:r>
            <w:r>
              <w:t xml:space="preserve"> / </w:t>
            </w:r>
            <w:r>
              <w:rPr>
                <w:rStyle w:val="VARIABLE"/>
              </w:rPr>
              <w:t xml:space="preserve">vector3f</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UsdColor3f</w:t>
            </w:r>
            <w:r>
              <w:t xml:space="preserve"> / </w:t>
            </w:r>
            <w:r>
              <w:rPr>
                <w:rStyle w:val="VARIABLE"/>
              </w:rPr>
              <w:t xml:space="preserve">UsdNormal3f</w:t>
            </w:r>
            <w:r>
              <w:t xml:space="preserve"> / </w:t>
            </w:r>
            <w:r>
              <w:rPr>
                <w:rStyle w:val="VARIABLE"/>
              </w:rPr>
              <w:t xml:space="preserve">UsdPoint3f</w:t>
            </w:r>
            <w:r>
              <w:t xml:space="preserve"> / </w:t>
            </w:r>
            <w:r>
              <w:rPr>
                <w:rStyle w:val="VARIABLE"/>
              </w:rPr>
              <w:t xml:space="preserve">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1‑D array, </w:t>
            </w:r>
            <w:r>
              <w:rPr>
                <w:rStyle w:val="VARIABLE"/>
              </w:rPr>
              <w:t xml:space="preserve">ArrayDimensions=3</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texCoord2f</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1‑D array, </w:t>
            </w:r>
            <w:r>
              <w:rPr>
                <w:rStyle w:val="VARIABLE"/>
              </w:rPr>
              <w:t xml:space="preserve">=2</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quatf</w:t>
            </w:r>
            <w:r>
              <w:t xml:space="preserve"> / </w:t>
            </w:r>
            <w:r>
              <w:rPr>
                <w:rStyle w:val="VARIABLE"/>
              </w:rPr>
              <w:t xml:space="preserve">quatd</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UsdQuatf</w:t>
            </w:r>
            <w:r>
              <w:t xml:space="preserve"> (: Float) / </w:t>
            </w:r>
            <w:r>
              <w:rPr>
                <w:rStyle w:val="VARIABLE"/>
              </w:rPr>
              <w:t xml:space="preserve">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1‑D array, </w:t>
            </w:r>
            <w:r>
              <w:rPr>
                <w:rStyle w:val="VARIABLE"/>
              </w:rPr>
              <w:t xml:space="preserve">=4</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matrix4d</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1‑D array, </w:t>
            </w:r>
            <w:r>
              <w:rPr>
                <w:rStyle w:val="VARIABLE"/>
              </w:rPr>
              <w:t xml:space="preserve">=16</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as above, +1 rank</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ValueRank +1</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anything else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BaseDataType (opaque) + </w:t>
            </w:r>
            <w:r>
              <w:rPr>
                <w:rStyle w:val="VARIABLE"/>
              </w:rPr>
              <w:t xml:space="preserve">UsdTypeName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A </w:t>
      </w:r>
      <w:r>
        <w:rPr>
          <w:b/>
        </w:rPr>
        <w:t xml:space="preserve">generic</w:t>
      </w:r>
      <w:r>
        <w:t xml:space="preserve"> numeric tuple (</w:t>
      </w:r>
      <w:r>
        <w:rPr>
          <w:rStyle w:val="VARIABLE"/>
        </w:rPr>
        <w:t xml:space="preserve">float3</w:t>
      </w:r>
      <w:r>
        <w:t xml:space="preserve">, </w:t>
      </w:r>
      <w:r>
        <w:rPr>
          <w:rStyle w:val="VARIABLE"/>
        </w:rPr>
        <w:t xml:space="preserve">int2</w:t>
      </w:r>
      <w:r>
        <w:t xml:space="preserve">, …) carries no role beyond its shape, which </w:t>
      </w:r>
      <w:r>
        <w:rPr>
          <w:rStyle w:val="VARIABLE"/>
        </w:rPr>
        <w:t xml:space="preserve">ArrayDimensions</w:t>
      </w:r>
      <w:r>
        <w:t xml:space="preserve"> already conveys, so it stays a plain built-in array; a </w:t>
      </w:r>
      <w:r>
        <w:rPr>
          <w:rStyle w:val="VARIABLE"/>
        </w:rPr>
        <w:t xml:space="preserve">Float[3]</w:t>
      </w:r>
      <w:r>
        <w:t xml:space="preserve"> therefore unambiguously means </w:t>
      </w:r>
      <w:r>
        <w:rPr>
          <w:rStyle w:val="VARIABLE"/>
        </w:rPr>
        <w:t xml:space="preserve">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 xml:space="preserve">Float[3]</w:t>
      </w:r>
      <w:r>
        <w:t xml:space="preserve">/</w:t>
      </w:r>
      <w:r>
        <w:rPr>
          <w:rStyle w:val="VARIABLE"/>
        </w:rPr>
        <w:t xml:space="preserve">Double[16]</w:t>
      </w:r>
      <w:r>
        <w:t xml:space="preserve">, while a role-aware client (a renderer, a material editor) can tell a colour from a point without parsing a string.</w:t>
      </w:r>
    </w:p>
    <w:p>
      <w:pPr>
        <w:pStyle w:val="Heading3"/>
      </w:pPr>
      <w:bookmarkStart w:id="485" w:name="_Clause_c6_5_3"/>
      <w:r>
        <w:t xml:space="preserve">Metadata</w:t>
      </w:r>
      <w:bookmarkEnd w:id="485"/>
    </w:p>
    <w:p>
      <w:pPr>
        <w:pStyle w:val="PARAGRAPH"/>
      </w:pPr>
      <w:r>
        <w:t xml:space="preserve">Well-known prim metadata (</w:t>
      </w:r>
      <w:r>
        <w:rPr>
          <w:rStyle w:val="VARIABLE"/>
        </w:rPr>
        <w:t xml:space="preserve">typeName</w:t>
      </w:r>
      <w:r>
        <w:t xml:space="preserve">→</w:t>
      </w:r>
      <w:r>
        <w:rPr>
          <w:rStyle w:val="VARIABLE"/>
        </w:rPr>
        <w:t xml:space="preserve">TypeName</w:t>
      </w:r>
      <w:r>
        <w:t xml:space="preserve">, </w:t>
      </w:r>
      <w:r>
        <w:rPr>
          <w:rStyle w:val="VARIABLE"/>
        </w:rPr>
        <w:t xml:space="preserve">specifier</w:t>
      </w:r>
      <w:r>
        <w:t xml:space="preserve">→</w:t>
      </w:r>
      <w:r>
        <w:rPr>
          <w:rStyle w:val="VARIABLE"/>
        </w:rPr>
        <w:t xml:space="preserve">Specifier</w:t>
      </w:r>
      <w:r>
        <w:t xml:space="preserve">, </w:t>
      </w:r>
      <w:r>
        <w:rPr>
          <w:rStyle w:val="VARIABLE"/>
        </w:rPr>
        <w:t xml:space="preserve">kind</w:t>
      </w:r>
      <w:r>
        <w:t xml:space="preserve">→</w:t>
      </w:r>
      <w:r>
        <w:rPr>
          <w:rStyle w:val="VARIABLE"/>
        </w:rPr>
        <w:t xml:space="preserve">Kind</w:t>
      </w:r>
      <w:r>
        <w:t xml:space="preserve">, </w:t>
      </w:r>
      <w:r>
        <w:rPr>
          <w:rStyle w:val="VARIABLE"/>
        </w:rPr>
        <w:t xml:space="preserve">active</w:t>
      </w:r>
      <w:r>
        <w:t xml:space="preserve">→</w:t>
      </w:r>
      <w:r>
        <w:rPr>
          <w:rStyle w:val="VARIABLE"/>
        </w:rPr>
        <w:t xml:space="preserve">Active</w:t>
      </w:r>
      <w:r>
        <w:t xml:space="preserve">, </w:t>
      </w:r>
      <w:r>
        <w:rPr>
          <w:rStyle w:val="VARIABLE"/>
        </w:rPr>
        <w:t xml:space="preserve">instanceable</w:t>
      </w:r>
      <w:r>
        <w:t xml:space="preserve">→</w:t>
      </w:r>
      <w:r>
        <w:rPr>
          <w:rStyle w:val="VARIABLE"/>
        </w:rPr>
        <w:t xml:space="preserve">Instanceable</w:t>
      </w:r>
      <w:r>
        <w:t xml:space="preserve">, </w:t>
      </w:r>
      <w:r>
        <w:rPr>
          <w:rStyle w:val="VARIABLE"/>
        </w:rPr>
        <w:t xml:space="preserve">documentation</w:t>
      </w:r>
      <w:r>
        <w:t xml:space="preserve">→</w:t>
      </w:r>
      <w:r>
        <w:rPr>
          <w:rStyle w:val="VARIABLE"/>
        </w:rPr>
        <w:t xml:space="preserve">Documentation</w:t>
      </w:r>
      <w:r>
        <w:t xml:space="preserve">) map to the typed members of </w:t>
      </w:r>
      <w:r>
        <w:fldChar w:fldCharType="begin"/>
      </w:r>
      <w:r>
        <w:instrText xml:space="preserve"> REF _Clause_c7_2 \r \h </w:instrText>
      </w:r>
      <w:r>
        <w:fldChar w:fldCharType="separate"/>
      </w:r>
      <w:r>
        <w:rPr>
          <w:noProof/>
        </w:rPr>
        <w:t xml:space="preserve">7.2</w:t>
      </w:r>
      <w:r>
        <w:fldChar w:fldCharType="end"/>
      </w:r>
      <w:r>
        <w:t xml:space="preserve">; well-known stage metadata to </w:t>
      </w:r>
      <w:r>
        <w:fldChar w:fldCharType="begin"/>
      </w:r>
      <w:r>
        <w:instrText xml:space="preserve"> REF _Clause_c7_1 \r \h </w:instrText>
      </w:r>
      <w:r>
        <w:fldChar w:fldCharType="separate"/>
      </w:r>
      <w:r>
        <w:rPr>
          <w:noProof/>
        </w:rPr>
        <w:t xml:space="preserve">7.1</w:t>
      </w:r>
      <w:r>
        <w:fldChar w:fldCharType="end"/>
      </w:r>
      <w:r>
        <w:t xml:space="preserve">. All other metadata (</w:t>
      </w:r>
      <w:r>
        <w:rPr>
          <w:rStyle w:val="VARIABLE"/>
        </w:rPr>
        <w:t xml:space="preserve">customData</w:t>
      </w:r>
      <w:r>
        <w:t xml:space="preserve">, </w:t>
      </w:r>
      <w:r>
        <w:rPr>
          <w:rStyle w:val="VARIABLE"/>
        </w:rPr>
        <w:t xml:space="preserve">assetInfo</w:t>
      </w:r>
      <w:r>
        <w:t xml:space="preserve">, </w:t>
      </w:r>
      <w:r>
        <w:rPr>
          <w:rStyle w:val="VARIABLE"/>
        </w:rPr>
        <w:t xml:space="preserve">comment</w:t>
      </w:r>
      <w:r>
        <w:t xml:space="preserve">, </w:t>
      </w:r>
      <w:r>
        <w:rPr>
          <w:rStyle w:val="VARIABLE"/>
        </w:rPr>
        <w:t xml:space="preserve">displayName</w:t>
      </w:r>
      <w:r>
        <w:t xml:space="preserve">, schema-specific keys, …) map to Property Variables under the prim's/stage's </w:t>
      </w:r>
      <w:r>
        <w:rPr>
          <w:rStyle w:val="VARIABLE"/>
        </w:rPr>
        <w:t xml:space="preserve">Metadata/</w:t>
      </w:r>
      <w:r>
        <w:t xml:space="preserve"> folder, named by the metadata key, with the value carried per </w:t>
      </w:r>
      <w:r>
        <w:fldChar w:fldCharType="begin"/>
      </w:r>
      <w:r>
        <w:instrText xml:space="preserve"> REF _Clause_c6_5_2 \r \h </w:instrText>
      </w:r>
      <w:r>
        <w:fldChar w:fldCharType="separate"/>
      </w:r>
      <w:r>
        <w:rPr>
          <w:noProof/>
        </w:rPr>
        <w:t xml:space="preserve">6.5.2</w:t>
      </w:r>
      <w:r>
        <w:fldChar w:fldCharType="end"/>
      </w:r>
      <w:r>
        <w:t xml:space="preserve">. Nested dictionaries map to nested </w:t>
      </w:r>
      <w:r>
        <w:rPr>
          <w:rStyle w:val="VARIABLE"/>
        </w:rPr>
        <w:t xml:space="preserve">Metadata/</w:t>
      </w:r>
      <w:r>
        <w:t xml:space="preserve"> folders.</w:t>
      </w:r>
    </w:p>
    <w:p>
      <w:pPr>
        <w:pStyle w:val="Heading2"/>
      </w:pPr>
      <w:bookmarkStart w:id="486" w:name="_Clause_c6_6"/>
      <w:r>
        <w:t xml:space="preserve">Conversion between .usd and the address space</w:t>
      </w:r>
      <w:bookmarkEnd w:id="486"/>
    </w:p>
    <w:p>
      <w:pPr>
        <w:pStyle w:val="Heading3"/>
      </w:pPr>
      <w:bookmarkStart w:id="487" w:name="_Clause_c6_6_1"/>
      <w:r>
        <w:t xml:space="preserve">Importing a .usd into the address space</w:t>
      </w:r>
      <w:bookmarkEnd w:id="487"/>
    </w:p>
    <w:p>
      <w:pPr>
        <w:pStyle w:val="ListNumber"/>
        <w:numPr>
          <w:ilvl w:val="0"/>
          <w:numId w:val="21"/>
        </w:numPr>
      </w:pPr>
      <w:r>
        <w:t xml:space="preserve">Open and </w:t>
      </w:r>
      <w:r>
        <w:rPr>
          <w:b/>
        </w:rPr>
        <w:t xml:space="preserve">compose</w:t>
      </w:r>
      <w:r>
        <w:t xml:space="preserve"> the stage. Create a </w:t>
      </w:r>
      <w:r>
        <w:rPr>
          <w:rStyle w:val="VARIABLE"/>
        </w:rPr>
        <w:t xml:space="preserve">UsdStageType</w:t>
      </w:r>
      <w:r>
        <w:t xml:space="preserve"> and populate its metadata (</w:t>
      </w:r>
      <w:r>
        <w:fldChar w:fldCharType="begin"/>
      </w:r>
      <w:r>
        <w:instrText xml:space="preserve"> REF _Clause_c7_1 \r \h </w:instrText>
      </w:r>
      <w:r>
        <w:fldChar w:fldCharType="separate"/>
      </w:r>
      <w:r>
        <w:rPr>
          <w:noProof/>
        </w:rPr>
        <w:t xml:space="preserve">7.1</w:t>
      </w:r>
      <w:r>
        <w:fldChar w:fldCharType="end"/>
      </w:r>
      <w:r>
        <w:t xml:space="preserve">).</w:t>
      </w:r>
    </w:p>
    <w:p>
      <w:pPr>
        <w:pStyle w:val="ListNumber"/>
        <w:numPr>
          <w:ilvl w:val="0"/>
          <w:numId w:val="21"/>
        </w:numPr>
      </w:pPr>
      <w:r>
        <w:t xml:space="preserve">Traverse the composed prim tree depth-first. For each prim, create a </w:t>
      </w:r>
      <w:r>
        <w:rPr>
          <w:rStyle w:val="VARIABLE"/>
        </w:rPr>
        <w:t xml:space="preserve">UsdPrimType</w:t>
      </w:r>
      <w:r>
        <w:t xml:space="preserve">(-subtype by </w:t>
      </w:r>
      <w:r>
        <w:rPr>
          <w:rStyle w:val="VARIABLE"/>
        </w:rPr>
        <w:t xml:space="preserve">typeName</w:t>
      </w:r>
      <w:r>
        <w:t xml:space="preserve">, </w:t>
      </w:r>
      <w:r>
        <w:fldChar w:fldCharType="begin"/>
      </w:r>
      <w:r>
        <w:instrText xml:space="preserve"> REF _Clause_c7_3 \r \h </w:instrText>
      </w:r>
      <w:r>
        <w:fldChar w:fldCharType="separate"/>
      </w:r>
      <w:r>
        <w:rPr>
          <w:noProof/>
        </w:rPr>
        <w:t xml:space="preserve">7.3</w:t>
      </w:r>
      <w:r>
        <w:fldChar w:fldCharType="end"/>
      </w:r>
      <w:r>
        <w:t xml:space="preserve">) </w:t>
      </w:r>
      <w:r>
        <w:rPr>
          <w:rStyle w:val="VARIABLE"/>
        </w:rPr>
        <w:t xml:space="preserve">HasComponent</w:t>
      </w:r>
      <w:r>
        <w:t xml:space="preserve"> under its parent; set </w:t>
      </w:r>
      <w:r>
        <w:rPr>
          <w:rStyle w:val="VARIABLE"/>
        </w:rPr>
        <w:t xml:space="preserve">Specifier</w:t>
      </w:r>
      <w:r>
        <w:t xml:space="preserve">/</w:t>
      </w:r>
      <w:r>
        <w:rPr>
          <w:rStyle w:val="VARIABLE"/>
        </w:rPr>
        <w:t xml:space="preserve">TypeName</w:t>
      </w:r>
      <w:r>
        <w:t xml:space="preserve">/</w:t>
      </w:r>
      <w:r>
        <w:rPr>
          <w:rStyle w:val="VARIABLE"/>
        </w:rPr>
        <w:t xml:space="preserve">Kind</w:t>
      </w:r>
      <w:r>
        <w:t xml:space="preserve">/</w:t>
      </w:r>
      <w:r>
        <w:rPr>
          <w:rStyle w:val="VARIABLE"/>
        </w:rPr>
        <w:t xml:space="preserve">Active</w:t>
      </w:r>
      <w:r>
        <w:t xml:space="preserve">/</w:t>
      </w:r>
      <w:r>
        <w:rPr>
          <w:rStyle w:val="VARIABLE"/>
        </w:rPr>
        <w:t xml:space="preserve">Instanceable</w:t>
      </w:r>
      <w:r>
        <w:t xml:space="preserve">.</w:t>
      </w:r>
    </w:p>
    <w:p>
      <w:pPr>
        <w:pStyle w:val="ListNumber"/>
        <w:numPr>
          <w:ilvl w:val="0"/>
          <w:numId w:val="21"/>
        </w:numPr>
      </w:pPr>
      <w:r>
        <w:t xml:space="preserve">For each </w:t>
      </w:r>
      <w:r>
        <w:rPr>
          <w:b/>
        </w:rPr>
        <w:t xml:space="preserve">attribute</w:t>
      </w:r>
      <w:r>
        <w:t xml:space="preserve">, create a </w:t>
      </w:r>
      <w:r>
        <w:rPr>
          <w:rStyle w:val="VARIABLE"/>
        </w:rPr>
        <w:t xml:space="preserve">UsdAttributeType</w:t>
      </w:r>
      <w:r>
        <w:t xml:space="preserve"> with DataType/ValueRank/Value/</w:t>
      </w:r>
      <w:r>
        <w:rPr>
          <w:rStyle w:val="VARIABLE"/>
        </w:rPr>
        <w:t xml:space="preserve">UsdTypeName</w:t>
      </w:r>
      <w:r>
        <w:t xml:space="preserve">/</w:t>
      </w:r>
      <w:r>
        <w:rPr>
          <w:rStyle w:val="VARIABLE"/>
        </w:rPr>
        <w:t xml:space="preserve">Variability</w:t>
      </w:r>
      <w:r>
        <w:t xml:space="preserve">/</w:t>
      </w:r>
      <w:r>
        <w:rPr>
          <w:rStyle w:val="VARIABLE"/>
        </w:rPr>
        <w:t xml:space="preserve">Namespace</w:t>
      </w:r>
      <w:r>
        <w:t xml:space="preserve"> (</w:t>
      </w:r>
      <w:r>
        <w:fldChar w:fldCharType="begin"/>
      </w:r>
      <w:r>
        <w:instrText xml:space="preserve"> REF _Clause_c6_7_1 \r \h </w:instrText>
      </w:r>
      <w:r>
        <w:fldChar w:fldCharType="separate"/>
      </w:r>
      <w:r>
        <w:rPr>
          <w:noProof/>
        </w:rPr>
        <w:t xml:space="preserve">6.7.1</w:t>
      </w:r>
      <w:r>
        <w:fldChar w:fldCharType="end"/>
      </w:r>
      <w:r>
        <w:t xml:space="preserve">, </w:t>
      </w:r>
      <w:r>
        <w:fldChar w:fldCharType="begin"/>
      </w:r>
      <w:r>
        <w:instrText xml:space="preserve"> REF _Clause_c6_5_2 \r \h </w:instrText>
      </w:r>
      <w:r>
        <w:fldChar w:fldCharType="separate"/>
      </w:r>
      <w:r>
        <w:rPr>
          <w:noProof/>
        </w:rPr>
        <w:t xml:space="preserve">6.5.2</w:t>
      </w:r>
      <w:r>
        <w:fldChar w:fldCharType="end"/>
      </w:r>
      <w:r>
        <w:t xml:space="preserve">); if it has authored connections, add </w:t>
      </w:r>
      <w:r>
        <w:rPr>
          <w:rStyle w:val="VARIABLE"/>
        </w:rPr>
        <w:t xml:space="preserve">UsdConnection</w:t>
      </w:r>
      <w:r>
        <w:t xml:space="preserve"> references. If it has time samples, materialize the default as </w:t>
      </w:r>
      <w:r>
        <w:rPr>
          <w:rStyle w:val="VARIABLE"/>
        </w:rPr>
        <w:t xml:space="preserve">Value</w:t>
      </w:r>
      <w:r>
        <w:t xml:space="preserve"> and expose the samples via HistoricalAccess (</w:t>
      </w:r>
      <w:r>
        <w:fldChar w:fldCharType="begin"/>
      </w:r>
      <w:r>
        <w:instrText xml:space="preserve"> REF _Clause_c6_8 \r \h </w:instrText>
      </w:r>
      <w:r>
        <w:fldChar w:fldCharType="separate"/>
      </w:r>
      <w:r>
        <w:rPr>
          <w:noProof/>
        </w:rPr>
        <w:t xml:space="preserve">6.8</w:t>
      </w:r>
      <w:r>
        <w:fldChar w:fldCharType="end"/>
      </w:r>
      <w:r>
        <w:t xml:space="preserve">).</w:t>
      </w:r>
    </w:p>
    <w:p>
      <w:pPr>
        <w:pStyle w:val="ListNumber"/>
        <w:numPr>
          <w:ilvl w:val="0"/>
          <w:numId w:val="21"/>
        </w:numPr>
      </w:pPr>
      <w:r>
        <w:t xml:space="preserve">For each </w:t>
      </w:r>
      <w:r>
        <w:rPr>
          <w:b/>
        </w:rPr>
        <w:t xml:space="preserve">relationship</w:t>
      </w:r>
      <w:r>
        <w:t xml:space="preserve">, create a </w:t>
      </w:r>
      <w:r>
        <w:rPr>
          <w:rStyle w:val="VARIABLE"/>
        </w:rPr>
        <w:t xml:space="preserve">UsdRelationshipType</w:t>
      </w:r>
      <w:r>
        <w:t xml:space="preserve"> with ordered </w:t>
      </w:r>
      <w:r>
        <w:rPr>
          <w:rStyle w:val="VARIABLE"/>
        </w:rPr>
        <w:t xml:space="preserve">Targets</w:t>
      </w:r>
      <w:r>
        <w:t xml:space="preserve">/</w:t>
      </w:r>
      <w:r>
        <w:rPr>
          <w:rStyle w:val="VARIABLE"/>
        </w:rPr>
        <w:t xml:space="preserve">TargetPaths</w:t>
      </w:r>
      <w:r>
        <w:t xml:space="preserve"> and </w:t>
      </w:r>
      <w:r>
        <w:rPr>
          <w:rStyle w:val="VARIABLE"/>
        </w:rPr>
        <w:t xml:space="preserve">UsdRelationshipTarget</w:t>
      </w:r>
      <w:r>
        <w:t xml:space="preserve"> references (</w:t>
      </w:r>
      <w:r>
        <w:fldChar w:fldCharType="begin"/>
      </w:r>
      <w:r>
        <w:instrText xml:space="preserve"> REF _Clause_c7_4 \r \h </w:instrText>
      </w:r>
      <w:r>
        <w:fldChar w:fldCharType="separate"/>
      </w:r>
      <w:r>
        <w:rPr>
          <w:noProof/>
        </w:rPr>
        <w:t xml:space="preserve">7.4</w:t>
      </w:r>
      <w:r>
        <w:fldChar w:fldCharType="end"/>
      </w:r>
      <w:r>
        <w:t xml:space="preserve">).</w:t>
      </w:r>
    </w:p>
    <w:p>
      <w:pPr>
        <w:pStyle w:val="ListNumber"/>
        <w:numPr>
          <w:ilvl w:val="0"/>
          <w:numId w:val="21"/>
        </w:numPr>
      </w:pPr>
      <w:r>
        <w:t xml:space="preserve">Record applied API schemas (</w:t>
      </w:r>
      <w:r>
        <w:rPr>
          <w:rStyle w:val="VARIABLE"/>
        </w:rPr>
        <w:t xml:space="preserve">AppliedSchemas/</w:t>
      </w:r>
      <w:r>
        <w:t xml:space="preserve">), composition arcs (</w:t>
      </w:r>
      <w:r>
        <w:rPr>
          <w:rStyle w:val="VARIABLE"/>
        </w:rPr>
        <w:t xml:space="preserve">Composition/</w:t>
      </w:r>
      <w:r>
        <w:t xml:space="preserve">), variant sets + selection (</w:t>
      </w:r>
      <w:r>
        <w:rPr>
          <w:rStyle w:val="VARIABLE"/>
        </w:rPr>
        <w:t xml:space="preserve">VariantSets/</w:t>
      </w:r>
      <w:r>
        <w:t xml:space="preserve">), and remaining metadata (</w:t>
      </w:r>
      <w:r>
        <w:rPr>
          <w:rStyle w:val="VARIABLE"/>
        </w:rPr>
        <w:t xml:space="preserve">Metadata/</w:t>
      </w:r>
      <w:r>
        <w:t xml:space="preserve">).</w:t>
      </w:r>
    </w:p>
    <w:p>
      <w:pPr>
        <w:pStyle w:val="Heading3"/>
      </w:pPr>
      <w:bookmarkStart w:id="488" w:name="_Clause_c6_6_2"/>
      <w:r>
        <w:t xml:space="preserve">Exporting the address space to .usd</w:t>
      </w:r>
      <w:bookmarkEnd w:id="488"/>
    </w:p>
    <w:p>
      <w:pPr>
        <w:pStyle w:val="PARAGRAPH"/>
      </w:pPr>
      <w:r>
        <w:t xml:space="preserve">The inverse: BrowseName → prim/property name; </w:t>
      </w:r>
      <w:r>
        <w:rPr>
          <w:rStyle w:val="VARIABLE"/>
        </w:rPr>
        <w:t xml:space="preserve">TypeName</w:t>
      </w:r>
      <w:r>
        <w:t xml:space="preserve"> → </w:t>
      </w:r>
      <w:r>
        <w:rPr>
          <w:rStyle w:val="VARIABLE"/>
        </w:rPr>
        <w:t xml:space="preserve">def &lt;Type&gt;</w:t>
      </w:r>
      <w:r>
        <w:t xml:space="preserve"> (or </w:t>
      </w:r>
      <w:r>
        <w:rPr>
          <w:rStyle w:val="VARIABLE"/>
        </w:rPr>
        <w:t xml:space="preserve">over</w:t>
      </w:r>
      <w:r>
        <w:t xml:space="preserve">/</w:t>
      </w:r>
      <w:r>
        <w:rPr>
          <w:rStyle w:val="VARIABLE"/>
        </w:rPr>
        <w:t xml:space="preserve">class</w:t>
      </w:r>
      <w:r>
        <w:t xml:space="preserve"> per </w:t>
      </w:r>
      <w:r>
        <w:rPr>
          <w:rStyle w:val="VARIABLE"/>
        </w:rPr>
        <w:t xml:space="preserve">Specifier</w:t>
      </w:r>
      <w:r>
        <w:t xml:space="preserve">); each </w:t>
      </w:r>
      <w:r>
        <w:rPr>
          <w:rStyle w:val="VARIABLE"/>
        </w:rPr>
        <w:t xml:space="preserve">UsdAttributeType</w:t>
      </w:r>
      <w:r>
        <w:t xml:space="preserve"> → an attribute (its </w:t>
      </w:r>
      <w:r>
        <w:rPr>
          <w:rStyle w:val="VARIABLE"/>
        </w:rPr>
        <w:t xml:space="preserve">UsdTypeName</w:t>
      </w:r>
      <w:r>
        <w:t xml:space="preserve"> gives the exact </w:t>
      </w:r>
      <w:r>
        <w:rPr>
          <w:rStyle w:val="VARIABLE"/>
        </w:rPr>
        <w:t xml:space="preserve">SdfValueTypeName</w:t>
      </w:r>
      <w:r>
        <w:t xml:space="preserve">; </w:t>
      </w:r>
      <w:r>
        <w:rPr>
          <w:rStyle w:val="VARIABLE"/>
        </w:rPr>
        <w:t xml:space="preserve">Value</w:t>
      </w:r>
      <w:r>
        <w:t xml:space="preserve"> → default; HistoricalAccess → time samples per a recording profile); </w:t>
      </w:r>
      <w:r>
        <w:rPr>
          <w:rStyle w:val="VARIABLE"/>
        </w:rPr>
        <w:t xml:space="preserve">UsdRelationshipType</w:t>
      </w:r>
      <w:r>
        <w:t xml:space="preserve"> → a relationship (</w:t>
      </w:r>
      <w:r>
        <w:rPr>
          <w:rStyle w:val="VARIABLE"/>
        </w:rPr>
        <w:t xml:space="preserve">TargetPaths</w:t>
      </w:r>
      <w:r>
        <w:t xml:space="preserve">); </w:t>
      </w:r>
      <w:r>
        <w:rPr>
          <w:rStyle w:val="VARIABLE"/>
        </w:rPr>
        <w:t xml:space="preserve">Composition/</w:t>
      </w:r>
      <w:r>
        <w:t xml:space="preserve"> arcs → </w:t>
      </w:r>
      <w:r>
        <w:rPr>
          <w:rStyle w:val="VARIABLE"/>
        </w:rPr>
        <w:t xml:space="preserve">references</w:t>
      </w:r>
      <w:r>
        <w:t xml:space="preserve">/</w:t>
      </w:r>
      <w:r>
        <w:rPr>
          <w:rStyle w:val="VARIABLE"/>
        </w:rPr>
        <w:t xml:space="preserve">payloads</w:t>
      </w:r>
      <w:r>
        <w:t xml:space="preserve">/</w:t>
      </w:r>
      <w:r>
        <w:rPr>
          <w:rStyle w:val="VARIABLE"/>
        </w:rPr>
        <w:t xml:space="preserve">inherits</w:t>
      </w:r>
      <w:r>
        <w:t xml:space="preserve">/</w:t>
      </w:r>
      <w:r>
        <w:rPr>
          <w:rStyle w:val="VARIABLE"/>
        </w:rPr>
        <w:t xml:space="preserve">specializes</w:t>
      </w:r>
      <w:r>
        <w:t xml:space="preserve">/</w:t>
      </w:r>
      <w:r>
        <w:rPr>
          <w:rStyle w:val="VARIABLE"/>
        </w:rPr>
        <w:t xml:space="preserve">variantSets</w:t>
      </w:r>
      <w:r>
        <w:t xml:space="preserve">; </w:t>
      </w:r>
      <w:r>
        <w:rPr>
          <w:rStyle w:val="VARIABLE"/>
        </w:rPr>
        <w:t xml:space="preserve">VariantSets/</w:t>
      </w:r>
      <w:r>
        <w:t xml:space="preserve"> → variant sets and selection; </w:t>
      </w:r>
      <w:r>
        <w:rPr>
          <w:rStyle w:val="VARIABLE"/>
        </w:rPr>
        <w:t xml:space="preserve">Metadata/</w:t>
      </w:r>
      <w:r>
        <w:t xml:space="preserve"> → metadata. The exported layer is a single </w:t>
      </w:r>
      <w:r>
        <w:rPr>
          <w:b/>
        </w:rPr>
        <w:t xml:space="preserve">flattened</w:t>
      </w:r>
      <w:r>
        <w:t xml:space="preserve"> composed layer unless a provenance-aware exporter reconstructs arcs from </w:t>
      </w:r>
      <w:r>
        <w:rPr>
          <w:rStyle w:val="VARIABLE"/>
        </w:rPr>
        <w:t xml:space="preserve">Composition/</w:t>
      </w:r>
      <w:r>
        <w:t xml:space="preserve">.</w:t>
      </w:r>
    </w:p>
    <w:p>
      <w:pPr>
        <w:pStyle w:val="Heading3"/>
      </w:pPr>
      <w:bookmarkStart w:id="489" w:name="_Clause_c6_6_3"/>
      <w:r>
        <w:t xml:space="preserve">Reference converter</w:t>
      </w:r>
      <w:bookmarkEnd w:id="489"/>
    </w:p>
    <w:p>
      <w:pPr>
        <w:pStyle w:val="Heading3"/>
      </w:pPr>
      <w:bookmarkStart w:id="490" w:name="_Clause_c6_6_4"/>
      <w:r>
        <w:t xml:space="preserve">Round-trip contract</w:t>
      </w:r>
      <w:bookmarkEnd w:id="490"/>
    </w:p>
    <w:p>
      <w:pPr>
        <w:pStyle w:val="PARAGRAPH"/>
      </w:pPr>
      <w:r>
        <w:t xml:space="preserve">Import→export is </w:t>
      </w:r>
      <w:r>
        <w:rPr>
          <w:b/>
        </w:rPr>
        <w:t xml:space="preserve">composed-scene lossless</w:t>
      </w:r>
      <w:r>
        <w:t xml:space="preserve">: the exported composed stage is prim-for-prim, attribute-for-attribute (name, </w:t>
      </w:r>
      <w:r>
        <w:rPr>
          <w:rStyle w:val="VARIABLE"/>
        </w:rPr>
        <w:t xml:space="preserve">SdfValueTypeName</w:t>
      </w:r>
      <w:r>
        <w:t xml:space="preserve">, resolved value/array shape), relationship-for-relationship (ordered targets), metadata-for-metadata (well-known + custom), variant-selection-, </w:t>
      </w:r>
      <w:r>
        <w:rPr>
          <w:rStyle w:val="VARIABLE"/>
        </w:rPr>
        <w:t xml:space="preserve">kind</w:t>
      </w:r>
      <w:r>
        <w:t xml:space="preserve">- and </w:t>
      </w:r>
      <w:r>
        <w:rPr>
          <w:rStyle w:val="VARIABLE"/>
        </w:rPr>
        <w:t xml:space="preserve">specifier</w:t>
      </w:r>
      <w:r>
        <w:t xml:space="preserve">-equivalent to the input's </w:t>
      </w:r>
      <w:r>
        <w:rPr>
          <w:b/>
        </w:rPr>
        <w:t xml:space="preserve">composed</w:t>
      </w:r>
      <w:r>
        <w:t xml:space="preserve"> result, and the recorded composition </w:t>
      </w:r>
      <w:r>
        <w:rPr>
          <w:b/>
        </w:rPr>
        <w:t xml:space="preserve">arc list</w:t>
      </w:r>
      <w:r>
        <w:t xml:space="preserve"> is preserved. It is </w:t>
      </w:r>
      <w:r>
        <w:rPr>
          <w:b/>
        </w:rPr>
        <w:t xml:space="preserve">not</w:t>
      </w:r>
      <w:r>
        <w:t xml:space="preserve"> authoring-layer lossless: the input's per-layer opinion stack, sublayer structure, and value clips are summarised as provenance metadata (</w:t>
      </w:r>
      <w:r>
        <w:rPr>
          <w:rStyle w:val="VARIABLE"/>
        </w:rPr>
        <w:t xml:space="preserve">Composition/</w:t>
      </w:r>
      <w:r>
        <w:t xml:space="preserve">, </w:t>
      </w:r>
      <w:r>
        <w:rPr>
          <w:rStyle w:val="VARIABLE"/>
        </w:rPr>
        <w:t xml:space="preserve">RootLayerIdentifier</w:t>
      </w:r>
      <w:r>
        <w:t xml:space="preserve">) rather than reproduced layer-by-layer.</w:t>
      </w:r>
    </w:p>
    <w:p>
      <w:pPr>
        <w:pStyle w:val="Heading2"/>
      </w:pPr>
      <w:bookmarkStart w:id="491" w:name="_Clause_c6_7"/>
      <w:r>
        <w:t xml:space="preserve">Vendor extension</w:t>
      </w:r>
      <w:bookmarkEnd w:id="491"/>
    </w:p>
    <w:p>
      <w:pPr>
        <w:pStyle w:val="PARAGRAPH"/>
      </w:pPr>
      <w:r>
        <w:t xml:space="preserve">USD's two schema kinds map to OPC UA's two extension mechanisms:</w:t>
      </w:r>
    </w:p>
    <w:p>
      <w:pPr>
        <w:pStyle w:val="Heading3"/>
      </w:pPr>
      <w:bookmarkStart w:id="492" w:name="_Clause_c6_7_1"/>
      <w:r>
        <w:t xml:space="preserve">Typed schemas as ObjectType subtyping</w:t>
      </w:r>
      <w:bookmarkEnd w:id="492"/>
    </w:p>
    <w:p>
      <w:pPr>
        <w:pStyle w:val="PARAGRAPH"/>
      </w:pPr>
      <w:r>
        <w:t xml:space="preserve">A vendor materializes a new typed prim by defining an ObjectType that </w:t>
      </w:r>
      <w:r>
        <w:rPr>
          <w:b/>
        </w:rPr>
        <w:t xml:space="preserve">subtypes</w:t>
      </w:r>
      <w:r>
        <w:t xml:space="preserve"> the closest materialized ancestor (e.g. a robot-joint prim type </w:t>
      </w:r>
      <w:r>
        <w:rPr>
          <w:rStyle w:val="VARIABLE"/>
        </w:rPr>
        <w:t xml:space="preserve">: UsdGeomXformableType</w:t>
      </w:r>
      <w:r>
        <w:t xml:space="preserve">, a custom gprim </w:t>
      </w:r>
      <w:r>
        <w:rPr>
          <w:rStyle w:val="VARIABLE"/>
        </w:rPr>
        <w:t xml:space="preserve">: UsdGeomGprimType</w:t>
      </w:r>
      <w:r>
        <w:t xml:space="preserve">). Instances use it as their </w:t>
      </w:r>
      <w:r>
        <w:rPr>
          <w:rStyle w:val="VARIABLE"/>
        </w:rPr>
        <w:t xml:space="preserve">HasTypeDefinition</w:t>
      </w:r>
      <w:r>
        <w:t xml:space="preserve"> and still carry the USD </w:t>
      </w:r>
      <w:r>
        <w:rPr>
          <w:rStyle w:val="VARIABLE"/>
        </w:rPr>
        <w:t xml:space="preserve">TypeName</w:t>
      </w:r>
      <w:r>
        <w:t xml:space="preserve"> token. A generic client that does not know the subtype browses it as its nearest known supertype — subtyping is transparent to browse.</w:t>
      </w:r>
    </w:p>
    <w:p>
      <w:pPr>
        <w:pStyle w:val="PARAGRAPH"/>
      </w:pPr>
      <w:r>
        <w:t xml:space="preserve">A USD-side client, however, cannot interpret such a prim without the corresponding </w:t>
      </w:r>
      <w:r>
        <w:rPr>
          <w:b/>
        </w:rPr>
        <w:t xml:space="preserve">USD</w:t>
      </w:r>
      <w:r>
        <w:t xml:space="preserve"> schema: a </w:t>
      </w:r>
      <w:r>
        <w:rPr>
          <w:rStyle w:val="VARIABLE"/>
        </w:rPr>
        <w:t xml:space="preserve">plugInfo.json</w:t>
      </w:r>
      <w:r>
        <w:t xml:space="preserve"> manifest plus a </w:t>
      </w:r>
      <w:r>
        <w:rPr>
          <w:rStyle w:val="VARIABLE"/>
        </w:rPr>
        <w:t xml:space="preserve">generatedSchema.usda</w:t>
      </w:r>
      <w:r>
        <w:t xml:space="preserve">, the two files OpenUSD's </w:t>
      </w:r>
      <w:r>
        <w:rPr>
          <w:rStyle w:val="VARIABLE"/>
        </w:rPr>
        <w:t xml:space="preserve">PlugRegistry</w:t>
      </w:r>
      <w:r>
        <w:t xml:space="preserve">/</w:t>
      </w:r>
      <w:r>
        <w:rPr>
          <w:rStyle w:val="VARIABLE"/>
        </w:rPr>
        <w:t xml:space="preserve">UsdSchemaRegistry</w:t>
      </w:r>
      <w:r>
        <w:t xml:space="preserve"> need and the only two a codeless schema requires. This Part defines no mechanism for serving files, so it places no requirement on how they are delivered. Where Part 1 is also implemented, a Server </w:t>
      </w:r>
      <w:r>
        <w:rPr>
          <w:b/>
        </w:rPr>
        <w:t xml:space="preserve">should</w:t>
      </w:r>
      <w:r>
        <w:t xml:space="preserve"> publish them through its artifact registry, which defines a schema-plugin group for exactly this purpose (Part 1 </w:t>
      </w:r>
      <w:r>
        <w:t xml:space="preserve">§7.13</w:t>
      </w:r>
      <w:r>
        <w:t xml:space="preserve">); a client then fetches the plugin from the same registry it fetches layers from, registers it, and reads the materialized scene with the vendor's prim types fully understood instead of degraded to the </w:t>
      </w:r>
      <w:r>
        <w:t xml:space="preserve">§6.7.4</w:t>
      </w:r>
      <w:r>
        <w:t xml:space="preserve">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Pr>
          <w:noProof/>
        </w:rPr>
        <w:t xml:space="preserve">6.7.4</w:t>
      </w:r>
      <w:r>
        <w:fldChar w:fldCharType="end"/>
      </w:r>
      <w:r>
        <w:t xml:space="preserve">.</w:t>
      </w:r>
    </w:p>
    <w:p>
      <w:pPr>
        <w:pStyle w:val="Heading3"/>
      </w:pPr>
      <w:bookmarkStart w:id="493" w:name="_Clause_c6_7_2"/>
      <w:r>
        <w:t xml:space="preserve">Applied schemas as AddIns and Interfaces</w:t>
      </w:r>
      <w:bookmarkEnd w:id="493"/>
    </w:p>
    <w:p>
      <w:pPr>
        <w:pStyle w:val="PARAGRAPH"/>
      </w:pPr>
      <w:r>
        <w:t xml:space="preserve">A vendor materializes a new applied API schema either as an </w:t>
      </w:r>
      <w:r>
        <w:rPr>
          <w:b/>
        </w:rPr>
        <w:t xml:space="preserve">AddIn</w:t>
      </w:r>
      <w:r>
        <w:t xml:space="preserve"> ObjectType (</w:t>
      </w:r>
      <w:r>
        <w:rPr>
          <w:rStyle w:val="VARIABLE"/>
        </w:rPr>
        <w:t xml:space="preserve">: UsdApiSchemaType</w:t>
      </w:r>
      <w:r>
        <w:t xml:space="preserve">, applied with </w:t>
      </w:r>
      <w:r>
        <w:rPr>
          <w:rStyle w:val="VARIABLE"/>
        </w:rPr>
        <w:t xml:space="preserve">HasAddIn</w:t>
      </w:r>
      <w:r>
        <w:t xml:space="preserve"> under </w:t>
      </w:r>
      <w:r>
        <w:rPr>
          <w:rStyle w:val="VARIABLE"/>
        </w:rPr>
        <w:t xml:space="preserve">AppliedSchemas/</w:t>
      </w:r>
      <w:r>
        <w:t xml:space="preserve">) or as an </w:t>
      </w:r>
      <w:r>
        <w:rPr>
          <w:b/>
        </w:rPr>
        <w:t xml:space="preserve">Interface</w:t>
      </w:r>
      <w:r>
        <w:t xml:space="preserve"> (</w:t>
      </w:r>
      <w:r>
        <w:rPr>
          <w:rStyle w:val="VARIABLE"/>
        </w:rPr>
        <w:t xml:space="preserve">: BaseInterfaceType</w:t>
      </w:r>
      <w:r>
        <w:t xml:space="preserve">, applied with </w:t>
      </w:r>
      <w:r>
        <w:rPr>
          <w:rStyle w:val="VARIABLE"/>
        </w:rPr>
        <w:t xml:space="preserve">HasInterface</w:t>
      </w:r>
      <w:r>
        <w:t xml:space="preserve">) when the schema's members should appear inline on the prim. Multiple API schemas compose on one prim exactly as multiple AddIns/Interfaces do.</w:t>
      </w:r>
    </w:p>
    <w:p>
      <w:pPr>
        <w:pStyle w:val="Heading3"/>
      </w:pPr>
      <w:bookmarkStart w:id="494" w:name="_Clause_c6_7_3"/>
      <w:r>
        <w:t xml:space="preserve">New value types as DataType subtyping</w:t>
      </w:r>
      <w:bookmarkEnd w:id="494"/>
    </w:p>
    <w:p>
      <w:pPr>
        <w:pStyle w:val="PARAGRAPH"/>
      </w:pPr>
      <w:r>
        <w:t xml:space="preserve">A vendor adds a USD value type by </w:t>
      </w:r>
      <w:r>
        <w:rPr>
          <w:b/>
        </w:rPr>
        <w:t xml:space="preserve">subtyping the built-in primitive it decomposes to</w:t>
      </w:r>
      <w:r>
        <w:t xml:space="preserve">, conveying the role in the type system exactly as this model defines </w:t>
      </w:r>
      <w:r>
        <w:rPr>
          <w:rStyle w:val="VARIABLE"/>
        </w:rPr>
        <w:t xml:space="preserve">UsdColor3f : Float</w:t>
      </w:r>
      <w:r>
        <w:t xml:space="preserve"> or the standard defines </w:t>
      </w:r>
      <w:r>
        <w:rPr>
          <w:rStyle w:val="VARIABLE"/>
        </w:rPr>
        <w:t xml:space="preserve">Duration : Double</w:t>
      </w:r>
      <w:r>
        <w:t xml:space="preserve"> (</w:t>
      </w:r>
      <w:r>
        <w:fldChar w:fldCharType="begin"/>
      </w:r>
      <w:r>
        <w:instrText xml:space="preserve"> REF _Clause_c9 \r \h </w:instrText>
      </w:r>
      <w:r>
        <w:fldChar w:fldCharType="separate"/>
      </w:r>
      <w:r>
        <w:rPr>
          <w:noProof/>
        </w:rPr>
        <w:t xml:space="preserve">9</w:t>
      </w:r>
      <w:r>
        <w:fldChar w:fldCharType="end"/>
      </w:r>
      <w:r>
        <w:t xml:space="preserve">): e.g. a </w:t>
      </w:r>
      <w:r>
        <w:rPr>
          <w:rStyle w:val="VARIABLE"/>
        </w:rPr>
        <w:t xml:space="preserve">UsdColor3d : Double</w:t>
      </w:r>
      <w:r>
        <w:t xml:space="preserve"> for </w:t>
      </w:r>
      <w:r>
        <w:rPr>
          <w:rStyle w:val="VARIABLE"/>
        </w:rPr>
        <w:t xml:space="preserve">color3d</w:t>
      </w:r>
      <w:r>
        <w:t xml:space="preserve">, a </w:t>
      </w:r>
      <w:r>
        <w:rPr>
          <w:rStyle w:val="VARIABLE"/>
        </w:rPr>
        <w:t xml:space="preserve">UsdHalf : Float</w:t>
      </w:r>
      <w:r>
        <w:t xml:space="preserve"> for a </w:t>
      </w:r>
      <w:r>
        <w:rPr>
          <w:rStyle w:val="VARIABLE"/>
        </w:rPr>
        <w:t xml:space="preserve">half</w:t>
      </w:r>
      <w:r>
        <w:t xml:space="preserve">-precision channel, or a </w:t>
      </w:r>
      <w:r>
        <w:rPr>
          <w:rStyle w:val="VARIABLE"/>
        </w:rPr>
        <w:t xml:space="preserve">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 xml:space="preserve">UsdTypeName</w:t>
      </w:r>
      <w:r>
        <w:t xml:space="preserve"> token that maps (per </w:t>
      </w:r>
      <w:r>
        <w:fldChar w:fldCharType="begin"/>
      </w:r>
      <w:r>
        <w:instrText xml:space="preserve"> REF _Clause_c6_5_2 \r \h </w:instrText>
      </w:r>
      <w:r>
        <w:fldChar w:fldCharType="separate"/>
      </w:r>
      <w:r>
        <w:rPr>
          <w:noProof/>
        </w:rPr>
        <w:t xml:space="preserve">6.5.2</w:t>
      </w:r>
      <w:r>
        <w:fldChar w:fldCharType="end"/>
      </w:r>
      <w:r>
        <w:t xml:space="preserve">) to an existing OPC UA DataType. Either way the </w:t>
      </w:r>
      <w:r>
        <w:rPr>
          <w:rStyle w:val="VARIABLE"/>
        </w:rPr>
        <w:t xml:space="preserve">UsdTypeName</w:t>
      </w:r>
      <w:r>
        <w:t xml:space="preserve"> annotation still records the exact </w:t>
      </w:r>
      <w:r>
        <w:rPr>
          <w:rStyle w:val="VARIABLE"/>
        </w:rPr>
        <w:t xml:space="preserve">SdfValueTypeName</w:t>
      </w:r>
      <w:r>
        <w:t xml:space="preserve"> for lossless export.</w:t>
      </w:r>
    </w:p>
    <w:p>
      <w:pPr>
        <w:pStyle w:val="Heading3"/>
      </w:pPr>
      <w:bookmarkStart w:id="495" w:name="_Clause_c6_7_4"/>
      <w:r>
        <w:t xml:space="preserve">Unknown-type fallback</w:t>
      </w:r>
      <w:bookmarkEnd w:id="495"/>
    </w:p>
    <w:p>
      <w:pPr>
        <w:pStyle w:val="PARAGRAPH"/>
      </w:pPr>
      <w:r>
        <w:t xml:space="preserve">An importer that encounters an unknown typed schema, API schema, or value type </w:t>
      </w:r>
      <w:r>
        <w:rPr>
          <w:b/>
        </w:rPr>
        <w:t xml:space="preserve">shall not drop it</w:t>
      </w:r>
      <w:r>
        <w:t xml:space="preserve">: it degrades the prim to </w:t>
      </w:r>
      <w:r>
        <w:rPr>
          <w:rStyle w:val="VARIABLE"/>
        </w:rPr>
        <w:t xml:space="preserve">UsdPrimType</w:t>
      </w:r>
      <w:r>
        <w:t xml:space="preserve"> (the concrete base — </w:t>
      </w:r>
      <w:r>
        <w:rPr>
          <w:rStyle w:val="VARIABLE"/>
        </w:rPr>
        <w:t xml:space="preserve">UsdTypedType</w:t>
      </w:r>
      <w:r>
        <w:t xml:space="preserve"> is abstract and so cannot be an instance's </w:t>
      </w:r>
      <w:r>
        <w:rPr>
          <w:rStyle w:val="VARIABLE"/>
        </w:rPr>
        <w:t xml:space="preserve">HasTypeDefinition</w:t>
      </w:r>
      <w:r>
        <w:t xml:space="preserve">) carrying </w:t>
      </w:r>
      <w:r>
        <w:rPr>
          <w:rStyle w:val="VARIABLE"/>
        </w:rPr>
        <w:t xml:space="preserve">TypeName</w:t>
      </w:r>
      <w:r>
        <w:t xml:space="preserve">, the API schema to a </w:t>
      </w:r>
      <w:r>
        <w:rPr>
          <w:rStyle w:val="VARIABLE"/>
        </w:rPr>
        <w:t xml:space="preserve">UsdApiSchemaType</w:t>
      </w:r>
      <w:r>
        <w:t xml:space="preserve"> AddIn (carrying </w:t>
      </w:r>
      <w:r>
        <w:rPr>
          <w:rStyle w:val="VARIABLE"/>
        </w:rPr>
        <w:t xml:space="preserve">SchemaName</w:t>
      </w:r>
      <w:r>
        <w:t xml:space="preserve">; this is why that type is concrete, </w:t>
      </w:r>
      <w:r>
        <w:fldChar w:fldCharType="begin"/>
      </w:r>
      <w:r>
        <w:instrText xml:space="preserve"> REF _Clause_c7_5 \r \h </w:instrText>
      </w:r>
      <w:r>
        <w:fldChar w:fldCharType="separate"/>
      </w:r>
      <w:r>
        <w:rPr>
          <w:noProof/>
        </w:rPr>
        <w:t xml:space="preserve">7.5</w:t>
      </w:r>
      <w:r>
        <w:fldChar w:fldCharType="end"/>
      </w:r>
      <w:r>
        <w:t xml:space="preserve">), and the value to an opaque value carrying the </w:t>
      </w:r>
      <w:r>
        <w:rPr>
          <w:rStyle w:val="VARIABLE"/>
        </w:rPr>
        <w:t xml:space="preserve">UsdTypeName</w:t>
      </w:r>
      <w:r>
        <w:t xml:space="preserve"> — so an exporter reproduces it faithfully and a vendor-aware client can still interpret it. An opaque value </w:t>
      </w:r>
      <w:r>
        <w:rPr>
          <w:b/>
        </w:rPr>
        <w:t xml:space="preserve">shall</w:t>
      </w:r>
      <w:r>
        <w:t xml:space="preserve"> retain the authored text of the value, not a host-language rendering of it, so that export is byte-faithful.</w:t>
      </w:r>
    </w:p>
    <w:p>
      <w:pPr>
        <w:pStyle w:val="Heading2"/>
      </w:pPr>
      <w:bookmarkStart w:id="496" w:name="_Clause_c6_8"/>
      <w:r>
        <w:t xml:space="preserve">Live-data mapping</w:t>
      </w:r>
      <w:bookmarkEnd w:id="496"/>
    </w:p>
    <w:p>
      <w:pPr>
        <w:pStyle w:val="PARAGRAPH"/>
      </w:pPr>
      <w:r>
        <w:t xml:space="preserve">A materialized </w:t>
      </w:r>
      <w:r>
        <w:rPr>
          <w:rStyle w:val="VARIABLE"/>
        </w:rPr>
        <w:t xml:space="preserve">UsdAttributeType</w:t>
      </w:r>
      <w:r>
        <w:t xml:space="preserve"> is an ordinary OPC UA Variable, so USD's static/time-sampled attribute duality maps onto OPC UA's Value/subscription/history surface in </w:t>
      </w:r>
      <w:r>
        <w:rPr>
          <w:b/>
        </w:rPr>
        <w:t xml:space="preserve">two modes</w:t>
      </w:r>
      <w:r>
        <w:t xml:space="preserve"> a Server may mix per attribute:</w:t>
      </w:r>
    </w:p>
    <w:p>
      <w:pPr>
        <w:pStyle w:val="ListBullet"/>
        <w:numPr>
          <w:ilvl w:val="0"/>
          <w:numId w:val="21"/>
        </w:numPr>
      </w:pPr>
      <w:r>
        <w:rPr>
          <w:b/>
        </w:rPr>
        <w:t xml:space="preserve">Mode A — live.</w:t>
      </w:r>
      <w:r>
        <w:t xml:space="preserve"> The attribute's </w:t>
      </w:r>
      <w:r>
        <w:rPr>
          <w:rStyle w:val="VARIABLE"/>
        </w:rPr>
        <w:t xml:space="preserve">Value</w:t>
      </w:r>
      <w:r>
        <w:t xml:space="preserve"> is </w:t>
      </w:r>
      <w:r>
        <w:rPr>
          <w:b/>
        </w:rPr>
        <w:t xml:space="preserve">server-maintained and time-varying</w:t>
      </w:r>
      <w:r>
        <w:t xml:space="preserve">: a Subscription/MonitoredItem delivers changes, and (where the Server retains it) </w:t>
      </w:r>
      <w:r>
        <w:rPr>
          <w:rStyle w:val="VARIABLE"/>
        </w:rPr>
        <w:t xml:space="preserve">HistoryRead</w:t>
      </w:r>
      <w:r>
        <w:t xml:space="preserve"> (Part 11) exposes the value timeline — the OPC UA counterpart of USD time samples. Time-varying </w:t>
      </w:r>
      <w:r>
        <w:rPr>
          <w:rStyle w:val="VARIABLE"/>
        </w:rPr>
        <w:t xml:space="preserve">xformOp</w:t>
      </w:r>
      <w:r>
        <w:t xml:space="preserve">s (an impeller </w:t>
      </w:r>
      <w:r>
        <w:rPr>
          <w:rStyle w:val="VARIABLE"/>
        </w:rPr>
        <w:t xml:space="preserve">xformOp:rotateZ</w:t>
      </w:r>
      <w:r>
        <w:t xml:space="preserve">, robot joint angles) and any process-driven attribute use this mode. The Value is maintained by the </w:t>
      </w:r>
      <w:r>
        <w:rPr>
          <w:b/>
        </w:rPr>
        <w:t xml:space="preserve">Server</w:t>
      </w:r>
      <w:r>
        <w:t xml:space="preserve"> — either by its own logic, or by applying a </w:t>
      </w:r>
      <w:r>
        <w:rPr>
          <w:b/>
        </w:rPr>
        <w:t xml:space="preserve">Part 1</w:t>
      </w:r>
      <w:r>
        <w:t xml:space="preserve"> </w:t>
      </w:r>
      <w:r>
        <w:rPr>
          <w:rStyle w:val="VARIABLE"/>
        </w:rPr>
        <w:t xml:space="preserve">OpenUsdValueChangeBinding</w:t>
      </w:r>
      <w:r>
        <w:t xml:space="preserve">/</w:t>
      </w:r>
      <w:r>
        <w:rPr>
          <w:rStyle w:val="VARIABLE"/>
        </w:rPr>
        <w:t xml:space="preserve">OpenUsdHistoryBinding</w:t>
      </w:r>
      <w:r>
        <w:t xml:space="preserve"> whose </w:t>
      </w:r>
      <w:r>
        <w:rPr>
          <w:b/>
        </w:rPr>
        <w:t xml:space="preserve">target is this attribute Variable</w:t>
      </w:r>
      <w:r>
        <w:t xml:space="preserve"> (Annex C, via </w:t>
      </w:r>
      <w:r>
        <w:rPr>
          <w:rStyle w:val="VARIABLE"/>
        </w:rPr>
        <w:t xml:space="preserve">TargetNodeId</w:t>
      </w:r>
      <w:r>
        <w:t xml:space="preserve"> or the resolved target path) — so the same process value that a Part 1 connector would push to an external stage instead (or also) drives the in-server materialized scene. Note that an </w:t>
      </w:r>
      <w:r>
        <w:rPr>
          <w:i/>
        </w:rPr>
        <w:t xml:space="preserve">external</w:t>
      </w:r>
      <w:r>
        <w:t xml:space="preserve"> Part 1 connector authors into a USD sink and cannot write this Variable; Mode A is therefore a Server-side responsibility.</w:t>
      </w:r>
    </w:p>
    <w:p>
      <w:pPr>
        <w:pStyle w:val="ListBullet"/>
        <w:numPr>
          <w:ilvl w:val="0"/>
          <w:numId w:val="21"/>
        </w:numPr>
      </w:pPr>
      <w:r>
        <w:rPr>
          <w:b/>
        </w:rPr>
        <w:t xml:space="preserve">Mode B — static.</w:t>
      </w:r>
      <w:r>
        <w:t xml:space="preserve"> The attribute's </w:t>
      </w:r>
      <w:r>
        <w:rPr>
          <w:rStyle w:val="VARIABLE"/>
        </w:rPr>
        <w:t xml:space="preserve">Value</w:t>
      </w:r>
      <w:r>
        <w:t xml:space="preserve"> is the authored default; it does not change at runtime.</w:t>
      </w:r>
    </w:p>
    <w:p>
      <w:pPr>
        <w:pStyle w:val="PARAGRAPH"/>
      </w:pPr>
      <w:r>
        <w:t xml:space="preserve">Timecode ↔ wall-clock: USD time codes are stage-timeline ordinates and OPC UA timestamps are wall-clock; they relate only through an explicit epoch and </w:t>
      </w:r>
      <w:r>
        <w:rPr>
          <w:rStyle w:val="VARIABLE"/>
        </w:rPr>
        <w:t xml:space="preserve">TimeCodesPerSecond</w:t>
      </w:r>
      <w:r>
        <w:t xml:space="preserve"> declared by a recording profile. Absent that, HistoricalAccess samples are on a Server-defined timeline and are informative.</w:t>
      </w:r>
    </w:p>
    <w:p>
      <w:pPr>
        <w:pStyle w:val="Heading1"/>
      </w:pPr>
      <w:bookmarkStart w:id="497" w:name="_Clause_c7"/>
      <w:r>
        <w:t xml:space="preserve">OPC UA ObjectTypes</w:t>
      </w:r>
      <w:bookmarkEnd w:id="497"/>
    </w:p>
    <w:p>
      <w:pPr>
        <w:pStyle w:val="Heading2"/>
      </w:pPr>
      <w:bookmarkStart w:id="498" w:name="_Clause_c7_1"/>
      <w:r>
        <w:t xml:space="preserve">UsdStageType</w:t>
      </w:r>
      <w:bookmarkEnd w:id="498"/>
    </w:p>
    <w:p>
      <w:pPr>
        <w:pStyle w:val="PARAGRAPH"/>
      </w:pPr>
      <w:r>
        <w:t xml:space="preserve">A composed stage. Optional Property members carry stage metadata: </w:t>
      </w:r>
      <w:r>
        <w:rPr>
          <w:rStyle w:val="VARIABLE"/>
        </w:rPr>
        <w:t xml:space="preserve">DefaultPrim</w:t>
      </w:r>
      <w:r>
        <w:t xml:space="preserve">, </w:t>
      </w:r>
      <w:r>
        <w:rPr>
          <w:rStyle w:val="VARIABLE"/>
        </w:rPr>
        <w:t xml:space="preserve">UpAxis</w:t>
      </w:r>
      <w:r>
        <w:t xml:space="preserve">, </w:t>
      </w:r>
      <w:r>
        <w:rPr>
          <w:rStyle w:val="VARIABLE"/>
        </w:rPr>
        <w:t xml:space="preserve">MetersPerUnit</w:t>
      </w:r>
      <w:r>
        <w:t xml:space="preserve">, </w:t>
      </w:r>
      <w:r>
        <w:rPr>
          <w:rStyle w:val="VARIABLE"/>
        </w:rPr>
        <w:t xml:space="preserve">KilogramsPerUnit</w:t>
      </w:r>
      <w:r>
        <w:t xml:space="preserve">, </w:t>
      </w:r>
      <w:r>
        <w:rPr>
          <w:rStyle w:val="VARIABLE"/>
        </w:rPr>
        <w:t xml:space="preserve">TimeCodesPerSecond</w:t>
      </w:r>
      <w:r>
        <w:t xml:space="preserve">, </w:t>
      </w:r>
      <w:r>
        <w:rPr>
          <w:rStyle w:val="VARIABLE"/>
        </w:rPr>
        <w:t xml:space="preserve">StartTimeCode</w:t>
      </w:r>
      <w:r>
        <w:t xml:space="preserve">, </w:t>
      </w:r>
      <w:r>
        <w:rPr>
          <w:rStyle w:val="VARIABLE"/>
        </w:rPr>
        <w:t xml:space="preserve">EndTimeCode</w:t>
      </w:r>
      <w:r>
        <w:t xml:space="preserve">, </w:t>
      </w:r>
      <w:r>
        <w:rPr>
          <w:rStyle w:val="VARIABLE"/>
        </w:rPr>
        <w:t xml:space="preserve">RootLayerIdentifier</w:t>
      </w:r>
      <w:r>
        <w:t xml:space="preserve">, </w:t>
      </w:r>
      <w:r>
        <w:rPr>
          <w:rStyle w:val="VARIABLE"/>
        </w:rPr>
        <w:t xml:space="preserve">Documentation</w:t>
      </w:r>
      <w:r>
        <w:t xml:space="preserve">. Its composed root prims are </w:t>
      </w:r>
      <w:r>
        <w:rPr>
          <w:rStyle w:val="VARIABLE"/>
        </w:rPr>
        <w:t xml:space="preserve">HasComponent</w:t>
      </w:r>
      <w:r>
        <w:t xml:space="preserve"> children of type </w:t>
      </w:r>
      <w:r>
        <w:rPr>
          <w:rStyle w:val="VARIABLE"/>
        </w:rPr>
        <w:t xml:space="preserve">UsdPrimType</w:t>
      </w:r>
      <w:r>
        <w:t xml:space="preserve"> (an </w:t>
      </w:r>
      <w:r>
        <w:rPr>
          <w:rStyle w:val="VARIABLE"/>
        </w:rPr>
        <w:t xml:space="preserve">&lt;UsdPrim&gt;</w:t>
      </w:r>
      <w:r>
        <w:t xml:space="preserve"> </w:t>
      </w:r>
      <w:r>
        <w:rPr>
          <w:rStyle w:val="VARIABLE"/>
        </w:rPr>
        <w:t xml:space="preserve">OptionalPlaceholder</w:t>
      </w:r>
      <w:r>
        <w:t xml:space="preserve">).</w:t>
      </w:r>
    </w:p>
    <w:p>
      <w:pPr>
        <w:pStyle w:val="TABLE-title"/>
        <w:keepNext/>
      </w:pPr>
      <w:bookmarkStart w:id="499" w:name="_Tab_c7_1_tab"/>
      <w:r>
        <w:t xml:space="preserve">Table </w:t>
      </w:r>
      <w:r>
        <w:fldChar w:fldCharType="begin"/>
      </w:r>
      <w:r>
        <w:instrText xml:space="preserve"> SEQ Table \* ARABIC </w:instrText>
      </w:r>
      <w:r>
        <w:fldChar w:fldCharType="separate"/>
      </w:r>
      <w:r>
        <w:rPr>
          <w:noProof/>
        </w:rPr>
        <w:t xml:space="preserve">4</w:t>
      </w:r>
      <w:r>
        <w:fldChar w:fldCharType="end"/>
      </w:r>
      <w:r>
        <w:t xml:space="preserve"> – UsdStageType definition</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1:UsdStageType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DefaultPrim</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UpAxis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MetersPerUnit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KilogramsPerUnit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TimeCodesPerSecond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StartTimeCode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UsdTimeCode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EndTimeCode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UsdTimeCode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RootLayerIdentifier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Documentation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&lt;UsdPrim&gt;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UsdPrimType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OUS-Part1Interop</w:t>
            </w:r>
          </w:p>
        </w:tc>
      </w:tr>
    </w:tbl>
    <w:p>
      <w:pPr>
        <w:pStyle w:val="spacer"/>
      </w:pPr>
    </w:p>
    <w:p>
      <w:pPr>
        <w:pStyle w:val="Heading2"/>
      </w:pPr>
      <w:bookmarkStart w:id="500" w:name="_Clause_c7_2"/>
      <w:r>
        <w:t xml:space="preserve">UsdPrimType</w:t>
      </w:r>
      <w:bookmarkEnd w:id="500"/>
    </w:p>
    <w:p>
      <w:pPr>
        <w:pStyle w:val="PARAGRAPH"/>
      </w:pPr>
      <w:r>
        <w:t xml:space="preserve">A prim (an untyped prim or an </w:t>
      </w:r>
      <w:r>
        <w:rPr>
          <w:rStyle w:val="VARIABLE"/>
        </w:rPr>
        <w:t xml:space="preserve">over</w:t>
      </w:r>
      <w:r>
        <w:t xml:space="preserve">). Optional Property members: </w:t>
      </w:r>
      <w:r>
        <w:rPr>
          <w:rStyle w:val="VARIABLE"/>
        </w:rPr>
        <w:t xml:space="preserve">Specifier</w:t>
      </w:r>
      <w:r>
        <w:t xml:space="preserve"> (</w:t>
      </w:r>
      <w:r>
        <w:rPr>
          <w:rStyle w:val="VARIABLE"/>
        </w:rPr>
        <w:t xml:space="preserve">UsdSpecifierEnum</w:t>
      </w:r>
      <w:r>
        <w:t xml:space="preserve"> — </w:t>
      </w:r>
      <w:r>
        <w:rPr>
          <w:rStyle w:val="VARIABLE"/>
        </w:rPr>
        <w:t xml:space="preserve">Def</w:t>
      </w:r>
      <w:r>
        <w:t xml:space="preserve">/</w:t>
      </w:r>
      <w:r>
        <w:rPr>
          <w:rStyle w:val="VARIABLE"/>
        </w:rPr>
        <w:t xml:space="preserve">Over</w:t>
      </w:r>
      <w:r>
        <w:t xml:space="preserve">/</w:t>
      </w:r>
      <w:r>
        <w:rPr>
          <w:rStyle w:val="VARIABLE"/>
        </w:rPr>
        <w:t xml:space="preserve">Class</w:t>
      </w:r>
      <w:r>
        <w:t xml:space="preserve">), </w:t>
      </w:r>
      <w:r>
        <w:rPr>
          <w:rStyle w:val="VARIABLE"/>
        </w:rPr>
        <w:t xml:space="preserve">TypeName</w:t>
      </w:r>
      <w:r>
        <w:t xml:space="preserve"> (the schema type token, empty when untyped), </w:t>
      </w:r>
      <w:r>
        <w:rPr>
          <w:rStyle w:val="VARIABLE"/>
        </w:rPr>
        <w:t xml:space="preserve">Kind</w:t>
      </w:r>
      <w:r>
        <w:t xml:space="preserve"> (</w:t>
      </w:r>
      <w:r>
        <w:rPr>
          <w:rStyle w:val="VARIABLE"/>
        </w:rPr>
        <w:t xml:space="preserve">UsdPrimKindEnum</w:t>
      </w:r>
      <w:r>
        <w:t xml:space="preserve">), </w:t>
      </w:r>
      <w:r>
        <w:rPr>
          <w:rStyle w:val="VARIABLE"/>
        </w:rPr>
        <w:t xml:space="preserve">Active</w:t>
      </w:r>
      <w:r>
        <w:t xml:space="preserve">, </w:t>
      </w:r>
      <w:r>
        <w:rPr>
          <w:rStyle w:val="VARIABLE"/>
        </w:rPr>
        <w:t xml:space="preserve">Instanceable</w:t>
      </w:r>
      <w:r>
        <w:t xml:space="preserve">, </w:t>
      </w:r>
      <w:r>
        <w:rPr>
          <w:rStyle w:val="VARIABLE"/>
        </w:rPr>
        <w:t xml:space="preserve">Documentation</w:t>
      </w:r>
      <w:r>
        <w:t xml:space="preserve">. Extensible members (all </w:t>
      </w:r>
      <w:r>
        <w:rPr>
          <w:rStyle w:val="VARIABLE"/>
        </w:rPr>
        <w:t xml:space="preserve">OptionalPlaceholder</w:t>
      </w:r>
      <w:r>
        <w:t xml:space="preserve">): child prims </w:t>
      </w:r>
      <w:r>
        <w:rPr>
          <w:rStyle w:val="VARIABLE"/>
        </w:rPr>
        <w:t xml:space="preserve">&lt;UsdPrim&gt;</w:t>
      </w:r>
      <w:r>
        <w:t xml:space="preserve"> (</w:t>
      </w:r>
      <w:r>
        <w:rPr>
          <w:rStyle w:val="VARIABLE"/>
        </w:rPr>
        <w:t xml:space="preserve">UsdPrimType</w:t>
      </w:r>
      <w:r>
        <w:t xml:space="preserve">), attributes </w:t>
      </w:r>
      <w:r>
        <w:rPr>
          <w:rStyle w:val="VARIABLE"/>
        </w:rPr>
        <w:t xml:space="preserve">&lt;UsdAttribute&gt;</w:t>
      </w:r>
      <w:r>
        <w:t xml:space="preserve"> (</w:t>
      </w:r>
      <w:r>
        <w:rPr>
          <w:rStyle w:val="VARIABLE"/>
        </w:rPr>
        <w:t xml:space="preserve">UsdAttributeType</w:t>
      </w:r>
      <w:r>
        <w:t xml:space="preserve">), relationships </w:t>
      </w:r>
      <w:r>
        <w:rPr>
          <w:rStyle w:val="VARIABLE"/>
        </w:rPr>
        <w:t xml:space="preserve">&lt;UsdRelationship&gt;</w:t>
      </w:r>
      <w:r>
        <w:t xml:space="preserve"> (</w:t>
      </w:r>
      <w:r>
        <w:rPr>
          <w:rStyle w:val="VARIABLE"/>
        </w:rPr>
        <w:t xml:space="preserve">UsdRelationshipType</w:t>
      </w:r>
      <w:r>
        <w:t xml:space="preserve">). Optional Folders: </w:t>
      </w:r>
      <w:r>
        <w:rPr>
          <w:rStyle w:val="VARIABLE"/>
        </w:rPr>
        <w:t xml:space="preserve">AppliedSchemas</w:t>
      </w:r>
      <w:r>
        <w:t xml:space="preserve">, </w:t>
      </w:r>
      <w:r>
        <w:rPr>
          <w:rStyle w:val="VARIABLE"/>
        </w:rPr>
        <w:t xml:space="preserve">Composition</w:t>
      </w:r>
      <w:r>
        <w:t xml:space="preserve">, </w:t>
      </w:r>
      <w:r>
        <w:rPr>
          <w:rStyle w:val="VARIABLE"/>
        </w:rPr>
        <w:t xml:space="preserve">VariantSets</w:t>
      </w:r>
      <w:r>
        <w:t xml:space="preserve">, </w:t>
      </w:r>
      <w:r>
        <w:rPr>
          <w:rStyle w:val="VARIABLE"/>
        </w:rPr>
        <w:t xml:space="preserve">Metadata</w:t>
      </w:r>
      <w:r>
        <w:t xml:space="preserve">.</w:t>
      </w:r>
    </w:p>
    <w:p>
      <w:pPr>
        <w:pStyle w:val="TABLE-title"/>
        <w:keepNext/>
      </w:pPr>
      <w:bookmarkStart w:id="501" w:name="_Tab_c7_2_tab"/>
      <w:r>
        <w:t xml:space="preserve">Table </w:t>
      </w:r>
      <w:r>
        <w:fldChar w:fldCharType="begin"/>
      </w:r>
      <w:r>
        <w:instrText xml:space="preserve"> SEQ Table \* ARABIC </w:instrText>
      </w:r>
      <w:r>
        <w:fldChar w:fldCharType="separate"/>
      </w:r>
      <w:r>
        <w:rPr>
          <w:noProof/>
        </w:rPr>
        <w:t xml:space="preserve">5</w:t>
      </w:r>
      <w:r>
        <w:fldChar w:fldCharType="end"/>
      </w:r>
      <w:r>
        <w:t xml:space="preserve"> – UsdPrimType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1:UsdPrimType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Specifier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UsdSpecifierEnum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TypeName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UsdPrimKindEnum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Active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Instanceable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Documentation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&lt;UsdPrim&gt;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UsdPrimType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&lt;UsdAttribute&gt;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0:BaseDataType{Any}</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UsdAttributeType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&lt;UsdRelationship&gt;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UsdRelationshipType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AppliedSchemas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Composition</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VariantSets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Metadata</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bl>
    <w:p>
      <w:pPr>
        <w:pStyle w:val="spacer"/>
      </w:pPr>
    </w:p>
    <w:p>
      <w:pPr>
        <w:pStyle w:val="Heading2"/>
      </w:pPr>
      <w:bookmarkStart w:id="502" w:name="_Clause_c7_3"/>
      <w:r>
        <w:t xml:space="preserve">UsdTypedType</w:t>
      </w:r>
      <w:bookmarkEnd w:id="502"/>
    </w:p>
    <w:p>
      <w:pPr>
        <w:pStyle w:val="PARAGRAPH"/>
      </w:pPr>
      <w:r>
        <w:rPr>
          <w:rStyle w:val="VARIABLE"/>
        </w:rPr>
        <w:t xml:space="preserve">UsdTypedType : UsdPrimType</w:t>
      </w:r>
      <w:r>
        <w:t xml:space="preserve"> (abstract) is the base of all typed prims. The materialized </w:t>
      </w:r>
      <w:r>
        <w:rPr>
          <w:b/>
        </w:rPr>
        <w:t xml:space="preserve">UsdGeom</w:t>
      </w:r>
      <w:r>
        <w:t xml:space="preserve"> subset (a versioned schema release, </w:t>
      </w:r>
      <w:r>
        <w:fldChar w:fldCharType="begin"/>
      </w:r>
      <w:r>
        <w:instrText xml:space="preserve"> REF _Clause_c2 \r \h </w:instrText>
      </w:r>
      <w:r>
        <w:fldChar w:fldCharType="separate"/>
      </w:r>
      <w:r>
        <w:rPr>
          <w:noProof/>
        </w:rPr>
        <w:t xml:space="preserve">2</w:t>
      </w:r>
      <w:r>
        <w:fldChar w:fldCharType="end"/>
      </w:r>
      <w:r>
        <w:t xml:space="preserve">):</w:t>
      </w:r>
    </w:p>
    <w:p>
      <w:pPr>
        <w:pStyle w:val="CODE"/>
      </w:pPr>
      <w:r>
        <w:t xml:space="preserve">UsdTypedType</w:t>
      </w:r>
    </w:p>
    <w:p>
      <w:pPr>
        <w:pStyle w:val="CODE"/>
      </w:pPr>
      <w:r>
        <w:t xml:space="preserve"> ├─ UsdGeomImageableType         (Visibility, Purpose)</w:t>
      </w:r>
    </w:p>
    <w:p>
      <w:pPr>
        <w:pStyle w:val="CODE"/>
      </w:pPr>
      <w:r>
        <w:t xml:space="preserve"> │   ├─ UsdGeomScopeType</w:t>
      </w:r>
    </w:p>
    <w:p>
      <w:pPr>
        <w:pStyle w:val="CODE"/>
      </w:pPr>
      <w:r>
        <w:t xml:space="preserve"> │   └─ UsdGeomXformableType     (XformOpOrder)</w:t>
      </w:r>
    </w:p>
    <w:p>
      <w:pPr>
        <w:pStyle w:val="CODE"/>
      </w:pPr>
      <w:r>
        <w:t xml:space="preserve"> │        ├─ UsdGeomXformType</w:t>
      </w:r>
    </w:p>
    <w:p>
      <w:pPr>
        <w:pStyle w:val="CODE"/>
      </w:pPr>
      <w:r>
        <w:t xml:space="preserve"> │        └─ UsdGeomGprimType    (DisplayColor, DisplayOpacity, DoubleSided)</w:t>
      </w:r>
    </w:p>
    <w:p>
      <w:pPr>
        <w:pStyle w:val="CODE"/>
      </w:pPr>
      <w:r>
        <w:t xml:space="preserve"> │             ├─ UsdGeomMeshType     (Points, FaceVertexCounts, FaceVertexIndices)</w:t>
      </w:r>
    </w:p>
    <w:p>
      <w:pPr>
        <w:pStyle w:val="CODE"/>
      </w:pPr>
      <w:r>
        <w:t xml:space="preserve"> │             ├─ UsdGeomCylinderType (Height, Radius, Axis)</w:t>
      </w:r>
    </w:p>
    <w:p>
      <w:pPr>
        <w:pStyle w:val="CODE"/>
      </w:pPr>
      <w:r>
        <w:t xml:space="preserve"> │             ├─ UsdGeomSphereType   (Radius)</w:t>
      </w:r>
    </w:p>
    <w:p>
      <w:pPr>
        <w:pStyle w:val="CODE"/>
      </w:pPr>
      <w:r>
        <w:t xml:space="preserve"> │             ├─ UsdGeomCubeType     (Size)</w:t>
      </w:r>
    </w:p>
    <w:p>
      <w:pPr>
        <w:pStyle w:val="CODE"/>
      </w:pPr>
      <w:r>
        <w:t xml:space="preserve"> │             ├─ UsdGeomConeType     (Height, Radius, Axis)</w:t>
      </w:r>
    </w:p>
    <w:p>
      <w:pPr>
        <w:pStyle w:val="CODE"/>
      </w:pPr>
      <w:r>
        <w:t xml:space="preserve"> │             └─ UsdGeomCapsuleType  (Height, Radius, Axis)</w:t>
      </w:r>
    </w:p>
    <w:p>
      <w:pPr>
        <w:pStyle w:val="CODE"/>
      </w:pPr>
      <w:r>
        <w:t xml:space="preserve"> ├─ UsdShadeMaterialType</w:t>
      </w:r>
    </w:p>
    <w:p>
      <w:pPr>
        <w:pStyle w:val="CODE"/>
      </w:pPr>
      <w:r>
        <w:t xml:space="preserve"> └─ UsdShadeShaderType           (Info_Id)</w:t>
      </w:r>
    </w:p>
    <w:p>
      <w:pPr>
        <w:pStyle w:val="PARAGRAPH"/>
      </w:pPr>
      <w:r>
        <w:t xml:space="preserve">A prim of a </w:t>
      </w:r>
      <w:r>
        <w:rPr>
          <w:b/>
        </w:rPr>
        <w:t xml:space="preserve">known</w:t>
      </w:r>
      <w:r>
        <w:t xml:space="preserve"> typed schema is materialized as the matching subtype (its </w:t>
      </w:r>
      <w:r>
        <w:rPr>
          <w:rStyle w:val="VARIABLE"/>
        </w:rPr>
        <w:t xml:space="preserve">HasTypeDefinition</w:t>
      </w:r>
      <w:r>
        <w:t xml:space="preserve">), and its </w:t>
      </w:r>
      <w:r>
        <w:rPr>
          <w:rStyle w:val="VARIABLE"/>
        </w:rPr>
        <w:t xml:space="preserve">TypeName</w:t>
      </w:r>
      <w:r>
        <w:t xml:space="preserve"> property still carries the exact USD </w:t>
      </w:r>
      <w:r>
        <w:rPr>
          <w:rStyle w:val="VARIABLE"/>
        </w:rPr>
        <w:t xml:space="preserve">typeName</w:t>
      </w:r>
      <w:r>
        <w:t xml:space="preserve">. A prim of an </w:t>
      </w:r>
      <w:r>
        <w:rPr>
          <w:b/>
        </w:rPr>
        <w:t xml:space="preserve">unknown</w:t>
      </w:r>
      <w:r>
        <w:t xml:space="preserve"> typed schema degrades to </w:t>
      </w:r>
      <w:r>
        <w:rPr>
          <w:rStyle w:val="VARIABLE"/>
        </w:rPr>
        <w:t xml:space="preserve">UsdPrimType</w:t>
      </w:r>
      <w:r>
        <w:t xml:space="preserve">/</w:t>
      </w:r>
      <w:r>
        <w:rPr>
          <w:rStyle w:val="VARIABLE"/>
        </w:rPr>
        <w:t xml:space="preserve">UsdTypedType</w:t>
      </w:r>
      <w:r>
        <w:t xml:space="preserve"> carrying the </w:t>
      </w:r>
      <w:r>
        <w:rPr>
          <w:rStyle w:val="VARIABLE"/>
        </w:rPr>
        <w:t xml:space="preserve">TypeName</w:t>
      </w:r>
      <w:r>
        <w:t xml:space="preserve"> token — never dropped (</w:t>
      </w:r>
      <w:r>
        <w:fldChar w:fldCharType="begin"/>
      </w:r>
      <w:r>
        <w:instrText xml:space="preserve"> REF _Clause_c6_7_4 \r \h </w:instrText>
      </w:r>
      <w:r>
        <w:fldChar w:fldCharType="separate"/>
      </w:r>
      <w:r>
        <w:rPr>
          <w:noProof/>
        </w:rPr>
        <w:t xml:space="preserve">6.7.4</w:t>
      </w:r>
      <w:r>
        <w:fldChar w:fldCharType="end"/>
      </w:r>
      <w:r>
        <w:t xml:space="preserve">). Vendors add new typed prims by </w:t>
      </w:r>
      <w:r>
        <w:rPr>
          <w:b/>
        </w:rPr>
        <w:t xml:space="preserve">subtyping</w:t>
      </w:r>
      <w:r>
        <w:t xml:space="preserve"> </w:t>
      </w:r>
      <w:r>
        <w:rPr>
          <w:rStyle w:val="VARIABLE"/>
        </w:rPr>
        <w:t xml:space="preserve">UsdTypedType</w:t>
      </w:r>
      <w:r>
        <w:t xml:space="preserve"> (</w:t>
      </w:r>
      <w:r>
        <w:fldChar w:fldCharType="begin"/>
      </w:r>
      <w:r>
        <w:instrText xml:space="preserve"> REF _Clause_c6_7_1 \r \h </w:instrText>
      </w:r>
      <w:r>
        <w:fldChar w:fldCharType="separate"/>
      </w:r>
      <w:r>
        <w:rPr>
          <w:noProof/>
        </w:rPr>
        <w:t xml:space="preserve">6.7.1</w:t>
      </w:r>
      <w:r>
        <w:fldChar w:fldCharType="end"/>
      </w:r>
      <w:r>
        <w:t xml:space="preserve">).</w:t>
      </w:r>
    </w:p>
    <w:p>
      <w:pPr>
        <w:pStyle w:val="TABLE-title"/>
        <w:keepNext/>
      </w:pPr>
      <w:bookmarkStart w:id="503" w:name="_Tab_c7_3_tab"/>
      <w:r>
        <w:t xml:space="preserve">Table </w:t>
      </w:r>
      <w:r>
        <w:fldChar w:fldCharType="begin"/>
      </w:r>
      <w:r>
        <w:instrText xml:space="preserve"> SEQ Table \* ARABIC </w:instrText>
      </w:r>
      <w:r>
        <w:fldChar w:fldCharType="separate"/>
      </w:r>
      <w:r>
        <w:rPr>
          <w:noProof/>
        </w:rPr>
        <w:t xml:space="preserve">6</w:t>
      </w:r>
      <w:r>
        <w:fldChar w:fldCharType="end"/>
      </w:r>
      <w:r>
        <w:t xml:space="preserve"> – UsdTypedType definition</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1:UsdTypedType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UsdPrimType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04" w:name="_Clause_c7_4"/>
      <w:r>
        <w:t xml:space="preserve">UsdRelationshipType</w:t>
      </w:r>
      <w:bookmarkEnd w:id="504"/>
    </w:p>
    <w:p>
      <w:pPr>
        <w:pStyle w:val="PARAGRAPH"/>
      </w:pPr>
      <w:r>
        <w:t xml:space="preserve">A relationship. Mandatory </w:t>
      </w:r>
      <w:r>
        <w:rPr>
          <w:rStyle w:val="VARIABLE"/>
        </w:rPr>
        <w:t xml:space="preserve">Targets</w:t>
      </w:r>
      <w:r>
        <w:t xml:space="preserve"> (ordered </w:t>
      </w:r>
      <w:r>
        <w:rPr>
          <w:rStyle w:val="VARIABLE"/>
        </w:rPr>
        <w:t xml:space="preserve">NodeId[]</w:t>
      </w:r>
      <w:r>
        <w:t xml:space="preserve"> — the materialized target nodes) and </w:t>
      </w:r>
      <w:r>
        <w:rPr>
          <w:rStyle w:val="VARIABLE"/>
        </w:rPr>
        <w:t xml:space="preserve">TargetPaths</w:t>
      </w:r>
      <w:r>
        <w:t xml:space="preserve"> (ordered </w:t>
      </w:r>
      <w:r>
        <w:rPr>
          <w:rStyle w:val="VARIABLE"/>
        </w:rPr>
        <w:t xml:space="preserve">String[]</w:t>
      </w:r>
      <w:r>
        <w:t xml:space="preserve"> — the SdfPath strings, for fidelity when a target is outside the materialized subtree); Optional </w:t>
      </w:r>
      <w:r>
        <w:rPr>
          <w:rStyle w:val="VARIABLE"/>
        </w:rPr>
        <w:t xml:space="preserve">Custom</w:t>
      </w:r>
      <w:r>
        <w:t xml:space="preserve">. Each resolved target is </w:t>
      </w:r>
      <w:r>
        <w:rPr>
          <w:b/>
        </w:rPr>
        <w:t xml:space="preserve">also</w:t>
      </w:r>
      <w:r>
        <w:t xml:space="preserve"> linked with a </w:t>
      </w:r>
      <w:r>
        <w:rPr>
          <w:rStyle w:val="VARIABLE"/>
        </w:rPr>
        <w:t xml:space="preserve">UsdRelationshipTarget</w:t>
      </w:r>
      <w:r>
        <w:t xml:space="preserve"> reference so the relationship is browsable as a graph edge.</w:t>
      </w:r>
    </w:p>
    <w:p>
      <w:pPr>
        <w:pStyle w:val="TABLE-title"/>
        <w:keepNext/>
      </w:pPr>
      <w:bookmarkStart w:id="505" w:name="_Tab_c7_4_tab"/>
      <w:r>
        <w:t xml:space="preserve">Table </w:t>
      </w:r>
      <w:r>
        <w:fldChar w:fldCharType="begin"/>
      </w:r>
      <w:r>
        <w:instrText xml:space="preserve"> SEQ Table \* ARABIC </w:instrText>
      </w:r>
      <w:r>
        <w:fldChar w:fldCharType="separate"/>
      </w:r>
      <w:r>
        <w:rPr>
          <w:noProof/>
        </w:rPr>
        <w:t xml:space="preserve">7</w:t>
      </w:r>
      <w:r>
        <w:fldChar w:fldCharType="end"/>
      </w:r>
      <w:r>
        <w:t xml:space="preserve"> – UsdRelationshipType definition</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1:UsdRelationshipType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Custom</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TargetPaths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bl>
    <w:p>
      <w:pPr>
        <w:pStyle w:val="spacer"/>
      </w:pPr>
    </w:p>
    <w:p>
      <w:pPr>
        <w:pStyle w:val="Heading2"/>
      </w:pPr>
      <w:bookmarkStart w:id="506" w:name="_Clause_c7_5"/>
      <w:r>
        <w:t xml:space="preserve">UsdCompositionArcType</w:t>
      </w:r>
      <w:bookmarkEnd w:id="506"/>
    </w:p>
    <w:p>
      <w:pPr>
        <w:pStyle w:val="ListBullet"/>
        <w:numPr>
          <w:ilvl w:val="0"/>
          <w:numId w:val="21"/>
        </w:numPr>
      </w:pPr>
      <w:r>
        <w:rPr>
          <w:rStyle w:val="VARIABLE"/>
        </w:rPr>
        <w:t xml:space="preserve">UsdCompositionArcType</w:t>
      </w:r>
      <w:r>
        <w:t xml:space="preserve"> (under a prim's </w:t>
      </w:r>
      <w:r>
        <w:rPr>
          <w:rStyle w:val="VARIABLE"/>
        </w:rPr>
        <w:t xml:space="preserve">Composition/</w:t>
      </w:r>
      <w:r>
        <w:t xml:space="preserve">): </w:t>
      </w:r>
      <w:r>
        <w:rPr>
          <w:rStyle w:val="VARIABLE"/>
        </w:rPr>
        <w:t xml:space="preserve">ArcKind</w:t>
      </w:r>
      <w:r>
        <w:t xml:space="preserve"> (</w:t>
      </w:r>
      <w:r>
        <w:rPr>
          <w:rStyle w:val="VARIABLE"/>
        </w:rPr>
        <w:t xml:space="preserve">UsdArcKindEnum</w:t>
      </w:r>
      <w:r>
        <w:t xml:space="preserve"> — </w:t>
      </w:r>
      <w:r>
        <w:rPr>
          <w:rStyle w:val="VARIABLE"/>
        </w:rPr>
        <w:t xml:space="preserve">Reference</w:t>
      </w:r>
      <w:r>
        <w:t xml:space="preserve">/</w:t>
      </w:r>
      <w:r>
        <w:rPr>
          <w:rStyle w:val="VARIABLE"/>
        </w:rPr>
        <w:t xml:space="preserve">Payload</w:t>
      </w:r>
      <w:r>
        <w:t xml:space="preserve">/</w:t>
      </w:r>
      <w:r>
        <w:rPr>
          <w:rStyle w:val="VARIABLE"/>
        </w:rPr>
        <w:t xml:space="preserve">Inherit</w:t>
      </w:r>
      <w:r>
        <w:t xml:space="preserve">/</w:t>
      </w:r>
      <w:r>
        <w:rPr>
          <w:rStyle w:val="VARIABLE"/>
        </w:rPr>
        <w:t xml:space="preserve">Specialize</w:t>
      </w:r>
      <w:r>
        <w:t xml:space="preserve">/</w:t>
      </w:r>
      <w:r>
        <w:rPr>
          <w:rStyle w:val="VARIABLE"/>
        </w:rPr>
        <w:t xml:space="preserve">VariantSet</w:t>
      </w:r>
      <w:r>
        <w:t xml:space="preserve">/</w:t>
      </w:r>
      <w:r>
        <w:rPr>
          <w:rStyle w:val="VARIABLE"/>
        </w:rPr>
        <w:t xml:space="preserve">Sublayer</w:t>
      </w:r>
      <w:r>
        <w:t xml:space="preserve">/</w:t>
      </w:r>
      <w:r>
        <w:rPr>
          <w:rStyle w:val="VARIABLE"/>
        </w:rPr>
        <w:t xml:space="preserve">Instance</w:t>
      </w:r>
      <w:r>
        <w:t xml:space="preserve">), </w:t>
      </w:r>
      <w:r>
        <w:rPr>
          <w:rStyle w:val="VARIABLE"/>
        </w:rPr>
        <w:t xml:space="preserve">AssetPath</w:t>
      </w:r>
      <w:r>
        <w:t xml:space="preserve">, </w:t>
      </w:r>
      <w:r>
        <w:rPr>
          <w:rStyle w:val="VARIABLE"/>
        </w:rPr>
        <w:t xml:space="preserve">PrimPath</w:t>
      </w:r>
      <w:r>
        <w:t xml:space="preserve">, </w:t>
      </w:r>
      <w:r>
        <w:rPr>
          <w:rStyle w:val="VARIABLE"/>
        </w:rPr>
        <w:t xml:space="preserve">ListPosition</w:t>
      </w:r>
      <w:r>
        <w:t xml:space="preserve"> (</w:t>
      </w:r>
      <w:r>
        <w:rPr>
          <w:rStyle w:val="VARIABLE"/>
        </w:rPr>
        <w:t xml:space="preserve">UsdListOpTypeEnum</w:t>
      </w:r>
      <w:r>
        <w:t xml:space="preserve">), </w:t>
      </w:r>
      <w:r>
        <w:rPr>
          <w:rStyle w:val="VARIABLE"/>
        </w:rPr>
        <w:t xml:space="preserve">VariantSet</w:t>
      </w:r>
      <w:r>
        <w:t xml:space="preserve">, </w:t>
      </w:r>
      <w:r>
        <w:rPr>
          <w:rStyle w:val="VARIABLE"/>
        </w:rPr>
        <w:t xml:space="preserve">VariantSelection</w:t>
      </w:r>
      <w:r>
        <w:t xml:space="preserve">. This records </w:t>
      </w:r>
      <w:r>
        <w:rPr>
          <w:b/>
        </w:rPr>
        <w:t xml:space="preserve">how</w:t>
      </w:r>
      <w:r>
        <w:t xml:space="preserve"> the composed prim came to be, so the arc structure round-trips (</w:t>
      </w:r>
      <w:r>
        <w:fldChar w:fldCharType="begin"/>
      </w:r>
      <w:r>
        <w:instrText xml:space="preserve"> REF _Clause_c6_6_4 \r \h </w:instrText>
      </w:r>
      <w:r>
        <w:fldChar w:fldCharType="separate"/>
      </w:r>
      <w:r>
        <w:rPr>
          <w:noProof/>
        </w:rPr>
        <w:t xml:space="preserve">6.6.4</w:t>
      </w:r>
      <w:r>
        <w:fldChar w:fldCharType="end"/>
      </w:r>
      <w:r>
        <w:t xml:space="preserve">).</w:t>
      </w:r>
    </w:p>
    <w:p>
      <w:pPr>
        <w:pStyle w:val="ListBullet"/>
        <w:numPr>
          <w:ilvl w:val="0"/>
          <w:numId w:val="21"/>
        </w:numPr>
      </w:pPr>
      <w:r>
        <w:rPr>
          <w:rStyle w:val="VARIABLE"/>
        </w:rPr>
        <w:t xml:space="preserve">UsdVariantSetType</w:t>
      </w:r>
      <w:r>
        <w:t xml:space="preserve"> (under a prim's </w:t>
      </w:r>
      <w:r>
        <w:rPr>
          <w:rStyle w:val="VARIABLE"/>
        </w:rPr>
        <w:t xml:space="preserve">VariantSets/</w:t>
      </w:r>
      <w:r>
        <w:t xml:space="preserve">): </w:t>
      </w:r>
      <w:r>
        <w:rPr>
          <w:rStyle w:val="VARIABLE"/>
        </w:rPr>
        <w:t xml:space="preserve">SetName</w:t>
      </w:r>
      <w:r>
        <w:t xml:space="preserve">, </w:t>
      </w:r>
      <w:r>
        <w:rPr>
          <w:rStyle w:val="VARIABLE"/>
        </w:rPr>
        <w:t xml:space="preserve">Selection</w:t>
      </w:r>
      <w:r>
        <w:t xml:space="preserve"> (the selected variant), and </w:t>
      </w:r>
      <w:r>
        <w:rPr>
          <w:rStyle w:val="VARIABLE"/>
        </w:rPr>
        <w:t xml:space="preserve">&lt;Variant&gt;</w:t>
      </w:r>
      <w:r>
        <w:t xml:space="preserve"> </w:t>
      </w:r>
      <w:r>
        <w:rPr>
          <w:rStyle w:val="VARIABLE"/>
        </w:rPr>
        <w:t xml:space="preserve">OptionalPlaceholder</w:t>
      </w:r>
      <w:r>
        <w:t xml:space="preserve"> branches.</w:t>
      </w:r>
    </w:p>
    <w:p>
      <w:pPr>
        <w:pStyle w:val="ListBullet"/>
        <w:numPr>
          <w:ilvl w:val="0"/>
          <w:numId w:val="21"/>
        </w:numPr>
      </w:pPr>
      <w:r>
        <w:rPr>
          <w:rStyle w:val="VARIABLE"/>
        </w:rPr>
        <w:t xml:space="preserve">UsdApiSchemaType : BaseObjectType</w:t>
      </w:r>
      <w:r>
        <w:t xml:space="preserve"> is the base for </w:t>
      </w:r>
      <w:r>
        <w:rPr>
          <w:b/>
        </w:rPr>
        <w:t xml:space="preserve">applied API schemas</w:t>
      </w:r>
      <w:r>
        <w:t xml:space="preserve">, applied to a prim via </w:t>
      </w:r>
      <w:r>
        <w:rPr>
          <w:b/>
        </w:rPr>
        <w:t xml:space="preserve">HasAddIn</w:t>
      </w:r>
      <w:r>
        <w:t xml:space="preserve"> under </w:t>
      </w:r>
      <w:r>
        <w:rPr>
          <w:rStyle w:val="VARIABLE"/>
        </w:rPr>
        <w:t xml:space="preserve">AppliedSchemas/</w:t>
      </w:r>
      <w:r>
        <w:t xml:space="preserve">. </w:t>
      </w:r>
      <w:r>
        <w:rPr>
          <w:rStyle w:val="VARIABLE"/>
        </w:rPr>
        <w:t xml:space="preserve">UsdCollectionAPIType</w:t>
      </w:r>
      <w:r>
        <w:t xml:space="preserve"> is a worked example. It is deliberately </w:t>
      </w:r>
      <w:r>
        <w:rPr>
          <w:b/>
        </w:rPr>
        <w:t xml:space="preserve">concrete</w:t>
      </w:r>
      <w:r>
        <w:t xml:space="preserve">, because </w:t>
      </w:r>
      <w:r>
        <w:fldChar w:fldCharType="begin"/>
      </w:r>
      <w:r>
        <w:instrText xml:space="preserve"> REF _Clause_c6_7_4 \r \h </w:instrText>
      </w:r>
      <w:r>
        <w:fldChar w:fldCharType="separate"/>
      </w:r>
      <w:r>
        <w:rPr>
          <w:noProof/>
        </w:rPr>
        <w:t xml:space="preserve">6.7.4</w:t>
      </w:r>
      <w:r>
        <w:fldChar w:fldCharType="end"/>
      </w:r>
      <w:r>
        <w:t xml:space="preserve"> requires an unknown applied schema to degrade to a </w:t>
      </w:r>
      <w:r>
        <w:rPr>
          <w:rStyle w:val="VARIABLE"/>
        </w:rPr>
        <w:t xml:space="preserve">UsdApiSchemaType</w:t>
      </w:r>
      <w:r>
        <w:t xml:space="preserve"> AddIn carrying its </w:t>
      </w:r>
      <w:r>
        <w:rPr>
          <w:rStyle w:val="VARIABLE"/>
        </w:rPr>
        <w:t xml:space="preserve">SchemaName</w:t>
      </w:r>
      <w:r>
        <w:t xml:space="preserve"> — an Object cannot take an abstract ObjectType as its </w:t>
      </w:r>
      <w:r>
        <w:rPr>
          <w:rStyle w:val="VARIABLE"/>
        </w:rPr>
        <w:t xml:space="preserve">HasTypeDefinition</w:t>
      </w:r>
      <w:r>
        <w:t xml:space="preserve">. Vendors add new API schemas by </w:t>
      </w:r>
      <w:r>
        <w:rPr>
          <w:b/>
        </w:rPr>
        <w:t xml:space="preserve">subtyping</w:t>
      </w:r>
      <w:r>
        <w:t xml:space="preserve"> </w:t>
      </w:r>
      <w:r>
        <w:rPr>
          <w:rStyle w:val="VARIABLE"/>
        </w:rPr>
        <w:t xml:space="preserve">UsdApiSchemaType</w:t>
      </w:r>
      <w:r>
        <w:t xml:space="preserve"> (or as Interfaces, </w:t>
      </w:r>
      <w:r>
        <w:fldChar w:fldCharType="begin"/>
      </w:r>
      <w:r>
        <w:instrText xml:space="preserve"> REF _Clause_c6_7_2 \r \h </w:instrText>
      </w:r>
      <w:r>
        <w:fldChar w:fldCharType="separate"/>
      </w:r>
      <w:r>
        <w:rPr>
          <w:noProof/>
        </w:rPr>
        <w:t xml:space="preserve">6.7.2</w:t>
      </w:r>
      <w:r>
        <w:fldChar w:fldCharType="end"/>
      </w:r>
      <w:r>
        <w:t xml:space="preserve">).</w:t>
      </w:r>
    </w:p>
    <w:p>
      <w:pPr>
        <w:pStyle w:val="TABLE-title"/>
        <w:keepNext/>
      </w:pPr>
      <w:bookmarkStart w:id="507" w:name="_Tab_c7_5_tab"/>
      <w:r>
        <w:t xml:space="preserve">Table </w:t>
      </w:r>
      <w:r>
        <w:fldChar w:fldCharType="begin"/>
      </w:r>
      <w:r>
        <w:instrText xml:space="preserve"> SEQ Table \* ARABIC </w:instrText>
      </w:r>
      <w:r>
        <w:fldChar w:fldCharType="separate"/>
      </w:r>
      <w:r>
        <w:rPr>
          <w:noProof/>
        </w:rPr>
        <w:t xml:space="preserve">8</w:t>
      </w:r>
      <w:r>
        <w:fldChar w:fldCharType="end"/>
      </w:r>
      <w:r>
        <w:t xml:space="preserve"> – UsdCompositionArcType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1:UsdCompositionArcType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ArcKind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UsdArcKindEnum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AssetPath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UsdAssetPath</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PrimPath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ListPosition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UsdListOpTypeEnum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VariantSet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VariantSelection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OUS-CompositionProvenance</w:t>
            </w:r>
          </w:p>
        </w:tc>
      </w:tr>
    </w:tbl>
    <w:p>
      <w:pPr>
        <w:pStyle w:val="spacer"/>
      </w:pPr>
    </w:p>
    <w:p>
      <w:pPr>
        <w:pStyle w:val="Heading2"/>
      </w:pPr>
      <w:bookmarkStart w:id="508" w:name="_Clause_c7_6"/>
      <w:r>
        <w:t xml:space="preserve">UsdGeoreferenceApiType</w:t>
      </w:r>
      <w:bookmarkEnd w:id="508"/>
    </w:p>
    <w:p>
      <w:pPr>
        <w:pStyle w:val="PARAGRAPH"/>
      </w:pPr>
      <w:r>
        <w:t xml:space="preserve">USD places prims in a </w:t>
      </w:r>
      <w:r>
        <w:rPr>
          <w:b/>
        </w:rPr>
        <w:t xml:space="preserve">local</w:t>
      </w:r>
      <w:r>
        <w:t xml:space="preserve"> Cartesian stage frame and defines no geodetic (latitude/longitude) schema in its Core Specification. A georeferenced stage — one anchored to real-world global coordinates — is therefore expressed today through </w:t>
      </w:r>
      <w:r>
        <w:rPr>
          <w:b/>
        </w:rPr>
        <w:t xml:space="preserve">applied API schemas</w:t>
      </w:r>
      <w:r>
        <w:t xml:space="preserve"> provided by extensions (NVIDIA </w:t>
      </w:r>
      <w:r>
        <w:rPr>
          <w:rStyle w:val="VARIABLE"/>
        </w:rPr>
        <w:t xml:space="preserve">omni.usd.schema.geospatial</w:t>
      </w:r>
      <w:r>
        <w:t xml:space="preserve">, Cesium for Omniverse). This model materializes those schemas through the ordinary vendor-extension mechanism (</w:t>
      </w:r>
      <w:r>
        <w:fldChar w:fldCharType="begin"/>
      </w:r>
      <w:r>
        <w:instrText xml:space="preserve"> REF _Clause_c6_7 \r \h </w:instrText>
      </w:r>
      <w:r>
        <w:fldChar w:fldCharType="separate"/>
      </w:r>
      <w:r>
        <w:rPr>
          <w:noProof/>
        </w:rPr>
        <w:t xml:space="preserve">6.7</w:t>
      </w:r>
      <w:r>
        <w:fldChar w:fldCharType="end"/>
      </w:r>
      <w:r>
        <w:t xml:space="preserve">): a georeference/anchor API schema materializes as a </w:t>
      </w:r>
      <w:r>
        <w:rPr>
          <w:rStyle w:val="VARIABLE"/>
        </w:rPr>
        <w:t xml:space="preserve">UsdApiSchemaType</w:t>
      </w:r>
      <w:r>
        <w:t xml:space="preserve"> AddIn under a prim's </w:t>
      </w:r>
      <w:r>
        <w:rPr>
          <w:rStyle w:val="VARIABLE"/>
        </w:rPr>
        <w:t xml:space="preserve">AppliedSchemas/</w:t>
      </w:r>
      <w:r>
        <w:t xml:space="preserve"> (</w:t>
      </w:r>
      <w:r>
        <w:fldChar w:fldCharType="begin"/>
      </w:r>
      <w:r>
        <w:instrText xml:space="preserve"> REF _Clause_c6_7_2 \r \h </w:instrText>
      </w:r>
      <w:r>
        <w:fldChar w:fldCharType="separate"/>
      </w:r>
      <w:r>
        <w:rPr>
          <w:noProof/>
        </w:rPr>
        <w:t xml:space="preserve">6.7.2</w:t>
      </w:r>
      <w:r>
        <w:fldChar w:fldCharType="end"/>
      </w:r>
      <w:r>
        <w:t xml:space="preserve">), and a georeference </w:t>
      </w:r>
      <w:r>
        <w:rPr>
          <w:i/>
        </w:rPr>
        <w:t xml:space="preserve">prim</w:t>
      </w:r>
      <w:r>
        <w:t xml:space="preserve"> type (e.g. Cesium's </w:t>
      </w:r>
      <w:r>
        <w:rPr>
          <w:rStyle w:val="VARIABLE"/>
        </w:rPr>
        <w:t xml:space="preserve">CesiumGeoreferencePrim</w:t>
      </w:r>
      <w:r>
        <w:t xml:space="preserve">) materializes as a </w:t>
      </w:r>
      <w:r>
        <w:rPr>
          <w:rStyle w:val="VARIABLE"/>
        </w:rPr>
        <w:t xml:space="preserve">UsdTypedType</w:t>
      </w:r>
      <w:r>
        <w:t xml:space="preserve"> subtype (</w:t>
      </w:r>
      <w:r>
        <w:fldChar w:fldCharType="begin"/>
      </w:r>
      <w:r>
        <w:instrText xml:space="preserve"> REF _Clause_c6_7_1 \r \h </w:instrText>
      </w:r>
      <w:r>
        <w:fldChar w:fldCharType="separate"/>
      </w:r>
      <w:r>
        <w:rPr>
          <w:noProof/>
        </w:rPr>
        <w:t xml:space="preserve">6.7.1</w:t>
      </w:r>
      <w:r>
        <w:fldChar w:fldCharType="end"/>
      </w:r>
      <w:r>
        <w:t xml:space="preserve">). The concrete Cesium mapping is given in </w:t>
      </w:r>
      <w:r>
        <w:rPr>
          <w:b/>
        </w:rPr>
        <w:t xml:space="preserve">Annex C</w:t>
      </w:r>
      <w:r>
        <w:t xml:space="preserve">.</w:t>
      </w:r>
    </w:p>
    <w:p>
      <w:pPr>
        <w:pStyle w:val="PARAGRAPH"/>
      </w:pPr>
      <w:r>
        <w:t xml:space="preserve">To give a client a </w:t>
      </w:r>
      <w:r>
        <w:rPr>
          <w:b/>
        </w:rPr>
        <w:t xml:space="preserve">vendor-neutral</w:t>
      </w:r>
      <w:r>
        <w:t xml:space="preserve"> anchor it can read without knowing which extension authored the stage, this model additionally defines two portable applied API schemas:</w:t>
      </w:r>
    </w:p>
    <w:p>
      <w:pPr>
        <w:pStyle w:val="ListBullet"/>
        <w:numPr>
          <w:ilvl w:val="0"/>
          <w:numId w:val="21"/>
        </w:numPr>
      </w:pPr>
      <w:r>
        <w:rPr>
          <w:rStyle w:val="VARIABLE"/>
        </w:rPr>
        <w:t xml:space="preserve">UsdGeoreferenceApiType : UsdApiSchemaType</w:t>
      </w:r>
      <w:r>
        <w:t xml:space="preserve"> — a stage-level georeference origin: </w:t>
      </w:r>
      <w:r>
        <w:rPr>
          <w:rStyle w:val="VARIABLE"/>
        </w:rPr>
        <w:t xml:space="preserve">Latitude</w:t>
      </w:r>
      <w:r>
        <w:t xml:space="preserve">, </w:t>
      </w:r>
      <w:r>
        <w:rPr>
          <w:rStyle w:val="VARIABLE"/>
        </w:rPr>
        <w:t xml:space="preserve">Longitude</w:t>
      </w:r>
      <w:r>
        <w:t xml:space="preserve"> (decimal degrees), </w:t>
      </w:r>
      <w:r>
        <w:rPr>
          <w:rStyle w:val="VARIABLE"/>
        </w:rPr>
        <w:t xml:space="preserve">Height</w:t>
      </w:r>
      <w:r>
        <w:t xml:space="preserve"> (metres above the ellipsoid), </w:t>
      </w:r>
      <w:r>
        <w:rPr>
          <w:rStyle w:val="VARIABLE"/>
        </w:rPr>
        <w:t xml:space="preserve">EpsgCode</w:t>
      </w:r>
      <w:r>
        <w:t xml:space="preserve"> (EPSG CRS; 0 = local, 4326 = WGS84/GPS), </w:t>
      </w:r>
      <w:r>
        <w:rPr>
          <w:rStyle w:val="VARIABLE"/>
        </w:rPr>
        <w:t xml:space="preserve">TangentPlane</w:t>
      </w:r>
      <w:r>
        <w:t xml:space="preserve"> (e.g. </w:t>
      </w:r>
      <w:r>
        <w:rPr>
          <w:rStyle w:val="VARIABLE"/>
        </w:rPr>
        <w:t xml:space="preserve">ENU</w:t>
      </w:r>
      <w:r>
        <w:t xml:space="preserve">). Applied via </w:t>
      </w:r>
      <w:r>
        <w:rPr>
          <w:rStyle w:val="VARIABLE"/>
        </w:rPr>
        <w:t xml:space="preserve">HasAddIn</w:t>
      </w:r>
      <w:r>
        <w:t xml:space="preserve"> to the stage's root/anchor prim.</w:t>
      </w:r>
    </w:p>
    <w:p>
      <w:pPr>
        <w:pStyle w:val="ListBullet"/>
        <w:numPr>
          <w:ilvl w:val="0"/>
          <w:numId w:val="21"/>
        </w:numPr>
      </w:pPr>
      <w:r>
        <w:rPr>
          <w:rStyle w:val="VARIABLE"/>
        </w:rPr>
        <w:t xml:space="preserve">UsdGlobeAnchorApiType : UsdApiSchemaType</w:t>
      </w:r>
      <w:r>
        <w:t xml:space="preserve"> — a per-prim geodetic position (</w:t>
      </w:r>
      <w:r>
        <w:rPr>
          <w:rStyle w:val="VARIABLE"/>
        </w:rPr>
        <w:t xml:space="preserve">Latitude</w:t>
      </w:r>
      <w:r>
        <w:t xml:space="preserve">, </w:t>
      </w:r>
      <w:r>
        <w:rPr>
          <w:rStyle w:val="VARIABLE"/>
        </w:rPr>
        <w:t xml:space="preserve">Longitude</w:t>
      </w:r>
      <w:r>
        <w:t xml:space="preserve">, </w:t>
      </w:r>
      <w:r>
        <w:rPr>
          <w:rStyle w:val="VARIABLE"/>
        </w:rPr>
        <w:t xml:space="preserve">Height</w:t>
      </w:r>
      <w:r>
        <w:t xml:space="preserve">) resolved against the stage </w:t>
      </w:r>
      <w:r>
        <w:rPr>
          <w:rStyle w:val="VARIABLE"/>
        </w:rPr>
        <w:t xml:space="preserve">UsdGeoreferenceApiType</w:t>
      </w:r>
      <w:r>
        <w:t xml:space="preserve">. Applied to any placed prim.</w:t>
      </w:r>
    </w:p>
    <w:p>
      <w:pPr>
        <w:pStyle w:val="PARAGRAPH"/>
      </w:pPr>
      <w:r>
        <w:t xml:space="preserve">A materializer that recognises a vendor georeference schema </w:t>
      </w:r>
      <w:r>
        <w:rPr>
          <w:b/>
        </w:rPr>
        <w:t xml:space="preserve">should</w:t>
      </w:r>
      <w:r>
        <w:t xml:space="preserve"> additionally populate the portable schema (dual-authoring the same values), so a generic client obtains the anchor from one well-known type while a vendor-aware client still reads the native schema.</w:t>
      </w:r>
    </w:p>
    <w:p>
      <w:pPr>
        <w:pStyle w:val="PARAGRAPH"/>
      </w:pPr>
      <w:r>
        <w:rPr>
          <w:b/>
        </w:rPr>
        <w:t xml:space="preserve">Bridge to the OPC UA spatial companion specs.</w:t>
      </w:r>
      <w:r>
        <w:t xml:space="preserve"> The portable georeference corresponds directly to the OPC UA global- and relative-positioning models:</w:t>
      </w:r>
    </w:p>
    <w:p>
      <w:pPr>
        <w:pStyle w:val="PARAGRAPH"/>
      </w:pPr>
      <w:r>
        <w:t xml:space="preserve">Latitude/longitude are decimal degrees, height/elevation metres; a non-WGS84 </w:t>
      </w:r>
      <w:r>
        <w:rPr>
          <w:rStyle w:val="VARIABLE"/>
        </w:rPr>
        <w:t xml:space="preserve">EpsgCode</w:t>
      </w:r>
      <w:r>
        <w:t xml:space="preserve"> is reprojected before authoring. USD's stage </w:t>
      </w:r>
      <w:r>
        <w:rPr>
          <w:rStyle w:val="VARIABLE"/>
        </w:rPr>
        <w:t xml:space="preserve">upAxis</w:t>
      </w:r>
      <w:r>
        <w:t xml:space="preserve"> and </w:t>
      </w:r>
      <w:r>
        <w:rPr>
          <w:rStyle w:val="VARIABLE"/>
        </w:rPr>
        <w:t xml:space="preserve">metersPerUnit</w:t>
      </w:r>
      <w:r>
        <w:t xml:space="preserve"> do </w:t>
      </w:r>
      <w:r>
        <w:rPr>
          <w:b/>
        </w:rPr>
        <w:t xml:space="preserve">not</w:t>
      </w:r>
      <w:r>
        <w:t xml:space="preserve"> auto-reconcile with a geodetic frame; the materializer records them on the </w:t>
      </w:r>
      <w:r>
        <w:rPr>
          <w:rStyle w:val="VARIABLE"/>
        </w:rPr>
        <w:t xml:space="preserve">UsdStageType</w:t>
      </w:r>
      <w:r>
        <w:t xml:space="preserve"> (</w:t>
      </w:r>
      <w:r>
        <w:fldChar w:fldCharType="begin"/>
      </w:r>
      <w:r>
        <w:instrText xml:space="preserve"> REF _Clause_c7_1 \r \h </w:instrText>
      </w:r>
      <w:r>
        <w:fldChar w:fldCharType="separate"/>
      </w:r>
      <w:r>
        <w:rPr>
          <w:noProof/>
        </w:rPr>
        <w:t xml:space="preserve">7.1</w:t>
      </w:r>
      <w:r>
        <w:fldChar w:fldCharType="end"/>
      </w:r>
      <w:r>
        <w:t xml:space="preserve">) and the tangent-plane convention on the georeference so a consumer can compose the correct local↔global transform.</w:t>
      </w:r>
    </w:p>
    <w:p>
      <w:pPr>
        <w:pStyle w:val="TABLE-title"/>
        <w:keepNext/>
      </w:pPr>
      <w:bookmarkStart w:id="509" w:name="_Tab_c7_6_tab"/>
      <w:r>
        <w:t xml:space="preserve">Table </w:t>
      </w:r>
      <w:r>
        <w:fldChar w:fldCharType="begin"/>
      </w:r>
      <w:r>
        <w:instrText xml:space="preserve"> SEQ Table \* ARABIC </w:instrText>
      </w:r>
      <w:r>
        <w:fldChar w:fldCharType="separate"/>
      </w:r>
      <w:r>
        <w:rPr>
          <w:noProof/>
        </w:rPr>
        <w:t xml:space="preserve">9</w:t>
      </w:r>
      <w:r>
        <w:fldChar w:fldCharType="end"/>
      </w:r>
      <w:r>
        <w:t xml:space="preserve"> – UsdGeoreferenceApiType definition</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1:UsdGeoreferenceApiType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UsdApiSchemaType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Latitude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Longitude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EpsgCode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TangentPlane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OUS-AppliedSchemas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OUS-Georeferencing</w:t>
            </w:r>
          </w:p>
        </w:tc>
      </w:tr>
    </w:tbl>
    <w:p>
      <w:pPr>
        <w:pStyle w:val="spacer"/>
      </w:pPr>
    </w:p>
    <w:p>
      <w:pPr>
        <w:pStyle w:val="Heading2"/>
      </w:pPr>
      <w:bookmarkStart w:id="510" w:name="_Clause_c7_7"/>
      <w:r>
        <w:t xml:space="preserve">UsdGeomImageableType</w:t>
      </w:r>
      <w:bookmarkEnd w:id="510"/>
    </w:p>
    <w:p>
      <w:pPr>
        <w:pStyle w:val="PARAGRAPH"/>
      </w:pPr>
      <w:r>
        <w:t xml:space="preserve">Abstract USD imageable prim base.</w:t>
      </w:r>
    </w:p>
    <w:p>
      <w:pPr>
        <w:pStyle w:val="TABLE-title"/>
        <w:keepNext/>
      </w:pPr>
      <w:bookmarkStart w:id="511" w:name="_Tab_c7_7_def"/>
      <w:r>
        <w:t xml:space="preserve">Table </w:t>
      </w:r>
      <w:r>
        <w:fldChar w:fldCharType="begin"/>
      </w:r>
      <w:r>
        <w:instrText xml:space="preserve"> SEQ Table \* ARABIC </w:instrText>
      </w:r>
      <w:r>
        <w:fldChar w:fldCharType="separate"/>
      </w:r>
      <w:r>
        <w:rPr>
          <w:noProof/>
        </w:rPr>
        <w:t xml:space="preserve">10</w:t>
      </w:r>
      <w:r>
        <w:fldChar w:fldCharType="end"/>
      </w:r>
      <w:r>
        <w:t xml:space="preserve"> – UsdGeomImageableType definition</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1:UsdGeomImageableType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UsdTypedType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Visibility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Purpose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12" w:name="_Clause_c7_8"/>
      <w:r>
        <w:t xml:space="preserve">UsdGeomXformableType</w:t>
      </w:r>
      <w:bookmarkEnd w:id="512"/>
    </w:p>
    <w:p>
      <w:pPr>
        <w:pStyle w:val="PARAGRAPH"/>
      </w:pPr>
      <w:r>
        <w:t xml:space="preserve">Abstract USD xformable prim base.</w:t>
      </w:r>
    </w:p>
    <w:p>
      <w:pPr>
        <w:pStyle w:val="TABLE-title"/>
        <w:keepNext/>
      </w:pPr>
      <w:bookmarkStart w:id="513" w:name="_Tab_c7_8_def"/>
      <w:r>
        <w:t xml:space="preserve">Table </w:t>
      </w:r>
      <w:r>
        <w:fldChar w:fldCharType="begin"/>
      </w:r>
      <w:r>
        <w:instrText xml:space="preserve"> SEQ Table \* ARABIC </w:instrText>
      </w:r>
      <w:r>
        <w:fldChar w:fldCharType="separate"/>
      </w:r>
      <w:r>
        <w:rPr>
          <w:noProof/>
        </w:rPr>
        <w:t xml:space="preserve">11</w:t>
      </w:r>
      <w:r>
        <w:fldChar w:fldCharType="end"/>
      </w:r>
      <w:r>
        <w:t xml:space="preserve"> – UsdGeomXformableType definition</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1:UsdGeomXformableType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UsdGeomImageableType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XformOpOrder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14" w:name="_Clause_c7_9"/>
      <w:r>
        <w:t xml:space="preserve">UsdGeomXformType</w:t>
      </w:r>
      <w:bookmarkEnd w:id="514"/>
    </w:p>
    <w:p>
      <w:pPr>
        <w:pStyle w:val="PARAGRAPH"/>
      </w:pPr>
      <w:r>
        <w:t xml:space="preserve">USD Xform prim.</w:t>
      </w:r>
    </w:p>
    <w:p>
      <w:pPr>
        <w:pStyle w:val="TABLE-title"/>
        <w:keepNext/>
      </w:pPr>
      <w:bookmarkStart w:id="515" w:name="_Tab_c7_9_def"/>
      <w:r>
        <w:t xml:space="preserve">Table </w:t>
      </w:r>
      <w:r>
        <w:fldChar w:fldCharType="begin"/>
      </w:r>
      <w:r>
        <w:instrText xml:space="preserve"> SEQ Table \* ARABIC </w:instrText>
      </w:r>
      <w:r>
        <w:fldChar w:fldCharType="separate"/>
      </w:r>
      <w:r>
        <w:rPr>
          <w:noProof/>
        </w:rPr>
        <w:t xml:space="preserve">12</w:t>
      </w:r>
      <w:r>
        <w:fldChar w:fldCharType="end"/>
      </w:r>
      <w:r>
        <w:t xml:space="preserve"> – UsdGeomXformType definition</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1:UsdGeomXformType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UsdGeomXformableType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16" w:name="_Clause_c7_10"/>
      <w:r>
        <w:t xml:space="preserve">UsdGeomScopeType</w:t>
      </w:r>
      <w:bookmarkEnd w:id="516"/>
    </w:p>
    <w:p>
      <w:pPr>
        <w:pStyle w:val="PARAGRAPH"/>
      </w:pPr>
      <w:r>
        <w:t xml:space="preserve">USD Scope prim.</w:t>
      </w:r>
    </w:p>
    <w:p>
      <w:pPr>
        <w:pStyle w:val="TABLE-title"/>
        <w:keepNext/>
      </w:pPr>
      <w:bookmarkStart w:id="517" w:name="_Tab_c7_10_def"/>
      <w:r>
        <w:t xml:space="preserve">Table </w:t>
      </w:r>
      <w:r>
        <w:fldChar w:fldCharType="begin"/>
      </w:r>
      <w:r>
        <w:instrText xml:space="preserve"> SEQ Table \* ARABIC </w:instrText>
      </w:r>
      <w:r>
        <w:fldChar w:fldCharType="separate"/>
      </w:r>
      <w:r>
        <w:rPr>
          <w:noProof/>
        </w:rPr>
        <w:t xml:space="preserve">13</w:t>
      </w:r>
      <w:r>
        <w:fldChar w:fldCharType="end"/>
      </w:r>
      <w:r>
        <w:t xml:space="preserve"> – UsdGeomScopeType definition</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1:UsdGeomScopeType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UsdGeomImageableType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18" w:name="_Clause_c7_11"/>
      <w:r>
        <w:t xml:space="preserve">UsdGeomGprimType</w:t>
      </w:r>
      <w:bookmarkEnd w:id="518"/>
    </w:p>
    <w:p>
      <w:pPr>
        <w:pStyle w:val="PARAGRAPH"/>
      </w:pPr>
      <w:r>
        <w:t xml:space="preserve">Abstract USD geometric prim base.</w:t>
      </w:r>
    </w:p>
    <w:p>
      <w:pPr>
        <w:pStyle w:val="TABLE-title"/>
        <w:keepNext/>
      </w:pPr>
      <w:bookmarkStart w:id="519" w:name="_Tab_c7_11_def"/>
      <w:r>
        <w:t xml:space="preserve">Table </w:t>
      </w:r>
      <w:r>
        <w:fldChar w:fldCharType="begin"/>
      </w:r>
      <w:r>
        <w:instrText xml:space="preserve"> SEQ Table \* ARABIC </w:instrText>
      </w:r>
      <w:r>
        <w:fldChar w:fldCharType="separate"/>
      </w:r>
      <w:r>
        <w:rPr>
          <w:noProof/>
        </w:rPr>
        <w:t xml:space="preserve">14</w:t>
      </w:r>
      <w:r>
        <w:fldChar w:fldCharType="end"/>
      </w:r>
      <w:r>
        <w:t xml:space="preserve"> – UsdGeomGprimType definition</w:t>
      </w:r>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1:UsdGeomGprimType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UsdGeomXformableType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DisplayColor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DisplayOpacity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DoubleSided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20" w:name="_Clause_c7_12"/>
      <w:r>
        <w:t xml:space="preserve">UsdGeomMeshType</w:t>
      </w:r>
      <w:bookmarkEnd w:id="520"/>
    </w:p>
    <w:p>
      <w:pPr>
        <w:pStyle w:val="PARAGRAPH"/>
      </w:pPr>
      <w:r>
        <w:t xml:space="preserve">USD Mesh prim.</w:t>
      </w:r>
    </w:p>
    <w:p>
      <w:pPr>
        <w:pStyle w:val="TABLE-title"/>
        <w:keepNext/>
      </w:pPr>
      <w:bookmarkStart w:id="521" w:name="_Tab_c7_12_def"/>
      <w:r>
        <w:t xml:space="preserve">Table </w:t>
      </w:r>
      <w:r>
        <w:fldChar w:fldCharType="begin"/>
      </w:r>
      <w:r>
        <w:instrText xml:space="preserve"> SEQ Table \* ARABIC </w:instrText>
      </w:r>
      <w:r>
        <w:fldChar w:fldCharType="separate"/>
      </w:r>
      <w:r>
        <w:rPr>
          <w:noProof/>
        </w:rPr>
        <w:t xml:space="preserve">15</w:t>
      </w:r>
      <w:r>
        <w:fldChar w:fldCharType="end"/>
      </w:r>
      <w:r>
        <w:t xml:space="preserve"> – UsdGeomMeshType definition</w:t>
      </w:r>
      <w:bookmarkEnd w:id="5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1:UsdGeomMeshType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Points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FaceVertexCounts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FaceVertexIndices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22" w:name="_Clause_c7_13"/>
      <w:r>
        <w:t xml:space="preserve">UsdGeomCylinderType</w:t>
      </w:r>
      <w:bookmarkEnd w:id="522"/>
    </w:p>
    <w:p>
      <w:pPr>
        <w:pStyle w:val="PARAGRAPH"/>
      </w:pPr>
      <w:r>
        <w:t xml:space="preserve">USD Cylinder prim.</w:t>
      </w:r>
    </w:p>
    <w:p>
      <w:pPr>
        <w:pStyle w:val="TABLE-title"/>
        <w:keepNext/>
      </w:pPr>
      <w:bookmarkStart w:id="523" w:name="_Tab_c7_13_def"/>
      <w:r>
        <w:t xml:space="preserve">Table </w:t>
      </w:r>
      <w:r>
        <w:fldChar w:fldCharType="begin"/>
      </w:r>
      <w:r>
        <w:instrText xml:space="preserve"> SEQ Table \* ARABIC </w:instrText>
      </w:r>
      <w:r>
        <w:fldChar w:fldCharType="separate"/>
      </w:r>
      <w:r>
        <w:rPr>
          <w:noProof/>
        </w:rPr>
        <w:t xml:space="preserve">16</w:t>
      </w:r>
      <w:r>
        <w:fldChar w:fldCharType="end"/>
      </w:r>
      <w:r>
        <w:t xml:space="preserve"> – UsdGeomCylinderType definition</w:t>
      </w:r>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1:UsdGeomCylinderType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Axis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24" w:name="_Clause_c7_14"/>
      <w:r>
        <w:t xml:space="preserve">UsdGeomSphereType</w:t>
      </w:r>
      <w:bookmarkEnd w:id="524"/>
    </w:p>
    <w:p>
      <w:pPr>
        <w:pStyle w:val="PARAGRAPH"/>
      </w:pPr>
      <w:r>
        <w:t xml:space="preserve">USD Sphere prim.</w:t>
      </w:r>
    </w:p>
    <w:p>
      <w:pPr>
        <w:pStyle w:val="TABLE-title"/>
        <w:keepNext/>
      </w:pPr>
      <w:bookmarkStart w:id="525" w:name="_Tab_c7_14_def"/>
      <w:r>
        <w:t xml:space="preserve">Table </w:t>
      </w:r>
      <w:r>
        <w:fldChar w:fldCharType="begin"/>
      </w:r>
      <w:r>
        <w:instrText xml:space="preserve"> SEQ Table \* ARABIC </w:instrText>
      </w:r>
      <w:r>
        <w:fldChar w:fldCharType="separate"/>
      </w:r>
      <w:r>
        <w:rPr>
          <w:noProof/>
        </w:rPr>
        <w:t xml:space="preserve">17</w:t>
      </w:r>
      <w:r>
        <w:fldChar w:fldCharType="end"/>
      </w:r>
      <w:r>
        <w:t xml:space="preserve"> – UsdGeomSphereType definition</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1:UsdGeomSphereType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26" w:name="_Clause_c7_15"/>
      <w:r>
        <w:t xml:space="preserve">UsdGeomCubeType</w:t>
      </w:r>
      <w:bookmarkEnd w:id="526"/>
    </w:p>
    <w:p>
      <w:pPr>
        <w:pStyle w:val="PARAGRAPH"/>
      </w:pPr>
      <w:r>
        <w:t xml:space="preserve">USD Cube prim.</w:t>
      </w:r>
    </w:p>
    <w:p>
      <w:pPr>
        <w:pStyle w:val="TABLE-title"/>
        <w:keepNext/>
      </w:pPr>
      <w:bookmarkStart w:id="527" w:name="_Tab_c7_15_def"/>
      <w:r>
        <w:t xml:space="preserve">Table </w:t>
      </w:r>
      <w:r>
        <w:fldChar w:fldCharType="begin"/>
      </w:r>
      <w:r>
        <w:instrText xml:space="preserve"> SEQ Table \* ARABIC </w:instrText>
      </w:r>
      <w:r>
        <w:fldChar w:fldCharType="separate"/>
      </w:r>
      <w:r>
        <w:rPr>
          <w:noProof/>
        </w:rPr>
        <w:t xml:space="preserve">18</w:t>
      </w:r>
      <w:r>
        <w:fldChar w:fldCharType="end"/>
      </w:r>
      <w:r>
        <w:t xml:space="preserve"> – UsdGeomCubeType definition</w:t>
      </w:r>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1:UsdGeomCubeType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Size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28" w:name="_Clause_c7_16"/>
      <w:r>
        <w:t xml:space="preserve">UsdGeomConeType</w:t>
      </w:r>
      <w:bookmarkEnd w:id="528"/>
    </w:p>
    <w:p>
      <w:pPr>
        <w:pStyle w:val="PARAGRAPH"/>
      </w:pPr>
      <w:r>
        <w:t xml:space="preserve">USD Cone prim.</w:t>
      </w:r>
    </w:p>
    <w:p>
      <w:pPr>
        <w:pStyle w:val="TABLE-title"/>
        <w:keepNext/>
      </w:pPr>
      <w:bookmarkStart w:id="529" w:name="_Tab_c7_16_def"/>
      <w:r>
        <w:t xml:space="preserve">Table </w:t>
      </w:r>
      <w:r>
        <w:fldChar w:fldCharType="begin"/>
      </w:r>
      <w:r>
        <w:instrText xml:space="preserve"> SEQ Table \* ARABIC </w:instrText>
      </w:r>
      <w:r>
        <w:fldChar w:fldCharType="separate"/>
      </w:r>
      <w:r>
        <w:rPr>
          <w:noProof/>
        </w:rPr>
        <w:t xml:space="preserve">19</w:t>
      </w:r>
      <w:r>
        <w:fldChar w:fldCharType="end"/>
      </w:r>
      <w:r>
        <w:t xml:space="preserve"> – UsdGeomConeType definition</w:t>
      </w:r>
      <w:bookmarkEnd w:id="5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1:UsdGeomConeType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Axis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30" w:name="_Clause_c7_17"/>
      <w:r>
        <w:t xml:space="preserve">UsdGeomCapsuleType</w:t>
      </w:r>
      <w:bookmarkEnd w:id="530"/>
    </w:p>
    <w:p>
      <w:pPr>
        <w:pStyle w:val="PARAGRAPH"/>
      </w:pPr>
      <w:r>
        <w:t xml:space="preserve">USD Capsule prim.</w:t>
      </w:r>
    </w:p>
    <w:p>
      <w:pPr>
        <w:pStyle w:val="TABLE-title"/>
        <w:keepNext/>
      </w:pPr>
      <w:bookmarkStart w:id="531" w:name="_Tab_c7_17_def"/>
      <w:r>
        <w:t xml:space="preserve">Table </w:t>
      </w:r>
      <w:r>
        <w:fldChar w:fldCharType="begin"/>
      </w:r>
      <w:r>
        <w:instrText xml:space="preserve"> SEQ Table \* ARABIC </w:instrText>
      </w:r>
      <w:r>
        <w:fldChar w:fldCharType="separate"/>
      </w:r>
      <w:r>
        <w:rPr>
          <w:noProof/>
        </w:rPr>
        <w:t xml:space="preserve">20</w:t>
      </w:r>
      <w:r>
        <w:fldChar w:fldCharType="end"/>
      </w:r>
      <w:r>
        <w:t xml:space="preserve"> – UsdGeomCapsuleType definition</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1:UsdGeomCapsuleType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Axis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32" w:name="_Clause_c7_18"/>
      <w:r>
        <w:t xml:space="preserve">UsdShadeMaterialType</w:t>
      </w:r>
      <w:bookmarkEnd w:id="532"/>
    </w:p>
    <w:p>
      <w:pPr>
        <w:pStyle w:val="PARAGRAPH"/>
      </w:pPr>
      <w:r>
        <w:t xml:space="preserve">USD Shade material prim hook.</w:t>
      </w:r>
    </w:p>
    <w:p>
      <w:pPr>
        <w:pStyle w:val="TABLE-title"/>
        <w:keepNext/>
      </w:pPr>
      <w:bookmarkStart w:id="533" w:name="_Tab_c7_18_def"/>
      <w:r>
        <w:t xml:space="preserve">Table </w:t>
      </w:r>
      <w:r>
        <w:fldChar w:fldCharType="begin"/>
      </w:r>
      <w:r>
        <w:instrText xml:space="preserve"> SEQ Table \* ARABIC </w:instrText>
      </w:r>
      <w:r>
        <w:fldChar w:fldCharType="separate"/>
      </w:r>
      <w:r>
        <w:rPr>
          <w:noProof/>
        </w:rPr>
        <w:t xml:space="preserve">21</w:t>
      </w:r>
      <w:r>
        <w:fldChar w:fldCharType="end"/>
      </w:r>
      <w:r>
        <w:t xml:space="preserve"> – UsdShadeMaterialType definition</w:t>
      </w:r>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1:UsdShadeMaterialType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UsdTypedType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34" w:name="_Clause_c7_19"/>
      <w:r>
        <w:t xml:space="preserve">UsdShadeShaderType</w:t>
      </w:r>
      <w:bookmarkEnd w:id="534"/>
    </w:p>
    <w:p>
      <w:pPr>
        <w:pStyle w:val="PARAGRAPH"/>
      </w:pPr>
      <w:r>
        <w:t xml:space="preserve">USD Shade shader prim hook.</w:t>
      </w:r>
    </w:p>
    <w:p>
      <w:pPr>
        <w:pStyle w:val="TABLE-title"/>
        <w:keepNext/>
      </w:pPr>
      <w:bookmarkStart w:id="535" w:name="_Tab_c7_19_def"/>
      <w:r>
        <w:t xml:space="preserve">Table </w:t>
      </w:r>
      <w:r>
        <w:fldChar w:fldCharType="begin"/>
      </w:r>
      <w:r>
        <w:instrText xml:space="preserve"> SEQ Table \* ARABIC </w:instrText>
      </w:r>
      <w:r>
        <w:fldChar w:fldCharType="separate"/>
      </w:r>
      <w:r>
        <w:rPr>
          <w:noProof/>
        </w:rPr>
        <w:t xml:space="preserve">22</w:t>
      </w:r>
      <w:r>
        <w:fldChar w:fldCharType="end"/>
      </w:r>
      <w:r>
        <w:t xml:space="preserve"> – UsdShadeShaderType definition</w:t>
      </w:r>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1:UsdShadeShaderType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UsdTypedType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Info_Id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OUS-TypedSchemas</w:t>
            </w:r>
          </w:p>
        </w:tc>
      </w:tr>
    </w:tbl>
    <w:p>
      <w:pPr>
        <w:pStyle w:val="spacer"/>
      </w:pPr>
    </w:p>
    <w:p>
      <w:pPr>
        <w:pStyle w:val="Heading2"/>
      </w:pPr>
      <w:bookmarkStart w:id="536" w:name="_Clause_c7_20"/>
      <w:r>
        <w:t xml:space="preserve">UsdVariantSetType</w:t>
      </w:r>
      <w:bookmarkEnd w:id="536"/>
    </w:p>
    <w:p>
      <w:pPr>
        <w:pStyle w:val="PARAGRAPH"/>
      </w:pPr>
      <w:r>
        <w:t xml:space="preserve">USD variant set materialization.</w:t>
      </w:r>
    </w:p>
    <w:p>
      <w:pPr>
        <w:pStyle w:val="TABLE-title"/>
        <w:keepNext/>
      </w:pPr>
      <w:bookmarkStart w:id="537" w:name="_Tab_c7_20_def"/>
      <w:r>
        <w:t xml:space="preserve">Table </w:t>
      </w:r>
      <w:r>
        <w:fldChar w:fldCharType="begin"/>
      </w:r>
      <w:r>
        <w:instrText xml:space="preserve"> SEQ Table \* ARABIC </w:instrText>
      </w:r>
      <w:r>
        <w:fldChar w:fldCharType="separate"/>
      </w:r>
      <w:r>
        <w:rPr>
          <w:noProof/>
        </w:rPr>
        <w:t xml:space="preserve">23</w:t>
      </w:r>
      <w:r>
        <w:fldChar w:fldCharType="end"/>
      </w:r>
      <w:r>
        <w:t xml:space="preserve"> – UsdVariantSetType definition</w:t>
      </w:r>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1:UsdVariantSetType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SetName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Selection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&lt;Variant&gt;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UsdPrimType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OUS-CompositionProvenance</w:t>
            </w:r>
          </w:p>
        </w:tc>
      </w:tr>
    </w:tbl>
    <w:p>
      <w:pPr>
        <w:pStyle w:val="spacer"/>
      </w:pPr>
    </w:p>
    <w:p>
      <w:pPr>
        <w:pStyle w:val="Heading2"/>
      </w:pPr>
      <w:bookmarkStart w:id="538" w:name="_Clause_c7_21"/>
      <w:r>
        <w:t xml:space="preserve">UsdApiSchemaType</w:t>
      </w:r>
      <w:bookmarkEnd w:id="538"/>
    </w:p>
    <w:p>
      <w:pPr>
        <w:pStyle w:val="PARAGRAPH"/>
      </w:pPr>
      <w:r>
        <w:t xml:space="preserve">Base for applied USD API schema AddIns. Concrete, because §8.4 requires an unknown applied schema to degrade to a UsdApiSchemaType AddIn carrying its SchemaName rather than being dropped; vendors still subtype it (§8.2).</w:t>
      </w:r>
    </w:p>
    <w:p>
      <w:pPr>
        <w:pStyle w:val="TABLE-title"/>
        <w:keepNext/>
      </w:pPr>
      <w:bookmarkStart w:id="539" w:name="_Tab_c7_21_def"/>
      <w:r>
        <w:t xml:space="preserve">Table </w:t>
      </w:r>
      <w:r>
        <w:fldChar w:fldCharType="begin"/>
      </w:r>
      <w:r>
        <w:instrText xml:space="preserve"> SEQ Table \* ARABIC </w:instrText>
      </w:r>
      <w:r>
        <w:fldChar w:fldCharType="separate"/>
      </w:r>
      <w:r>
        <w:rPr>
          <w:noProof/>
        </w:rPr>
        <w:t xml:space="preserve">24</w:t>
      </w:r>
      <w:r>
        <w:fldChar w:fldCharType="end"/>
      </w:r>
      <w:r>
        <w:t xml:space="preserve"> – UsdApiSchemaType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1:UsdApiSchemaType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SchemaName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OUS-AppliedSchemas</w:t>
            </w:r>
          </w:p>
        </w:tc>
      </w:tr>
    </w:tbl>
    <w:p>
      <w:pPr>
        <w:pStyle w:val="spacer"/>
      </w:pPr>
    </w:p>
    <w:p>
      <w:pPr>
        <w:pStyle w:val="Heading2"/>
      </w:pPr>
      <w:bookmarkStart w:id="540" w:name="_Clause_c7_22"/>
      <w:r>
        <w:t xml:space="preserve">UsdCollectionAPIType</w:t>
      </w:r>
      <w:bookmarkEnd w:id="540"/>
    </w:p>
    <w:p>
      <w:pPr>
        <w:pStyle w:val="PARAGRAPH"/>
      </w:pPr>
      <w:r>
        <w:t xml:space="preserve">USD CollectionAPI applied API schema.</w:t>
      </w:r>
    </w:p>
    <w:p>
      <w:pPr>
        <w:pStyle w:val="TABLE-title"/>
        <w:keepNext/>
      </w:pPr>
      <w:bookmarkStart w:id="541" w:name="_Tab_c7_22_def"/>
      <w:r>
        <w:t xml:space="preserve">Table </w:t>
      </w:r>
      <w:r>
        <w:fldChar w:fldCharType="begin"/>
      </w:r>
      <w:r>
        <w:instrText xml:space="preserve"> SEQ Table \* ARABIC </w:instrText>
      </w:r>
      <w:r>
        <w:fldChar w:fldCharType="separate"/>
      </w:r>
      <w:r>
        <w:rPr>
          <w:noProof/>
        </w:rPr>
        <w:t xml:space="preserve">25</w:t>
      </w:r>
      <w:r>
        <w:fldChar w:fldCharType="end"/>
      </w:r>
      <w:r>
        <w:t xml:space="preserve"> – UsdCollectionAPIType definition</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1:UsdCollectionAPIType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UsdApiSchemaType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ExpansionRule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IncludesTargets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ExcludesTargets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OUS-AppliedSchemas</w:t>
            </w:r>
          </w:p>
        </w:tc>
      </w:tr>
    </w:tbl>
    <w:p>
      <w:pPr>
        <w:pStyle w:val="spacer"/>
      </w:pPr>
    </w:p>
    <w:p>
      <w:pPr>
        <w:pStyle w:val="Heading2"/>
      </w:pPr>
      <w:bookmarkStart w:id="542" w:name="_Clause_c7_23"/>
      <w:r>
        <w:t xml:space="preserve">UsdGlobeAnchorApiType</w:t>
      </w:r>
      <w:bookmarkEnd w:id="542"/>
    </w:p>
    <w:p>
      <w:pPr>
        <w:pStyle w:val="PARAGRAPH"/>
      </w:pPr>
      <w:r>
        <w:t xml:space="preserve">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pPr>
        <w:pStyle w:val="TABLE-title"/>
        <w:keepNext/>
      </w:pPr>
      <w:bookmarkStart w:id="543" w:name="_Tab_c7_23_def"/>
      <w:r>
        <w:t xml:space="preserve">Table </w:t>
      </w:r>
      <w:r>
        <w:fldChar w:fldCharType="begin"/>
      </w:r>
      <w:r>
        <w:instrText xml:space="preserve"> SEQ Table \* ARABIC </w:instrText>
      </w:r>
      <w:r>
        <w:fldChar w:fldCharType="separate"/>
      </w:r>
      <w:r>
        <w:rPr>
          <w:noProof/>
        </w:rPr>
        <w:t xml:space="preserve">26</w:t>
      </w:r>
      <w:r>
        <w:fldChar w:fldCharType="end"/>
      </w:r>
      <w:r>
        <w:t xml:space="preserve"> – UsdGlobeAnchorApiType definition</w:t>
      </w:r>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1:UsdGlobeAnchorApiType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UsdApiSchemaType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Latitude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Longitude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OUS-AppliedSchemas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OUS-Georeferencing</w:t>
            </w:r>
          </w:p>
        </w:tc>
      </w:tr>
    </w:tbl>
    <w:p>
      <w:pPr>
        <w:pStyle w:val="spacer"/>
      </w:pPr>
    </w:p>
    <w:p>
      <w:pPr>
        <w:pStyle w:val="Heading1"/>
      </w:pPr>
      <w:bookmarkStart w:id="544" w:name="_Clause_c8"/>
      <w:r>
        <w:t xml:space="preserve">OPC UA VariableTypes</w:t>
      </w:r>
      <w:bookmarkEnd w:id="544"/>
    </w:p>
    <w:p>
      <w:pPr>
        <w:pStyle w:val="PARAGRAPH"/>
      </w:pPr>
      <w:r>
        <w:t xml:space="preserve">The materialized attribute. Its </w:t>
      </w:r>
      <w:r>
        <w:rPr>
          <w:rStyle w:val="VARIABLE"/>
        </w:rPr>
        <w:t xml:space="preserve">Value</w:t>
      </w:r>
      <w:r>
        <w:t xml:space="preserve"> is the resolved attribute value; its DataType/ValueRank are chosen per the value-type map (</w:t>
      </w:r>
      <w:r>
        <w:fldChar w:fldCharType="begin"/>
      </w:r>
      <w:r>
        <w:instrText xml:space="preserve"> REF _Clause_c6_5_2 \r \h </w:instrText>
      </w:r>
      <w:r>
        <w:fldChar w:fldCharType="separate"/>
      </w:r>
      <w:r>
        <w:rPr>
          <w:noProof/>
        </w:rPr>
        <w:t xml:space="preserve">6.5.2</w:t>
      </w:r>
      <w:r>
        <w:fldChar w:fldCharType="end"/>
      </w:r>
      <w:r>
        <w:t xml:space="preserve">) — for a role-carrying USD value type the DataType is the corresponding </w:t>
      </w:r>
      <w:r>
        <w:rPr>
          <w:b/>
        </w:rPr>
        <w:t xml:space="preserve">semantic subtype of the built-in</w:t>
      </w:r>
      <w:r>
        <w:t xml:space="preserve"> (</w:t>
      </w:r>
      <w:r>
        <w:fldChar w:fldCharType="begin"/>
      </w:r>
      <w:r>
        <w:instrText xml:space="preserve"> REF _Clause_c9 \r \h </w:instrText>
      </w:r>
      <w:r>
        <w:fldChar w:fldCharType="separate"/>
      </w:r>
      <w:r>
        <w:rPr>
          <w:noProof/>
        </w:rPr>
        <w:t xml:space="preserve">9</w:t>
      </w:r>
      <w:r>
        <w:fldChar w:fldCharType="end"/>
      </w:r>
      <w:r>
        <w:t xml:space="preserve">) so the role is discoverable from the type system. Optional Property members: </w:t>
      </w:r>
      <w:r>
        <w:rPr>
          <w:rStyle w:val="VARIABLE"/>
        </w:rPr>
        <w:t xml:space="preserve">UsdTypeName</w:t>
      </w:r>
      <w:r>
        <w:t xml:space="preserve"> (the exact </w:t>
      </w:r>
      <w:r>
        <w:rPr>
          <w:rStyle w:val="VARIABLE"/>
        </w:rPr>
        <w:t xml:space="preserve">SdfValueTypeName</w:t>
      </w:r>
      <w:r>
        <w:t xml:space="preserve">, e.g. </w:t>
      </w:r>
      <w:r>
        <w:rPr>
          <w:rStyle w:val="VARIABLE"/>
        </w:rPr>
        <w:t xml:space="preserve">float3</w:t>
      </w:r>
      <w:r>
        <w:t xml:space="preserve">, </w:t>
      </w:r>
      <w:r>
        <w:rPr>
          <w:rStyle w:val="VARIABLE"/>
        </w:rPr>
        <w:t xml:space="preserve">token</w:t>
      </w:r>
      <w:r>
        <w:t xml:space="preserve">, </w:t>
      </w:r>
      <w:r>
        <w:rPr>
          <w:rStyle w:val="VARIABLE"/>
        </w:rPr>
        <w:t xml:space="preserve">asset</w:t>
      </w:r>
      <w:r>
        <w:t xml:space="preserve">, </w:t>
      </w:r>
      <w:r>
        <w:rPr>
          <w:rStyle w:val="VARIABLE"/>
        </w:rPr>
        <w:t xml:space="preserve">color3f[]</w:t>
      </w:r>
      <w:r>
        <w:t xml:space="preserve">, retained as a fidelity annotation of the precise spelling), </w:t>
      </w:r>
      <w:r>
        <w:rPr>
          <w:rStyle w:val="VARIABLE"/>
        </w:rPr>
        <w:t xml:space="preserve">Variability</w:t>
      </w:r>
      <w:r>
        <w:t xml:space="preserve"> (</w:t>
      </w:r>
      <w:r>
        <w:rPr>
          <w:rStyle w:val="VARIABLE"/>
        </w:rPr>
        <w:t xml:space="preserve">UsdVariabilityEnum</w:t>
      </w:r>
      <w:r>
        <w:t xml:space="preserve">), </w:t>
      </w:r>
      <w:r>
        <w:rPr>
          <w:rStyle w:val="VARIABLE"/>
        </w:rPr>
        <w:t xml:space="preserve">Custom</w:t>
      </w:r>
      <w:r>
        <w:t xml:space="preserve">, </w:t>
      </w:r>
      <w:r>
        <w:rPr>
          <w:rStyle w:val="VARIABLE"/>
        </w:rPr>
        <w:t xml:space="preserve">Namespace</w:t>
      </w:r>
      <w:r>
        <w:t xml:space="preserve"> (property namespace, e.g. </w:t>
      </w:r>
      <w:r>
        <w:rPr>
          <w:rStyle w:val="VARIABLE"/>
        </w:rPr>
        <w:t xml:space="preserve">primvars</w:t>
      </w:r>
      <w:r>
        <w:t xml:space="preserve">, </w:t>
      </w:r>
      <w:r>
        <w:rPr>
          <w:rStyle w:val="VARIABLE"/>
        </w:rPr>
        <w:t xml:space="preserve">xformOp</w:t>
      </w:r>
      <w:r>
        <w:t xml:space="preserve">), </w:t>
      </w:r>
      <w:r>
        <w:rPr>
          <w:rStyle w:val="VARIABLE"/>
        </w:rPr>
        <w:t xml:space="preserve">Interpolation</w:t>
      </w:r>
      <w:r>
        <w:t xml:space="preserve">, and </w:t>
      </w:r>
      <w:r>
        <w:rPr>
          <w:rStyle w:val="VARIABLE"/>
        </w:rPr>
        <w:t xml:space="preserve">ConnectionPaths</w:t>
      </w:r>
      <w:r>
        <w:t xml:space="preserve"> (ordered </w:t>
      </w:r>
      <w:r>
        <w:rPr>
          <w:rStyle w:val="VARIABLE"/>
        </w:rPr>
        <w:t xml:space="preserve">String[]</w:t>
      </w:r>
      <w:r>
        <w:t xml:space="preserve">). Attribute </w:t>
      </w:r>
      <w:r>
        <w:rPr>
          <w:b/>
        </w:rPr>
        <w:t xml:space="preserve">connections</w:t>
      </w:r>
      <w:r>
        <w:t xml:space="preserve"> are expressed as </w:t>
      </w:r>
      <w:r>
        <w:rPr>
          <w:rStyle w:val="VARIABLE"/>
        </w:rPr>
        <w:t xml:space="preserve">UsdConnection</w:t>
      </w:r>
      <w:r>
        <w:t xml:space="preserve"> references to the connected attribute(s), and — exactly as </w:t>
      </w:r>
      <w:r>
        <w:rPr>
          <w:rStyle w:val="VARIABLE"/>
        </w:rPr>
        <w:t xml:space="preserve">UsdRelationshipType</w:t>
      </w:r>
      <w:r>
        <w:t xml:space="preserve"> pairs </w:t>
      </w:r>
      <w:r>
        <w:rPr>
          <w:rStyle w:val="VARIABLE"/>
        </w:rPr>
        <w:t xml:space="preserve">Targets</w:t>
      </w:r>
      <w:r>
        <w:t xml:space="preserve"> with </w:t>
      </w:r>
      <w:r>
        <w:rPr>
          <w:rStyle w:val="VARIABLE"/>
        </w:rPr>
        <w:t xml:space="preserve">TargetPaths</w:t>
      </w:r>
      <w:r>
        <w:t xml:space="preserve"> (</w:t>
      </w:r>
      <w:r>
        <w:fldChar w:fldCharType="begin"/>
      </w:r>
      <w:r>
        <w:instrText xml:space="preserve"> REF _Clause_c7_4 \r \h </w:instrText>
      </w:r>
      <w:r>
        <w:fldChar w:fldCharType="separate"/>
      </w:r>
      <w:r>
        <w:rPr>
          <w:noProof/>
        </w:rPr>
        <w:t xml:space="preserve">7.4</w:t>
      </w:r>
      <w:r>
        <w:fldChar w:fldCharType="end"/>
      </w:r>
      <w:r>
        <w:t xml:space="preserve">) — the ordered </w:t>
      </w:r>
      <w:r>
        <w:rPr>
          <w:rStyle w:val="VARIABLE"/>
        </w:rPr>
        <w:t xml:space="preserve">ConnectionPaths</w:t>
      </w:r>
      <w:r>
        <w:t xml:space="preserve"> carry the authored SdfPath strings. Both are needed: a connection whose target lies outside the materialized subtree has no node to point at, so without </w:t>
      </w:r>
      <w:r>
        <w:rPr>
          <w:rStyle w:val="VARIABLE"/>
        </w:rPr>
        <w:t xml:space="preserve">ConnectionPaths</w:t>
      </w:r>
      <w:r>
        <w:t xml:space="preserve"> it could not be exported, and the reference set alone does not preserve authored order.</w:t>
      </w:r>
    </w:p>
    <w:p>
      <w:pPr>
        <w:pStyle w:val="Heading2"/>
      </w:pPr>
      <w:bookmarkStart w:id="545" w:name="_Clause_c8_1"/>
      <w:r>
        <w:t xml:space="preserve">UsdAttributeType</w:t>
      </w:r>
      <w:bookmarkEnd w:id="545"/>
    </w:p>
    <w:p>
      <w:pPr>
        <w:pStyle w:val="PARAGRAPH"/>
      </w:pPr>
      <w:r>
        <w:t xml:space="preserve">USD attribute value variable. The runtime DataType and ValueRank reflect the composed Sdf value type.</w:t>
      </w:r>
    </w:p>
    <w:p>
      <w:pPr>
        <w:pStyle w:val="TABLE-title"/>
        <w:keepNext/>
      </w:pPr>
      <w:bookmarkStart w:id="546" w:name="_Tab_c8_1_def"/>
      <w:r>
        <w:t xml:space="preserve">Table </w:t>
      </w:r>
      <w:r>
        <w:fldChar w:fldCharType="begin"/>
      </w:r>
      <w:r>
        <w:instrText xml:space="preserve"> SEQ Table \* ARABIC </w:instrText>
      </w:r>
      <w:r>
        <w:fldChar w:fldCharType="separate"/>
      </w:r>
      <w:r>
        <w:rPr>
          <w:noProof/>
        </w:rPr>
        <w:t xml:space="preserve">27</w:t>
      </w:r>
      <w:r>
        <w:fldChar w:fldCharType="end"/>
      </w:r>
      <w:r>
        <w:t xml:space="preserve"> – UsdAttributeType definition</w:t>
      </w:r>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1:UsdAttributeType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ValueRank</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-2</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0:BaseDataType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0:BaseDataVariableType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UsdTypeName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Variability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UsdVariabilityEnum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Custom</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Namespace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Interpolation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ConnectionPaths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OUS-LiveAttributes</w:t>
            </w:r>
          </w:p>
        </w:tc>
      </w:tr>
    </w:tbl>
    <w:p>
      <w:pPr>
        <w:pStyle w:val="spacer"/>
      </w:pPr>
    </w:p>
    <w:p>
      <w:pPr>
        <w:pStyle w:val="Heading1"/>
      </w:pPr>
      <w:bookmarkStart w:id="547" w:name="_Clause_c9"/>
      <w:r>
        <w:t xml:space="preserve">OPC UA DataTypes</w:t>
      </w:r>
      <w:bookmarkEnd w:id="547"/>
    </w:p>
    <w:p>
      <w:pPr>
        <w:pStyle w:val="Heading2"/>
      </w:pPr>
      <w:bookmarkStart w:id="548" w:name="_Clause_c9_1"/>
      <w:r>
        <w:t xml:space="preserve">UsdSpecifierEnum</w:t>
      </w:r>
      <w:bookmarkEnd w:id="548"/>
    </w:p>
    <w:p>
      <w:pPr>
        <w:pStyle w:val="PARAGRAPH"/>
      </w:pPr>
      <w:r>
        <w:t xml:space="preserve">USD prim specifier kind.</w:t>
      </w:r>
    </w:p>
    <w:p>
      <w:pPr>
        <w:pStyle w:val="TABLE-title"/>
        <w:keepNext/>
      </w:pPr>
      <w:bookmarkStart w:id="549" w:name="_Tab_c9_1_items_items"/>
      <w:r>
        <w:t xml:space="preserve">Table </w:t>
      </w:r>
      <w:r>
        <w:fldChar w:fldCharType="begin"/>
      </w:r>
      <w:r>
        <w:instrText xml:space="preserve"> SEQ Table \* ARABIC </w:instrText>
      </w:r>
      <w:r>
        <w:fldChar w:fldCharType="separate"/>
      </w:r>
      <w:r>
        <w:rPr>
          <w:noProof/>
        </w:rPr>
        <w:t xml:space="preserve">28</w:t>
      </w:r>
      <w:r>
        <w:fldChar w:fldCharType="end"/>
      </w:r>
      <w:r>
        <w:t xml:space="preserve"> – UsdSpecifierEnum Items</w:t>
      </w:r>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Def</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Over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Class</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50" w:name="_Tab_c9_1_def"/>
      <w:r>
        <w:t xml:space="preserve">Table </w:t>
      </w:r>
      <w:r>
        <w:fldChar w:fldCharType="begin"/>
      </w:r>
      <w:r>
        <w:instrText xml:space="preserve"> SEQ Table \* ARABIC </w:instrText>
      </w:r>
      <w:r>
        <w:fldChar w:fldCharType="separate"/>
      </w:r>
      <w:r>
        <w:rPr>
          <w:noProof/>
        </w:rPr>
        <w:t xml:space="preserve">29</w:t>
      </w:r>
      <w:r>
        <w:fldChar w:fldCharType="end"/>
      </w:r>
      <w:r>
        <w:t xml:space="preserve"> – UsdSpecifierEnum definition</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1:UsdSpecifierEnum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bl>
    <w:p>
      <w:pPr>
        <w:pStyle w:val="spacer"/>
      </w:pPr>
    </w:p>
    <w:p>
      <w:pPr>
        <w:pStyle w:val="Heading2"/>
      </w:pPr>
      <w:bookmarkStart w:id="551" w:name="_Clause_c9_2"/>
      <w:r>
        <w:t xml:space="preserve">UsdVariabilityEnum</w:t>
      </w:r>
      <w:bookmarkEnd w:id="551"/>
    </w:p>
    <w:p>
      <w:pPr>
        <w:pStyle w:val="PARAGRAPH"/>
      </w:pPr>
      <w:r>
        <w:t xml:space="preserve">USD attribute variability.</w:t>
      </w:r>
    </w:p>
    <w:p>
      <w:pPr>
        <w:pStyle w:val="TABLE-title"/>
        <w:keepNext/>
      </w:pPr>
      <w:bookmarkStart w:id="552" w:name="_Tab_c9_2_items_items"/>
      <w:r>
        <w:t xml:space="preserve">Table </w:t>
      </w:r>
      <w:r>
        <w:fldChar w:fldCharType="begin"/>
      </w:r>
      <w:r>
        <w:instrText xml:space="preserve"> SEQ Table \* ARABIC </w:instrText>
      </w:r>
      <w:r>
        <w:fldChar w:fldCharType="separate"/>
      </w:r>
      <w:r>
        <w:rPr>
          <w:noProof/>
        </w:rPr>
        <w:t xml:space="preserve">30</w:t>
      </w:r>
      <w:r>
        <w:fldChar w:fldCharType="end"/>
      </w:r>
      <w:r>
        <w:t xml:space="preserve"> – UsdVariabilityEnum Items</w:t>
      </w:r>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Varying</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Uniform</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53" w:name="_Tab_c9_2_def"/>
      <w:r>
        <w:t xml:space="preserve">Table </w:t>
      </w:r>
      <w:r>
        <w:fldChar w:fldCharType="begin"/>
      </w:r>
      <w:r>
        <w:instrText xml:space="preserve"> SEQ Table \* ARABIC </w:instrText>
      </w:r>
      <w:r>
        <w:fldChar w:fldCharType="separate"/>
      </w:r>
      <w:r>
        <w:rPr>
          <w:noProof/>
        </w:rPr>
        <w:t xml:space="preserve">31</w:t>
      </w:r>
      <w:r>
        <w:fldChar w:fldCharType="end"/>
      </w:r>
      <w:r>
        <w:t xml:space="preserve"> – UsdVariabilityEnum definition</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1:UsdVariabilityEnum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bl>
    <w:p>
      <w:pPr>
        <w:pStyle w:val="spacer"/>
      </w:pPr>
    </w:p>
    <w:p>
      <w:pPr>
        <w:pStyle w:val="Heading2"/>
      </w:pPr>
      <w:bookmarkStart w:id="554" w:name="_Clause_c9_3"/>
      <w:r>
        <w:t xml:space="preserve">UsdPrimKindEnum</w:t>
      </w:r>
      <w:bookmarkEnd w:id="554"/>
    </w:p>
    <w:p>
      <w:pPr>
        <w:pStyle w:val="PARAGRAPH"/>
      </w:pPr>
      <w:r>
        <w:t xml:space="preserve">USD model kind metadata.</w:t>
      </w:r>
    </w:p>
    <w:p>
      <w:pPr>
        <w:pStyle w:val="TABLE-title"/>
        <w:keepNext/>
      </w:pPr>
      <w:bookmarkStart w:id="555" w:name="_Tab_c9_3_items_items"/>
      <w:r>
        <w:t xml:space="preserve">Table </w:t>
      </w:r>
      <w:r>
        <w:fldChar w:fldCharType="begin"/>
      </w:r>
      <w:r>
        <w:instrText xml:space="preserve"> SEQ Table \* ARABIC </w:instrText>
      </w:r>
      <w:r>
        <w:fldChar w:fldCharType="separate"/>
      </w:r>
      <w:r>
        <w:rPr>
          <w:noProof/>
        </w:rPr>
        <w:t xml:space="preserve">32</w:t>
      </w:r>
      <w:r>
        <w:fldChar w:fldCharType="end"/>
      </w:r>
      <w:r>
        <w:t xml:space="preserve"> – UsdPrimKindEnum Items</w:t>
      </w:r>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Unspecified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Model</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Group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Assembly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Component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Subcomponent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56" w:name="_Tab_c9_3_def"/>
      <w:r>
        <w:t xml:space="preserve">Table </w:t>
      </w:r>
      <w:r>
        <w:fldChar w:fldCharType="begin"/>
      </w:r>
      <w:r>
        <w:instrText xml:space="preserve"> SEQ Table \* ARABIC </w:instrText>
      </w:r>
      <w:r>
        <w:fldChar w:fldCharType="separate"/>
      </w:r>
      <w:r>
        <w:rPr>
          <w:noProof/>
        </w:rPr>
        <w:t xml:space="preserve">33</w:t>
      </w:r>
      <w:r>
        <w:fldChar w:fldCharType="end"/>
      </w:r>
      <w:r>
        <w:t xml:space="preserve"> – UsdPrimKindEnum definition</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1:UsdPrimKindEnum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bl>
    <w:p>
      <w:pPr>
        <w:pStyle w:val="spacer"/>
      </w:pPr>
    </w:p>
    <w:p>
      <w:pPr>
        <w:pStyle w:val="Heading2"/>
      </w:pPr>
      <w:bookmarkStart w:id="557" w:name="_Clause_c9_4"/>
      <w:r>
        <w:t xml:space="preserve">UsdListOpTypeEnum</w:t>
      </w:r>
      <w:bookmarkEnd w:id="557"/>
    </w:p>
    <w:p>
      <w:pPr>
        <w:pStyle w:val="PARAGRAPH"/>
      </w:pPr>
      <w:r>
        <w:t xml:space="preserve">USD list operation position/type.</w:t>
      </w:r>
    </w:p>
    <w:p>
      <w:pPr>
        <w:pStyle w:val="TABLE-title"/>
        <w:keepNext/>
      </w:pPr>
      <w:bookmarkStart w:id="558" w:name="_Tab_c9_4_items_items"/>
      <w:r>
        <w:t xml:space="preserve">Table </w:t>
      </w:r>
      <w:r>
        <w:fldChar w:fldCharType="begin"/>
      </w:r>
      <w:r>
        <w:instrText xml:space="preserve"> SEQ Table \* ARABIC </w:instrText>
      </w:r>
      <w:r>
        <w:fldChar w:fldCharType="separate"/>
      </w:r>
      <w:r>
        <w:rPr>
          <w:noProof/>
        </w:rPr>
        <w:t xml:space="preserve">34</w:t>
      </w:r>
      <w:r>
        <w:fldChar w:fldCharType="end"/>
      </w:r>
      <w:r>
        <w:t xml:space="preserve"> – UsdListOpTypeEnum Items</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Explicit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Prepend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Append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Delete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Ordered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59" w:name="_Tab_c9_4_def"/>
      <w:r>
        <w:t xml:space="preserve">Table </w:t>
      </w:r>
      <w:r>
        <w:fldChar w:fldCharType="begin"/>
      </w:r>
      <w:r>
        <w:instrText xml:space="preserve"> SEQ Table \* ARABIC </w:instrText>
      </w:r>
      <w:r>
        <w:fldChar w:fldCharType="separate"/>
      </w:r>
      <w:r>
        <w:rPr>
          <w:noProof/>
        </w:rPr>
        <w:t xml:space="preserve">35</w:t>
      </w:r>
      <w:r>
        <w:fldChar w:fldCharType="end"/>
      </w:r>
      <w:r>
        <w:t xml:space="preserve"> – UsdListOpTypeEnum definition</w:t>
      </w:r>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1:UsdListOpTypeEnum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OUS-CompositionProvenance</w:t>
            </w:r>
          </w:p>
        </w:tc>
      </w:tr>
    </w:tbl>
    <w:p>
      <w:pPr>
        <w:pStyle w:val="spacer"/>
      </w:pPr>
    </w:p>
    <w:p>
      <w:pPr>
        <w:pStyle w:val="Heading2"/>
      </w:pPr>
      <w:bookmarkStart w:id="560" w:name="_Clause_c9_5"/>
      <w:r>
        <w:t xml:space="preserve">UsdArcKindEnum</w:t>
      </w:r>
      <w:bookmarkEnd w:id="560"/>
    </w:p>
    <w:p>
      <w:pPr>
        <w:pStyle w:val="PARAGRAPH"/>
      </w:pPr>
      <w:r>
        <w:t xml:space="preserve">USD composition arc kind.</w:t>
      </w:r>
    </w:p>
    <w:p>
      <w:pPr>
        <w:pStyle w:val="TABLE-title"/>
        <w:keepNext/>
      </w:pPr>
      <w:bookmarkStart w:id="561" w:name="_Tab_c9_5_items_items"/>
      <w:r>
        <w:t xml:space="preserve">Table </w:t>
      </w:r>
      <w:r>
        <w:fldChar w:fldCharType="begin"/>
      </w:r>
      <w:r>
        <w:instrText xml:space="preserve"> SEQ Table \* ARABIC </w:instrText>
      </w:r>
      <w:r>
        <w:fldChar w:fldCharType="separate"/>
      </w:r>
      <w:r>
        <w:rPr>
          <w:noProof/>
        </w:rPr>
        <w:t xml:space="preserve">36</w:t>
      </w:r>
      <w:r>
        <w:fldChar w:fldCharType="end"/>
      </w:r>
      <w:r>
        <w:t xml:space="preserve"> – UsdArcKindEnum Items</w:t>
      </w:r>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Reference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Inherit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Specialize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VariantSet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Sublayer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Instance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62" w:name="_Tab_c9_5_def"/>
      <w:r>
        <w:t xml:space="preserve">Table </w:t>
      </w:r>
      <w:r>
        <w:fldChar w:fldCharType="begin"/>
      </w:r>
      <w:r>
        <w:instrText xml:space="preserve"> SEQ Table \* ARABIC </w:instrText>
      </w:r>
      <w:r>
        <w:fldChar w:fldCharType="separate"/>
      </w:r>
      <w:r>
        <w:rPr>
          <w:noProof/>
        </w:rPr>
        <w:t xml:space="preserve">37</w:t>
      </w:r>
      <w:r>
        <w:fldChar w:fldCharType="end"/>
      </w:r>
      <w:r>
        <w:t xml:space="preserve"> – UsdArcKindEnum definition</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1:UsdArcKindEnum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OUS-CompositionProvenance</w:t>
            </w:r>
          </w:p>
        </w:tc>
      </w:tr>
    </w:tbl>
    <w:p>
      <w:pPr>
        <w:pStyle w:val="spacer"/>
      </w:pPr>
    </w:p>
    <w:p>
      <w:pPr>
        <w:pStyle w:val="Heading2"/>
      </w:pPr>
      <w:bookmarkStart w:id="563" w:name="_Clause_c9_6"/>
      <w:r>
        <w:t xml:space="preserve">UsdToken</w:t>
      </w:r>
      <w:bookmarkEnd w:id="563"/>
    </w:p>
    <w:p>
      <w:pPr>
        <w:pStyle w:val="PARAGRAPH"/>
      </w:pPr>
      <w:r>
        <w:t xml:space="preserve">USD token value represented as a UA String subtype.</w:t>
      </w:r>
    </w:p>
    <w:p>
      <w:pPr>
        <w:pStyle w:val="TABLE-title"/>
        <w:keepNext/>
      </w:pPr>
      <w:bookmarkStart w:id="564" w:name="_Tab_c9_6_def"/>
      <w:r>
        <w:t xml:space="preserve">Table </w:t>
      </w:r>
      <w:r>
        <w:fldChar w:fldCharType="begin"/>
      </w:r>
      <w:r>
        <w:instrText xml:space="preserve"> SEQ Table \* ARABIC </w:instrText>
      </w:r>
      <w:r>
        <w:fldChar w:fldCharType="separate"/>
      </w:r>
      <w:r>
        <w:rPr>
          <w:noProof/>
        </w:rPr>
        <w:t xml:space="preserve">38</w:t>
      </w:r>
      <w:r>
        <w:fldChar w:fldCharType="end"/>
      </w:r>
      <w:r>
        <w:t xml:space="preserve"> – UsdToken definition</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1:UsdToken</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0:String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65" w:name="_Clause_c9_7"/>
      <w:r>
        <w:t xml:space="preserve">UsdAssetPath</w:t>
      </w:r>
      <w:bookmarkEnd w:id="565"/>
    </w:p>
    <w:p>
      <w:pPr>
        <w:pStyle w:val="PARAGRAPH"/>
      </w:pPr>
      <w:r>
        <w:t xml:space="preserve">USD asset path represented as a UA String subtype.</w:t>
      </w:r>
    </w:p>
    <w:p>
      <w:pPr>
        <w:pStyle w:val="TABLE-title"/>
        <w:keepNext/>
      </w:pPr>
      <w:bookmarkStart w:id="566" w:name="_Tab_c9_7_def"/>
      <w:r>
        <w:t xml:space="preserve">Table </w:t>
      </w:r>
      <w:r>
        <w:fldChar w:fldCharType="begin"/>
      </w:r>
      <w:r>
        <w:instrText xml:space="preserve"> SEQ Table \* ARABIC </w:instrText>
      </w:r>
      <w:r>
        <w:fldChar w:fldCharType="separate"/>
      </w:r>
      <w:r>
        <w:rPr>
          <w:noProof/>
        </w:rPr>
        <w:t xml:space="preserve">39</w:t>
      </w:r>
      <w:r>
        <w:fldChar w:fldCharType="end"/>
      </w:r>
      <w:r>
        <w:t xml:space="preserve"> – UsdAssetPath definition</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1:UsdAssetPath</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0:String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67" w:name="_Clause_c9_8"/>
      <w:r>
        <w:t xml:space="preserve">UsdTimeCode</w:t>
      </w:r>
      <w:bookmarkEnd w:id="567"/>
    </w:p>
    <w:p>
      <w:pPr>
        <w:pStyle w:val="PARAGRAPH"/>
      </w:pPr>
      <w:r>
        <w:t xml:space="preserve">USD time code represented as a UA Double subtype.</w:t>
      </w:r>
    </w:p>
    <w:p>
      <w:pPr>
        <w:pStyle w:val="TABLE-title"/>
        <w:keepNext/>
      </w:pPr>
      <w:bookmarkStart w:id="568" w:name="_Tab_c9_8_def"/>
      <w:r>
        <w:t xml:space="preserve">Table </w:t>
      </w:r>
      <w:r>
        <w:fldChar w:fldCharType="begin"/>
      </w:r>
      <w:r>
        <w:instrText xml:space="preserve"> SEQ Table \* ARABIC </w:instrText>
      </w:r>
      <w:r>
        <w:fldChar w:fldCharType="separate"/>
      </w:r>
      <w:r>
        <w:rPr>
          <w:noProof/>
        </w:rPr>
        <w:t xml:space="preserve">40</w:t>
      </w:r>
      <w:r>
        <w:fldChar w:fldCharType="end"/>
      </w:r>
      <w:r>
        <w:t xml:space="preserve"> – UsdTimeCode definition</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1:UsdTimeCode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0:Double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69" w:name="_Clause_c9_9"/>
      <w:r>
        <w:t xml:space="preserve">UsdColor3f</w:t>
      </w:r>
      <w:bookmarkEnd w:id="569"/>
    </w:p>
    <w:p>
      <w:pPr>
        <w:pStyle w:val="PARAGRAPH"/>
      </w:pPr>
      <w:r>
        <w:t xml:space="preserve">USD color3f value (RGB float triple); UA Float subtype carried as a 3-element Float array.</w:t>
      </w:r>
    </w:p>
    <w:p>
      <w:pPr>
        <w:pStyle w:val="TABLE-title"/>
        <w:keepNext/>
      </w:pPr>
      <w:bookmarkStart w:id="570" w:name="_Tab_c9_9_def"/>
      <w:r>
        <w:t xml:space="preserve">Table </w:t>
      </w:r>
      <w:r>
        <w:fldChar w:fldCharType="begin"/>
      </w:r>
      <w:r>
        <w:instrText xml:space="preserve"> SEQ Table \* ARABIC </w:instrText>
      </w:r>
      <w:r>
        <w:fldChar w:fldCharType="separate"/>
      </w:r>
      <w:r>
        <w:rPr>
          <w:noProof/>
        </w:rPr>
        <w:t xml:space="preserve">41</w:t>
      </w:r>
      <w:r>
        <w:fldChar w:fldCharType="end"/>
      </w:r>
      <w:r>
        <w:t xml:space="preserve"> – UsdColor3f definition</w:t>
      </w:r>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1:UsdColor3f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71" w:name="_Clause_c9_10"/>
      <w:r>
        <w:t xml:space="preserve">UsdNormal3f</w:t>
      </w:r>
      <w:bookmarkEnd w:id="571"/>
    </w:p>
    <w:p>
      <w:pPr>
        <w:pStyle w:val="PARAGRAPH"/>
      </w:pPr>
      <w:r>
        <w:t xml:space="preserve">USD normal3f value (float triple); UA Float subtype carried as a 3-element Float array.</w:t>
      </w:r>
    </w:p>
    <w:p>
      <w:pPr>
        <w:pStyle w:val="TABLE-title"/>
        <w:keepNext/>
      </w:pPr>
      <w:bookmarkStart w:id="572" w:name="_Tab_c9_10_def"/>
      <w:r>
        <w:t xml:space="preserve">Table </w:t>
      </w:r>
      <w:r>
        <w:fldChar w:fldCharType="begin"/>
      </w:r>
      <w:r>
        <w:instrText xml:space="preserve"> SEQ Table \* ARABIC </w:instrText>
      </w:r>
      <w:r>
        <w:fldChar w:fldCharType="separate"/>
      </w:r>
      <w:r>
        <w:rPr>
          <w:noProof/>
        </w:rPr>
        <w:t xml:space="preserve">42</w:t>
      </w:r>
      <w:r>
        <w:fldChar w:fldCharType="end"/>
      </w:r>
      <w:r>
        <w:t xml:space="preserve"> – UsdNormal3f definition</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1:UsdNormal3f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73" w:name="_Clause_c9_11"/>
      <w:r>
        <w:t xml:space="preserve">UsdPoint3f</w:t>
      </w:r>
      <w:bookmarkEnd w:id="573"/>
    </w:p>
    <w:p>
      <w:pPr>
        <w:pStyle w:val="PARAGRAPH"/>
      </w:pPr>
      <w:r>
        <w:t xml:space="preserve">USD point3f value (float triple); UA Float subtype carried as a 3-element Float array.</w:t>
      </w:r>
    </w:p>
    <w:p>
      <w:pPr>
        <w:pStyle w:val="TABLE-title"/>
        <w:keepNext/>
      </w:pPr>
      <w:bookmarkStart w:id="574" w:name="_Tab_c9_11_def"/>
      <w:r>
        <w:t xml:space="preserve">Table </w:t>
      </w:r>
      <w:r>
        <w:fldChar w:fldCharType="begin"/>
      </w:r>
      <w:r>
        <w:instrText xml:space="preserve"> SEQ Table \* ARABIC </w:instrText>
      </w:r>
      <w:r>
        <w:fldChar w:fldCharType="separate"/>
      </w:r>
      <w:r>
        <w:rPr>
          <w:noProof/>
        </w:rPr>
        <w:t xml:space="preserve">43</w:t>
      </w:r>
      <w:r>
        <w:fldChar w:fldCharType="end"/>
      </w:r>
      <w:r>
        <w:t xml:space="preserve"> – UsdPoint3f definition</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1:UsdPoint3f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75" w:name="_Clause_c9_12"/>
      <w:r>
        <w:t xml:space="preserve">UsdVector3f</w:t>
      </w:r>
      <w:bookmarkEnd w:id="575"/>
    </w:p>
    <w:p>
      <w:pPr>
        <w:pStyle w:val="PARAGRAPH"/>
      </w:pPr>
      <w:r>
        <w:t xml:space="preserve">USD vector3f value (float triple); UA Float subtype carried as a 3-element Float array.</w:t>
      </w:r>
    </w:p>
    <w:p>
      <w:pPr>
        <w:pStyle w:val="TABLE-title"/>
        <w:keepNext/>
      </w:pPr>
      <w:bookmarkStart w:id="576" w:name="_Tab_c9_12_def"/>
      <w:r>
        <w:t xml:space="preserve">Table </w:t>
      </w:r>
      <w:r>
        <w:fldChar w:fldCharType="begin"/>
      </w:r>
      <w:r>
        <w:instrText xml:space="preserve"> SEQ Table \* ARABIC </w:instrText>
      </w:r>
      <w:r>
        <w:fldChar w:fldCharType="separate"/>
      </w:r>
      <w:r>
        <w:rPr>
          <w:noProof/>
        </w:rPr>
        <w:t xml:space="preserve">44</w:t>
      </w:r>
      <w:r>
        <w:fldChar w:fldCharType="end"/>
      </w:r>
      <w:r>
        <w:t xml:space="preserve"> – UsdVector3f definition</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1:UsdVector3f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77" w:name="_Clause_c9_13"/>
      <w:r>
        <w:t xml:space="preserve">UsdTexCoord2f</w:t>
      </w:r>
      <w:bookmarkEnd w:id="577"/>
    </w:p>
    <w:p>
      <w:pPr>
        <w:pStyle w:val="PARAGRAPH"/>
      </w:pPr>
      <w:r>
        <w:t xml:space="preserve">USD texCoord2f value (float pair); UA Float subtype carried as a 2-element Float array.</w:t>
      </w:r>
    </w:p>
    <w:p>
      <w:pPr>
        <w:pStyle w:val="TABLE-title"/>
        <w:keepNext/>
      </w:pPr>
      <w:bookmarkStart w:id="578" w:name="_Tab_c9_13_def"/>
      <w:r>
        <w:t xml:space="preserve">Table </w:t>
      </w:r>
      <w:r>
        <w:fldChar w:fldCharType="begin"/>
      </w:r>
      <w:r>
        <w:instrText xml:space="preserve"> SEQ Table \* ARABIC </w:instrText>
      </w:r>
      <w:r>
        <w:fldChar w:fldCharType="separate"/>
      </w:r>
      <w:r>
        <w:rPr>
          <w:noProof/>
        </w:rPr>
        <w:t xml:space="preserve">45</w:t>
      </w:r>
      <w:r>
        <w:fldChar w:fldCharType="end"/>
      </w:r>
      <w:r>
        <w:t xml:space="preserve"> – UsdTexCoord2f definition</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1:UsdTexCoord2f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79" w:name="_Clause_c9_14"/>
      <w:r>
        <w:t xml:space="preserve">UsdQuatf</w:t>
      </w:r>
      <w:bookmarkEnd w:id="579"/>
    </w:p>
    <w:p>
      <w:pPr>
        <w:pStyle w:val="PARAGRAPH"/>
      </w:pPr>
      <w:r>
        <w:t xml:space="preserve">USD quatf value (float quaternion); UA Float subtype carried as a 4-element Float array.</w:t>
      </w:r>
    </w:p>
    <w:p>
      <w:pPr>
        <w:pStyle w:val="TABLE-title"/>
        <w:keepNext/>
      </w:pPr>
      <w:bookmarkStart w:id="580" w:name="_Tab_c9_14_def"/>
      <w:r>
        <w:t xml:space="preserve">Table </w:t>
      </w:r>
      <w:r>
        <w:fldChar w:fldCharType="begin"/>
      </w:r>
      <w:r>
        <w:instrText xml:space="preserve"> SEQ Table \* ARABIC </w:instrText>
      </w:r>
      <w:r>
        <w:fldChar w:fldCharType="separate"/>
      </w:r>
      <w:r>
        <w:rPr>
          <w:noProof/>
        </w:rPr>
        <w:t xml:space="preserve">46</w:t>
      </w:r>
      <w:r>
        <w:fldChar w:fldCharType="end"/>
      </w:r>
      <w:r>
        <w:t xml:space="preserve"> – UsdQuatf definition</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1:UsdQuatf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81" w:name="_Clause_c9_15"/>
      <w:r>
        <w:t xml:space="preserve">UsdQuatd</w:t>
      </w:r>
      <w:bookmarkEnd w:id="581"/>
    </w:p>
    <w:p>
      <w:pPr>
        <w:pStyle w:val="PARAGRAPH"/>
      </w:pPr>
      <w:r>
        <w:t xml:space="preserve">USD quatd value (double quaternion); UA Double subtype carried as a 4-element Double array.</w:t>
      </w:r>
    </w:p>
    <w:p>
      <w:pPr>
        <w:pStyle w:val="TABLE-title"/>
        <w:keepNext/>
      </w:pPr>
      <w:bookmarkStart w:id="582" w:name="_Tab_c9_15_def"/>
      <w:r>
        <w:t xml:space="preserve">Table </w:t>
      </w:r>
      <w:r>
        <w:fldChar w:fldCharType="begin"/>
      </w:r>
      <w:r>
        <w:instrText xml:space="preserve"> SEQ Table \* ARABIC </w:instrText>
      </w:r>
      <w:r>
        <w:fldChar w:fldCharType="separate"/>
      </w:r>
      <w:r>
        <w:rPr>
          <w:noProof/>
        </w:rPr>
        <w:t xml:space="preserve">47</w:t>
      </w:r>
      <w:r>
        <w:fldChar w:fldCharType="end"/>
      </w:r>
      <w:r>
        <w:t xml:space="preserve"> – UsdQuatd definition</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1:UsdQuatd</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0:Double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83" w:name="_Clause_c9_16"/>
      <w:r>
        <w:t xml:space="preserve">UsdMatrix4d</w:t>
      </w:r>
      <w:bookmarkEnd w:id="583"/>
    </w:p>
    <w:p>
      <w:pPr>
        <w:pStyle w:val="PARAGRAPH"/>
      </w:pPr>
      <w:r>
        <w:t xml:space="preserve">USD matrix4d value (row-major); UA Double subtype carried as a 16-element Double array.</w:t>
      </w:r>
    </w:p>
    <w:p>
      <w:pPr>
        <w:pStyle w:val="TABLE-title"/>
        <w:keepNext/>
      </w:pPr>
      <w:bookmarkStart w:id="584" w:name="_Tab_c9_16_def"/>
      <w:r>
        <w:t xml:space="preserve">Table </w:t>
      </w:r>
      <w:r>
        <w:fldChar w:fldCharType="begin"/>
      </w:r>
      <w:r>
        <w:instrText xml:space="preserve"> SEQ Table \* ARABIC </w:instrText>
      </w:r>
      <w:r>
        <w:fldChar w:fldCharType="separate"/>
      </w:r>
      <w:r>
        <w:rPr>
          <w:noProof/>
        </w:rPr>
        <w:t xml:space="preserve">48</w:t>
      </w:r>
      <w:r>
        <w:fldChar w:fldCharType="end"/>
      </w:r>
      <w:r>
        <w:t xml:space="preserve"> – UsdMatrix4d definition</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1:UsdMatrix4d</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0:Double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OUS-Conversion</w:t>
            </w:r>
          </w:p>
        </w:tc>
      </w:tr>
    </w:tbl>
    <w:p>
      <w:pPr>
        <w:pStyle w:val="spacer"/>
      </w:pPr>
    </w:p>
    <w:p>
      <w:pPr>
        <w:pStyle w:val="Heading2"/>
      </w:pPr>
      <w:bookmarkStart w:id="585" w:name="_Clause_c9_17"/>
      <w:r>
        <w:t xml:space="preserve">UsdLayerOffset</w:t>
      </w:r>
      <w:bookmarkEnd w:id="585"/>
    </w:p>
    <w:p>
      <w:pPr>
        <w:pStyle w:val="PARAGRAPH"/>
      </w:pPr>
      <w:r>
        <w:t xml:space="preserve">USD layer offset and scale.</w:t>
      </w:r>
    </w:p>
    <w:p>
      <w:pPr>
        <w:pStyle w:val="TABLE-title"/>
        <w:keepNext/>
      </w:pPr>
      <w:bookmarkStart w:id="586" w:name="_Tab_c9_17_items_items"/>
      <w:r>
        <w:t xml:space="preserve">Table </w:t>
      </w:r>
      <w:r>
        <w:fldChar w:fldCharType="begin"/>
      </w:r>
      <w:r>
        <w:instrText xml:space="preserve"> SEQ Table \* ARABIC </w:instrText>
      </w:r>
      <w:r>
        <w:fldChar w:fldCharType="separate"/>
      </w:r>
      <w:r>
        <w:rPr>
          <w:noProof/>
        </w:rPr>
        <w:t xml:space="preserve">49</w:t>
      </w:r>
      <w:r>
        <w:fldChar w:fldCharType="end"/>
      </w:r>
      <w:r>
        <w:t xml:space="preserve"> – UsdLayerOffset Items</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Offset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Scale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87" w:name="_Tab_c9_17_def"/>
      <w:r>
        <w:t xml:space="preserve">Table </w:t>
      </w:r>
      <w:r>
        <w:fldChar w:fldCharType="begin"/>
      </w:r>
      <w:r>
        <w:instrText xml:space="preserve"> SEQ Table \* ARABIC </w:instrText>
      </w:r>
      <w:r>
        <w:fldChar w:fldCharType="separate"/>
      </w:r>
      <w:r>
        <w:rPr>
          <w:noProof/>
        </w:rPr>
        <w:t xml:space="preserve">50</w:t>
      </w:r>
      <w:r>
        <w:fldChar w:fldCharType="end"/>
      </w:r>
      <w:r>
        <w:t xml:space="preserve"> – UsdLayerOffset definition</w:t>
      </w:r>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1:UsdLayerOffset</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OUS-CompositionProvenance</w:t>
            </w:r>
          </w:p>
        </w:tc>
      </w:tr>
    </w:tbl>
    <w:p>
      <w:pPr>
        <w:pStyle w:val="spacer"/>
      </w:pPr>
    </w:p>
    <w:p>
      <w:pPr>
        <w:pStyle w:val="Heading2"/>
      </w:pPr>
      <w:bookmarkStart w:id="588" w:name="_Clause_c9_18"/>
      <w:r>
        <w:t xml:space="preserve">UsdReferenceSpec</w:t>
      </w:r>
      <w:bookmarkEnd w:id="588"/>
    </w:p>
    <w:p>
      <w:pPr>
        <w:pStyle w:val="PARAGRAPH"/>
      </w:pPr>
      <w:r>
        <w:t xml:space="preserve">USD reference specification.</w:t>
      </w:r>
    </w:p>
    <w:p>
      <w:pPr>
        <w:pStyle w:val="TABLE-title"/>
        <w:keepNext/>
      </w:pPr>
      <w:bookmarkStart w:id="589" w:name="_Tab_c9_18_items_items"/>
      <w:r>
        <w:t xml:space="preserve">Table </w:t>
      </w:r>
      <w:r>
        <w:fldChar w:fldCharType="begin"/>
      </w:r>
      <w:r>
        <w:instrText xml:space="preserve"> SEQ Table \* ARABIC </w:instrText>
      </w:r>
      <w:r>
        <w:fldChar w:fldCharType="separate"/>
      </w:r>
      <w:r>
        <w:rPr>
          <w:noProof/>
        </w:rPr>
        <w:t xml:space="preserve">51</w:t>
      </w:r>
      <w:r>
        <w:fldChar w:fldCharType="end"/>
      </w:r>
      <w:r>
        <w:t xml:space="preserve"> – UsdReferenceSpec Items</w:t>
      </w:r>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AssetPath</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PrimPath</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Offset</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Scale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90" w:name="_Tab_c9_18_def"/>
      <w:r>
        <w:t xml:space="preserve">Table </w:t>
      </w:r>
      <w:r>
        <w:fldChar w:fldCharType="begin"/>
      </w:r>
      <w:r>
        <w:instrText xml:space="preserve"> SEQ Table \* ARABIC </w:instrText>
      </w:r>
      <w:r>
        <w:fldChar w:fldCharType="separate"/>
      </w:r>
      <w:r>
        <w:rPr>
          <w:noProof/>
        </w:rPr>
        <w:t xml:space="preserve">52</w:t>
      </w:r>
      <w:r>
        <w:fldChar w:fldCharType="end"/>
      </w:r>
      <w:r>
        <w:t xml:space="preserve"> – UsdReferenceSpec definition</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1:UsdReferenceSpec</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OUS-CompositionProvenance</w:t>
            </w:r>
          </w:p>
        </w:tc>
      </w:tr>
    </w:tbl>
    <w:p>
      <w:pPr>
        <w:pStyle w:val="spacer"/>
      </w:pPr>
    </w:p>
    <w:p>
      <w:pPr>
        <w:pStyle w:val="Heading2"/>
      </w:pPr>
      <w:bookmarkStart w:id="591" w:name="_Clause_c9_19"/>
      <w:r>
        <w:t xml:space="preserve">UsdVariantSelection</w:t>
      </w:r>
      <w:bookmarkEnd w:id="591"/>
    </w:p>
    <w:p>
      <w:pPr>
        <w:pStyle w:val="PARAGRAPH"/>
      </w:pPr>
      <w:r>
        <w:t xml:space="preserve">USD variant set selection.</w:t>
      </w:r>
    </w:p>
    <w:p>
      <w:pPr>
        <w:pStyle w:val="TABLE-title"/>
        <w:keepNext/>
      </w:pPr>
      <w:bookmarkStart w:id="592" w:name="_Tab_c9_19_items_items"/>
      <w:r>
        <w:t xml:space="preserve">Table </w:t>
      </w:r>
      <w:r>
        <w:fldChar w:fldCharType="begin"/>
      </w:r>
      <w:r>
        <w:instrText xml:space="preserve"> SEQ Table \* ARABIC </w:instrText>
      </w:r>
      <w:r>
        <w:fldChar w:fldCharType="separate"/>
      </w:r>
      <w:r>
        <w:rPr>
          <w:noProof/>
        </w:rPr>
        <w:t xml:space="preserve">53</w:t>
      </w:r>
      <w:r>
        <w:fldChar w:fldCharType="end"/>
      </w:r>
      <w:r>
        <w:t xml:space="preserve"> – UsdVariantSelection Items</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SetName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VariantName</w:t>
            </w:r>
          </w:p>
        </w:tc>
        <w:tc>
          <w:tcPr>
            <w:tcW w:w="1200" w:type="dxa"/>
            <w:tcBorders>
              <w:top w:val="single" w:sz="4" w:space="0" w:color="auto"/>
              <w:left w:val="single" w:sz="4" w:space="0" w:color="auto"/>
              <w:bottom w:val="single" w:sz="4" w:space="0" w:color="auto"/>
              <w:right w:val="single" w:sz="4" w:space="0" w:color="auto"/>
            </w:tcBorders>
          </w:tcPr>
          <w:p>
            <w:pPr>
              <w:pStyle w:val="TableText"/>
            </w:pP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93" w:name="_Tab_c9_19_def"/>
      <w:r>
        <w:t xml:space="preserve">Table </w:t>
      </w:r>
      <w:r>
        <w:fldChar w:fldCharType="begin"/>
      </w:r>
      <w:r>
        <w:instrText xml:space="preserve"> SEQ Table \* ARABIC </w:instrText>
      </w:r>
      <w:r>
        <w:fldChar w:fldCharType="separate"/>
      </w:r>
      <w:r>
        <w:rPr>
          <w:noProof/>
        </w:rPr>
        <w:t xml:space="preserve">54</w:t>
      </w:r>
      <w:r>
        <w:fldChar w:fldCharType="end"/>
      </w:r>
      <w:r>
        <w:t xml:space="preserve"> – UsdVariantSelection definition</w:t>
      </w:r>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1:UsdVariantSelection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0:Structure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OUS-CompositionProvenance</w:t>
            </w:r>
          </w:p>
        </w:tc>
      </w:tr>
    </w:tbl>
    <w:p>
      <w:pPr>
        <w:pStyle w:val="spacer"/>
      </w:pPr>
    </w:p>
    <w:p>
      <w:pPr>
        <w:pStyle w:val="Heading1"/>
      </w:pPr>
      <w:bookmarkStart w:id="594" w:name="_Clause_c10"/>
      <w:r>
        <w:t xml:space="preserve">OPC UA ReferenceTypes</w:t>
      </w:r>
      <w:bookmarkEnd w:id="594"/>
    </w:p>
    <w:p>
      <w:pPr>
        <w:pStyle w:val="Heading2"/>
      </w:pPr>
      <w:bookmarkStart w:id="595" w:name="_Clause_c10_1"/>
      <w:r>
        <w:t xml:space="preserve">UsdRelationshipTarget</w:t>
      </w:r>
      <w:bookmarkEnd w:id="595"/>
    </w:p>
    <w:p>
      <w:pPr>
        <w:pStyle w:val="PARAGRAPH"/>
      </w:pPr>
      <w:r>
        <w:t xml:space="preserve">Browsable relationship edge from a prim or relationship to its target prim.</w:t>
      </w:r>
    </w:p>
    <w:p>
      <w:pPr>
        <w:pStyle w:val="TABLE-title"/>
        <w:keepNext/>
      </w:pPr>
      <w:bookmarkStart w:id="596" w:name="_Tab_c10_1_def"/>
      <w:r>
        <w:t xml:space="preserve">Table </w:t>
      </w:r>
      <w:r>
        <w:fldChar w:fldCharType="begin"/>
      </w:r>
      <w:r>
        <w:instrText xml:space="preserve"> SEQ Table \* ARABIC </w:instrText>
      </w:r>
      <w:r>
        <w:fldChar w:fldCharType="separate"/>
      </w:r>
      <w:r>
        <w:rPr>
          <w:noProof/>
        </w:rPr>
        <w:t xml:space="preserve">55</w:t>
      </w:r>
      <w:r>
        <w:fldChar w:fldCharType="end"/>
      </w:r>
      <w:r>
        <w:t xml:space="preserve"> – UsdRelationshipTarget definition</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1:UsdRelationshipTarget</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UsdRelationshipTargetOf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bl>
    <w:p>
      <w:pPr>
        <w:pStyle w:val="spacer"/>
      </w:pPr>
    </w:p>
    <w:p>
      <w:pPr>
        <w:pStyle w:val="Heading2"/>
      </w:pPr>
      <w:bookmarkStart w:id="597" w:name="_Clause_c10_2"/>
      <w:r>
        <w:t xml:space="preserve">UsdConnection</w:t>
      </w:r>
      <w:bookmarkEnd w:id="597"/>
    </w:p>
    <w:p>
      <w:pPr>
        <w:pStyle w:val="PARAGRAPH"/>
      </w:pPr>
      <w:r>
        <w:t xml:space="preserve">Browsable USD attribute-connection edge.</w:t>
      </w:r>
    </w:p>
    <w:p>
      <w:pPr>
        <w:pStyle w:val="TABLE-title"/>
        <w:keepNext/>
      </w:pPr>
      <w:bookmarkStart w:id="598" w:name="_Tab_c10_2_def"/>
      <w:r>
        <w:t xml:space="preserve">Table </w:t>
      </w:r>
      <w:r>
        <w:fldChar w:fldCharType="begin"/>
      </w:r>
      <w:r>
        <w:instrText xml:space="preserve"> SEQ Table \* ARABIC </w:instrText>
      </w:r>
      <w:r>
        <w:fldChar w:fldCharType="separate"/>
      </w:r>
      <w:r>
        <w:rPr>
          <w:noProof/>
        </w:rPr>
        <w:t xml:space="preserve">56</w:t>
      </w:r>
      <w:r>
        <w:fldChar w:fldCharType="end"/>
      </w:r>
      <w:r>
        <w:t xml:space="preserve"> – UsdConnection definition</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1:UsdConnection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UsdConnectionOf</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OUS-SceneStructure</w:t>
            </w:r>
          </w:p>
        </w:tc>
      </w:tr>
    </w:tbl>
    <w:p>
      <w:pPr>
        <w:pStyle w:val="spacer"/>
      </w:pPr>
    </w:p>
    <w:p w14:paraId="3BC1B8B8" w14:textId="12BB010D" w:rsidR="005E69BD" w:rsidRPr="00EC120D" w:rsidRDefault="006235B1" w:rsidP="002E7A22">
      <w:pPr>
        <w:pStyle w:val="Heading1"/>
        <w:pageBreakBefore/>
      </w:pPr>
      <w:bookmarkStart w:id="599" w:name="_Clause_c11"/>
      <w:bookmarkStart w:id="617"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17"/>
      <w:bookmarkEnd w:id="599"/>
    </w:p>
    <w:p>
      <w:pPr>
        <w:pStyle w:val="TABLE-title"/>
        <w:keepNext/>
      </w:pPr>
      <w:bookmarkStart w:id="600" w:name="_Tab_profiles_and_conformance_units_tab1"/>
      <w:r>
        <w:t xml:space="preserve">Table </w:t>
      </w:r>
      <w:r>
        <w:fldChar w:fldCharType="begin"/>
      </w:r>
      <w:r>
        <w:instrText xml:space="preserve"> SEQ Table \* ARABIC </w:instrText>
      </w:r>
      <w:r>
        <w:fldChar w:fldCharType="separate"/>
      </w:r>
      <w:r>
        <w:rPr>
          <w:noProof/>
        </w:rPr>
        <w:t xml:space="preserve">57</w:t>
      </w:r>
      <w:r>
        <w:fldChar w:fldCharType="end"/>
      </w:r>
      <w:r>
        <w:t xml:space="preserve"> – Profiles and conformance units</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CU</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Expose materialized stages as </w:t>
            </w:r>
            <w:r>
              <w:rPr>
                <w:rStyle w:val="VARIABLE"/>
              </w:rPr>
              <w:t xml:space="preserve">UsdStageType</w:t>
            </w:r>
            <w:r>
              <w:t xml:space="preserve">; materialize the prim tree, attributes (with </w:t>
            </w:r>
            <w:r>
              <w:rPr>
                <w:rStyle w:val="VARIABLE"/>
              </w:rPr>
              <w:t xml:space="preserve">UsdTypeName</w:t>
            </w:r>
            <w:r>
              <w:t xml:space="preserve">), and relationships per </w:t>
            </w:r>
            <w:r>
              <w:fldChar w:fldCharType="begin"/>
            </w:r>
            <w:r>
              <w:instrText xml:space="preserve"> REF _Clause_c6_4 \r \h </w:instrText>
            </w:r>
            <w:r>
              <w:fldChar w:fldCharType="separate"/>
            </w:r>
            <w:r>
              <w:rPr>
                <w:noProof/>
              </w:rPr>
              <w:t xml:space="preserve">6.4</w:t>
            </w:r>
            <w:r>
              <w:fldChar w:fldCharType="end"/>
            </w:r>
            <w:r>
              <w:t xml:space="preserve">–</w:t>
            </w:r>
            <w:r>
              <w:fldChar w:fldCharType="begin"/>
            </w:r>
            <w:r>
              <w:instrText xml:space="preserve"> REF _Clause_c6_5 \r \h </w:instrText>
            </w:r>
            <w:r>
              <w:fldChar w:fldCharType="separate"/>
            </w:r>
            <w:r>
              <w:rPr>
                <w:noProof/>
              </w:rPr>
              <w:t xml:space="preserve">6.5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OUS-CompositionProvenance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Populate </w:t>
            </w:r>
            <w:r>
              <w:rPr>
                <w:rStyle w:val="VARIABLE"/>
              </w:rPr>
              <w:t xml:space="preserve">Composition/</w:t>
            </w:r>
            <w:r>
              <w:t xml:space="preserve"> arcs and </w:t>
            </w:r>
            <w:r>
              <w:rPr>
                <w:rStyle w:val="VARIABLE"/>
              </w:rPr>
              <w:t xml:space="preserve">VariantSets/</w:t>
            </w:r>
            <w:r>
              <w:t xml:space="preserve"> per </w:t>
            </w:r>
            <w:r>
              <w:fldChar w:fldCharType="begin"/>
            </w:r>
            <w:r>
              <w:instrText xml:space="preserve"> REF _Clause_c7_5 \r \h </w:instrText>
            </w:r>
            <w:r>
              <w:fldChar w:fldCharType="separate"/>
            </w:r>
            <w:r>
              <w:rPr>
                <w:noProof/>
              </w:rPr>
              <w:t xml:space="preserve">7.5</w:t>
            </w:r>
            <w:r>
              <w:fldChar w:fldCharType="end"/>
            </w:r>
            <w:r>
              <w:t xml:space="preserve">, </w:t>
            </w:r>
            <w:r>
              <w:fldChar w:fldCharType="begin"/>
            </w:r>
            <w:r>
              <w:instrText xml:space="preserve"> REF _Clause_c6_6_4 \r \h </w:instrText>
            </w:r>
            <w:r>
              <w:fldChar w:fldCharType="separate"/>
            </w:r>
            <w:r>
              <w:rPr>
                <w:noProof/>
              </w:rPr>
              <w:t xml:space="preserve">6.6.4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OUS-TypedSchemas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Materialize known typed prims as the UsdGeom subtypes of </w:t>
            </w:r>
            <w:r>
              <w:fldChar w:fldCharType="begin"/>
            </w:r>
            <w:r>
              <w:instrText xml:space="preserve"> REF _Clause_c7_3 \r \h </w:instrText>
            </w:r>
            <w:r>
              <w:fldChar w:fldCharType="separate"/>
            </w:r>
            <w:r>
              <w:rPr>
                <w:noProof/>
              </w:rPr>
              <w:t xml:space="preserve">7.3</w:t>
            </w:r>
            <w:r>
              <w:fldChar w:fldCharType="end"/>
            </w:r>
            <w:r>
              <w:t xml:space="preserve">; unknown → fallback </w:t>
            </w:r>
            <w:r>
              <w:fldChar w:fldCharType="begin"/>
            </w:r>
            <w:r>
              <w:instrText xml:space="preserve"> REF _Clause_c6_7_4 \r \h </w:instrText>
            </w:r>
            <w:r>
              <w:fldChar w:fldCharType="separate"/>
            </w:r>
            <w:r>
              <w:rPr>
                <w:noProof/>
              </w:rPr>
              <w:t xml:space="preserve">6.7.4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OUS-AppliedSchemas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Materialize applied API schemas as AddIns/Interfaces per </w:t>
            </w:r>
            <w:r>
              <w:fldChar w:fldCharType="begin"/>
            </w:r>
            <w:r>
              <w:instrText xml:space="preserve"> REF _Clause_c7_5 \r \h </w:instrText>
            </w:r>
            <w:r>
              <w:fldChar w:fldCharType="separate"/>
            </w:r>
            <w:r>
              <w:rPr>
                <w:noProof/>
              </w:rPr>
              <w:t xml:space="preserve">7.5</w:t>
            </w:r>
            <w:r>
              <w:fldChar w:fldCharType="end"/>
            </w:r>
            <w:r>
              <w:t xml:space="preserve">, </w:t>
            </w:r>
            <w:r>
              <w:fldChar w:fldCharType="begin"/>
            </w:r>
            <w:r>
              <w:instrText xml:space="preserve"> REF _Clause_c6_7_2 \r \h </w:instrText>
            </w:r>
            <w:r>
              <w:fldChar w:fldCharType="separate"/>
            </w:r>
            <w:r>
              <w:rPr>
                <w:noProof/>
              </w:rPr>
              <w:t xml:space="preserve">6.7.2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OUS-Georeferencing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Materialize georeference/globe-anchor API schemas per </w:t>
            </w:r>
            <w:r>
              <w:fldChar w:fldCharType="begin"/>
            </w:r>
            <w:r>
              <w:instrText xml:space="preserve"> REF _Clause_c7_6 \r \h </w:instrText>
            </w:r>
            <w:r>
              <w:fldChar w:fldCharType="separate"/>
            </w:r>
            <w:r>
              <w:rPr>
                <w:noProof/>
              </w:rPr>
              <w:t xml:space="preserve">7.6</w:t>
            </w:r>
            <w:r>
              <w:fldChar w:fldCharType="end"/>
            </w:r>
            <w:r>
              <w:t xml:space="preserve"> — the portable </w:t>
            </w:r>
            <w:r>
              <w:rPr>
                <w:rStyle w:val="VARIABLE"/>
              </w:rPr>
              <w:t xml:space="preserve">UsdGeoreferenceApiType</w:t>
            </w:r>
            <w:r>
              <w:t xml:space="preserve">/</w:t>
            </w:r>
            <w:r>
              <w:rPr>
                <w:rStyle w:val="VARIABLE"/>
              </w:rPr>
              <w:t xml:space="preserve">UsdGlobeAnchorApiType</w:t>
            </w:r>
            <w:r>
              <w:t xml:space="preserve">, and vendor schemas (Cesium/NVIDIA) as AddIns/typed prims per </w:t>
            </w:r>
            <w:r>
              <w:fldChar w:fldCharType="begin"/>
            </w:r>
            <w:r>
              <w:instrText xml:space="preserve"> REF _Clause_c6_7 \r \h </w:instrText>
            </w:r>
            <w:r>
              <w:fldChar w:fldCharType="separate"/>
            </w:r>
            <w:r>
              <w:rPr>
                <w:noProof/>
              </w:rPr>
              <w:t xml:space="preserve">6.7</w:t>
            </w:r>
            <w:r>
              <w:fldChar w:fldCharType="end"/>
            </w:r>
            <w:r>
              <w:t xml:space="preserve"> (Annex C).</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OUS-LiveAttributes</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Pr>
                <w:noProof/>
              </w:rPr>
              <w:t xml:space="preserve">6.8</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OUS-Conversion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Bidirectional </w:t>
            </w:r>
            <w:r>
              <w:rPr>
                <w:rStyle w:val="VARIABLE"/>
              </w:rPr>
              <w:t xml:space="preserve">.usd</w:t>
            </w:r>
            <w:r>
              <w:t xml:space="preserve">↔address-space per </w:t>
            </w:r>
            <w:r>
              <w:fldChar w:fldCharType="begin"/>
            </w:r>
            <w:r>
              <w:instrText xml:space="preserve"> REF _Clause_c6_6 \r \h </w:instrText>
            </w:r>
            <w:r>
              <w:fldChar w:fldCharType="separate"/>
            </w:r>
            <w:r>
              <w:rPr>
                <w:noProof/>
              </w:rPr>
              <w:t xml:space="preserve">6.6</w:t>
            </w:r>
            <w:r>
              <w:fldChar w:fldCharType="end"/>
            </w:r>
            <w:r>
              <w:t xml:space="preserve"> with the </w:t>
            </w:r>
            <w:r>
              <w:fldChar w:fldCharType="begin"/>
            </w:r>
            <w:r>
              <w:instrText xml:space="preserve"> REF _Clause_c6_6_4 \r \h </w:instrText>
            </w:r>
            <w:r>
              <w:fldChar w:fldCharType="separate"/>
            </w:r>
            <w:r>
              <w:rPr>
                <w:noProof/>
              </w:rPr>
              <w:t xml:space="preserve">6.6.4</w:t>
            </w:r>
            <w:r>
              <w:fldChar w:fldCharType="end"/>
            </w:r>
            <w:r>
              <w:t xml:space="preserve"> round-trip contract.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b/>
              </w:rPr>
              <w:t xml:space="preserve">OUS-Part1Interop</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Discovery under </w:t>
            </w:r>
            <w:r>
              <w:rPr>
                <w:rStyle w:val="VARIABLE"/>
              </w:rPr>
              <w:t xml:space="preserve">Server/OpenUSD/Stages</w:t>
            </w:r>
            <w:r>
              <w:t xml:space="preserve"> and Part 1 bindings targeting Part 2 attributes per Annex C.</w:t>
            </w:r>
          </w:p>
        </w:tc>
      </w:tr>
    </w:tbl>
    <w:p>
      <w:pPr>
        <w:pStyle w:val="spacer"/>
      </w:pPr>
    </w:p>
    <w:p>
      <w:pPr>
        <w:pStyle w:val="PARAGRAPH"/>
      </w:pPr>
      <w:r>
        <w:t xml:space="preserve">Each CU is independent and additive; a Server implements only what it needs (</w:t>
      </w:r>
      <w:r>
        <w:rPr>
          <w:rStyle w:val="VARIABLE"/>
        </w:rPr>
        <w:t xml:space="preserve">OUS-SceneStructure</w:t>
      </w:r>
      <w:r>
        <w:t xml:space="preserve"> is the baseline). The </w:t>
      </w:r>
      <w:r>
        <w:rPr>
          <w:rStyle w:val="VARIABLE"/>
        </w:rPr>
        <w:t xml:space="preserve">OUS</w:t>
      </w:r>
      <w:r>
        <w:t xml:space="preserve"> prefix is the short name of this specification, so a conformance unit identifier is unique across companion specifications.</w:t>
      </w:r>
    </w:p>
    <w:p>
      <w:pPr>
        <w:pStyle w:val="Heading1"/>
      </w:pPr>
      <w:bookmarkStart w:id="601" w:name="_Clause_c12"/>
      <w:r>
        <w:t xml:space="preserve">Namespaces</w:t>
      </w:r>
      <w:bookmarkEnd w:id="601"/>
    </w:p>
    <w:p>
      <w:pPr>
        <w:pStyle w:val="Heading2"/>
      </w:pPr>
      <w:bookmarkStart w:id="618" w:name="_Ref127248897"/>
      <w:bookmarkStart w:id="602" w:name="_Clause_c12_1"/>
      <w:r>
        <w:t xml:space="preserve">Namespace metadata</w:t>
      </w:r>
      <w:bookmarkEnd w:id="602"/>
      <w:bookmarkEnd w:id="618"/>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621" w:name="_Ref16863029"/>
      <w:bookmarkStart w:id="603" w:name="_Tab_namespace_metadata_tab1"/>
      <w:r>
        <w:t xml:space="preserve">Table </w:t>
      </w:r>
      <w:r>
        <w:fldChar w:fldCharType="begin"/>
      </w:r>
      <w:r>
        <w:instrText xml:space="preserve"> SEQ Table \* ARABIC </w:instrText>
      </w:r>
      <w:r>
        <w:fldChar w:fldCharType="separate"/>
      </w:r>
      <w:r>
        <w:rPr>
          <w:noProof/>
        </w:rPr>
        <w:t xml:space="preserve">58</w:t>
      </w:r>
      <w:r>
        <w:fldChar w:fldCharType="end"/>
      </w:r>
      <w:r>
        <w:t xml:space="preserve"> – NamespaceMetadata Object for this document</w:t>
      </w:r>
      <w:bookmarkEnd w:id="603"/>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http://opcfoundation.org/UA/OpenUSD/Scene/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0.4.0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2026-07-29</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1001:6078</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False because the UANodeSet XML file contains the complete namespace. A Server exposing only a subset sets it to True.</w:t>
      </w:r>
    </w:p>
    <w:p>
      <w:pPr>
        <w:pStyle w:val="Heading2"/>
      </w:pPr>
      <w:bookmarkStart w:id="619" w:name="_Ref55114991"/>
      <w:bookmarkStart w:id="604" w:name="_Clause_c12_2"/>
      <w:r>
        <w:t xml:space="preserve">Handling of OPC UA namespaces</w:t>
      </w:r>
      <w:bookmarkEnd w:id="604"/>
      <w:bookmarkEnd w:id="619"/>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605" w:name="_Tab_handling_of_opc_ua_namespaces_tab1"/>
      <w:r>
        <w:t xml:space="preserve">Table </w:t>
      </w:r>
      <w:r>
        <w:fldChar w:fldCharType="begin"/>
      </w:r>
      <w:r>
        <w:instrText xml:space="preserve"> SEQ Table \* ARABIC </w:instrText>
      </w:r>
      <w:r>
        <w:fldChar w:fldCharType="separate"/>
      </w:r>
      <w:r>
        <w:rPr>
          <w:noProof/>
        </w:rPr>
        <w:t xml:space="preserve">59</w:t>
      </w:r>
      <w:r>
        <w:fldChar w:fldCharType="end"/>
      </w:r>
      <w:r>
        <w:t xml:space="preserve"> – Namespaces used in an OpenUSD Server</w:t>
      </w:r>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http://opcfoundation.org/UA/OpenUSD/Scene/</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620" w:name="_Ref16577438"/>
      <w:bookmarkStart w:id="606" w:name="_Tab_handling_of_opc_ua_namespaces_tab2"/>
      <w:r>
        <w:t xml:space="preserve">Table </w:t>
      </w:r>
      <w:r>
        <w:fldChar w:fldCharType="begin"/>
      </w:r>
      <w:r>
        <w:instrText xml:space="preserve"> SEQ Table \* ARABIC </w:instrText>
      </w:r>
      <w:r>
        <w:fldChar w:fldCharType="separate"/>
      </w:r>
      <w:r>
        <w:rPr>
          <w:noProof/>
        </w:rPr>
        <w:t xml:space="preserve">60</w:t>
      </w:r>
      <w:r>
        <w:fldChar w:fldCharType="end"/>
      </w:r>
      <w:r>
        <w:t xml:space="preserve"> – Namespaces used in this document</w:t>
      </w:r>
      <w:bookmarkEnd w:id="606"/>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OpenUSD</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OpenUSD</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OUS</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http://opcfoundation.org/UA/OpenUSD/Scene/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http://opcfoundation.org/UA/OpenUSD/Scene/</w:t>
      </w:r>
      <w:r w:rsidRPr="007E383D">
        <w:t>&amp;v=</w:t>
      </w:r>
      <w:r w:rsidRPr="00621FAB">
        <w:rPr>
          <w:color w:val="FF0000"/>
        </w:rPr>
        <w:t xml:space="preserve">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http://opcfoundation.org/UA/OpenUSD/Scene/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http://opcfoundation.org/UA/OpenUSD/Scene/</w:t>
      </w:r>
      <w:r w:rsidRPr="007E383D">
        <w:t>&amp;v=</w:t>
      </w:r>
      <w:r w:rsidRPr="00621FAB">
        <w:rPr>
          <w:color w:val="FF0000"/>
        </w:rPr>
        <w:t xml:space="preserve">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Opc.ua.OUS.</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OUS</w:t>
      </w:r>
    </w:p>
    <w:p w14:paraId="6204D615" w14:textId="77777777" w:rsidR="00D83AA6" w:rsidRPr="004C388A" w:rsidRDefault="00D83AA6" w:rsidP="00FC03D7">
      <w:pPr>
        <w:pStyle w:val="PARAGRAPH"/>
        <w:spacing w:before="0"/>
        <w:rPr>
          <w:rStyle w:val="Hyperlink"/>
          <w:sz w:val="16"/>
        </w:rPr>
      </w:pPr>
    </w:p>
    <w:p>
      <w:pPr>
        <w:pStyle w:val="ANNEX-heading1"/>
      </w:pPr>
      <w:r>
        <w:t xml:space="preserve">Node reference</w:t>
      </w:r>
    </w:p>
    <w:p>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pPr>
        <w:pStyle w:val="TABLE-title"/>
        <w:keepNext/>
      </w:pPr>
      <w:bookmarkStart w:id="616" w:name="_Tab_annex_a_nodes"/>
      <w:r>
        <w:t xml:space="preserve">Table </w:t>
      </w:r>
      <w:r>
        <w:fldChar w:fldCharType="begin"/>
      </w:r>
      <w:r>
        <w:instrText xml:space="preserve"> SEQ Table \* ARABIC </w:instrText>
      </w:r>
      <w:r>
        <w:fldChar w:fldCharType="separate"/>
      </w:r>
      <w:r>
        <w:rPr>
          <w:noProof/>
        </w:rPr>
        <w:t xml:space="preserve">63</w:t>
      </w:r>
      <w:r>
        <w:fldChar w:fldCharType="end"/>
      </w:r>
      <w:r>
        <w:t xml:space="preserve"> – Nodes defined by this document</w:t>
      </w:r>
      <w:bookmarkEnd w:id="6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UsdSpecifierEnum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prim specifier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UsdVariabilityEnum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attribute variability.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UsdPrimKindEnum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model kind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UsdListOpTypeEnum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list operation position/type.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UsdArcKindEnum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composition arc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ns=1;i=3905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UsdToken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token value represented as a UA String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UsdAssetPath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asset path represented as a UA String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UsdTimeCode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time code represented as a UA Double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UsdColor3f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color3f value (RGB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UsdNormal3f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normal3f value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UsdPoint3f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point3f value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UsdVector3f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vector3f value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UsdTexCoord2f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texCoord2f value (float pair); UA Float subtype carried as a 2-element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UsdQuatf</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quatf value (float quaternion); UA Float subtype carried as a 4-element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UsdQuatd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quatd value (double quaternion); UA Double subtype carried as a 4-element Double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UsdMatrix4d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matrix4d value (row-major); UA Double subtype carried as a 16-element Double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UsdLayerOffset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layer offset and scale.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UsdReferenceSpec</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reference specification.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ns=1;i=3012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UsdVariantSelection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variant set selection.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ns=1;i=4001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UsdRelationshipTarget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Browsable relationship edge from a prim or relationship to its target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ns=1;i=4002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UsdConnection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Browsable USD attribute-connection edge.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ns=1;i=2001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UsdAttributeType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attribute value variable. The runtime DataType and ValueRank reflect the composed Sdf value 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UsdTypeName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Exact SdfValueTypeName, e.g. 'float3', 'token', 'asset', or 'color3f[]'.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Variability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attribute variability.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Custom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True if the attribute is a custom USD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Namespace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Attribute namespace, e.g. 'primvars' or 'xformOp'.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Interpolation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Interpolation metadata for primvars and similar authored values.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UsdStageType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materialized composed OpenUSD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DefaultPrim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Default prim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UpAxis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Stage up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MetersPerUnit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Stage meters-per-unit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KilogramsPerUnit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Stage kilograms-per-unit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TimeCodesPerSecond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Stage time-codes-per-second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StartTimeCode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Stage start time 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EndTimeCode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Stage end time 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RootLayerIdentifier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Root layer identifier.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Documentation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Stage documentation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UsdPrimType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materialized composed USD prim (untyped/over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Specifier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 specifier.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TypeName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Composed USD type name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Model kind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Active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Whether the prim is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Instanceable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Whether the prim is instanceable.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Documentation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 documentation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&lt;UsdPrim&gt;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Composed root prims of the materialized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&lt;UsdPrim&gt;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Child prims of this composed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&lt;UsdAttribute&gt;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attributes authored on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&lt;UsdRelationship&gt;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relationships authored on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AppliedSchemas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Applied API schema AddIns for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Composition arcs contributing to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VariantSets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Variant sets authored or composed for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Metadata</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Arbitrary metadata Property variables for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UsdTypedType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Typed (IsA-schema)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UsdGeomImageableType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Abstract USD imageable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Visibility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Visibility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Purpose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Purpose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UsdGeomXformableType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Abstract USD xformable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XformOpOrder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Ordered xformOp token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UsdGeomXformType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Xform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UsdGeomScopeType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Scope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UsdGeomGprimType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Abstract USD geometric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DisplayColor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Display color array (color3f[]).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DisplayOpacity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Display opacity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DoubleSided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Double-sided rendering hint.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UsdGeomMeshType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Mesh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Points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Mesh points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FaceVertexCounts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Mesh face vertex counts.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FaceVertexIndices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Mesh face vertex indices.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UsdGeomCylinderType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Cylinder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Cylinder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Cylinder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Axis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Cylinder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UsdGeomSphereType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Sphere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Sphere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UsdGeomCubeType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Cube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Cube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UsdGeomConeType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Cone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Cone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Cone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Axis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Cone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UsdGeomCapsuleType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Capsule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Capsule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Capsule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Axis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Capsule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UsdShadeMaterialType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Shade material prim hook.</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UsdShadeShaderType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Shade shader prim hook.</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Info_Id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Shader implementation identifier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UsdRelationshipType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relationship object.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Custom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True if this is a custom relationship.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Ordered target NodeId list.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TargetPaths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Ordered SdfPath target strings for fidelity.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UsdVariantSetType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variant set materialization.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SetName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Variant set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Selection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Selected variant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&lt;Variant&gt;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Variant branch holding prim overrides.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UsdCompositionArcType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composition arc materialization.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ArcKind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Composition arc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AssetPath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Referenced or payload asset 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PrimPath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Target prim 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ListPosition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List operation position/type.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VariantSet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Variant set name for variant arcs.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VariantSelection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Variant selection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UsdApiSchemaType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Base for applied USD API schema AddIns. Concrete, because §8.4 requires an unknown applied schema to degrade to a UsdApiSchemaType AddIn carrying its SchemaName rather than being dropped; vendors still subtype it (§8.2).</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SchemaName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Applied API schema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UsdCollectionAPIType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CollectionAPI applied API schema.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ExpansionRule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Collection expansion rule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IncludesTargets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Included target NodeIds.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ExcludesTargets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Excluded target NodeIds.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UsdGeoreferenceApiType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Latitude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Origin latitude in decimal degrees (WGS84 unless EpsgCode indicates otherwise).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Longitude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Origin longitude in decimal degrees.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Origin height above the ellipsoid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EpsgCode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EPSG coordinate reference system code (0 = local, 4326 = WGS84/GPS).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TangentPlane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Local tangent-plane convention token (e.g. ENU or 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ns=1;i=1023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UsdGlobeAnchorApiType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Latitude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 latitude in decimal degrees.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Longitude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 longitude in decimal degrees.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 height above the ellipsoid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&lt;UsdApiSchema&gt;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Applied API schema AddIn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&lt;UsdCompositionArc&gt;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Composition arcs contributing opinions.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&lt;UsdVariantSet&gt;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Variant sets available on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&lt;Metadata&gt;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Arbitrary metadata properties.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ns=1;i=6078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ConnectionPaths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pPr>
        <w:pStyle w:val="spacer"/>
      </w:pPr>
    </w:p>
    <w:p>
      <w:pPr>
        <w:pStyle w:val="ANNEXtitle"/>
        <w:pageBreakBefore/>
      </w:pPr>
      <w:bookmarkStart w:id="608" w:name="_Annex_cB"/>
      <w:r>
        <w:t xml:space="preserve">(informative)</w:t>
      </w:r>
      <w:r>
        <w:br/>
      </w:r>
      <w:r>
        <w:br/>
      </w:r>
      <w:r>
        <w:t xml:space="preserve">Relationship to Part 1</w:t>
      </w:r>
      <w:bookmarkEnd w:id="608"/>
    </w:p>
    <w:p>
      <w:pPr>
        <w:pStyle w:val="PARAGRAPH"/>
      </w:pPr>
      <w:r>
        <w:t xml:space="preserve">Part 2 is additive and self-contained, but designed to interoperate with Part 1:</w:t>
      </w:r>
    </w:p>
    <w:p>
      <w:pPr>
        <w:pStyle w:val="ListBullet"/>
        <w:numPr>
          <w:ilvl w:val="0"/>
          <w:numId w:val="21"/>
        </w:numPr>
      </w:pPr>
      <w:r>
        <w:rPr>
          <w:b/>
        </w:rPr>
        <w:t xml:space="preserve">Binding target.</w:t>
      </w:r>
      <w:r>
        <w:t xml:space="preserve"> A Part 1 live binding may resolve its </w:t>
      </w:r>
      <w:r>
        <w:rPr>
          <w:b/>
        </w:rPr>
        <w:t xml:space="preserve">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 xml:space="preserve">TargetNodeId</w:t>
      </w:r>
      <w:r>
        <w:t xml:space="preserve"> names the materialized </w:t>
      </w:r>
      <w:r>
        <w:rPr>
          <w:rStyle w:val="VARIABLE"/>
        </w:rPr>
        <w:t xml:space="preserve">UsdAttributeType</w:t>
      </w:r>
      <w:r>
        <w:t xml:space="preserve"> Variable directly, and the mandatory </w:t>
      </w:r>
      <w:r>
        <w:rPr>
          <w:rStyle w:val="VARIABLE"/>
        </w:rPr>
        <w:t xml:space="preserve">TargetStage</w:t>
      </w:r>
      <w:r>
        <w:t xml:space="preserve">/</w:t>
      </w:r>
      <w:r>
        <w:rPr>
          <w:rStyle w:val="VARIABLE"/>
        </w:rPr>
        <w:t xml:space="preserve">TargetPrimPath</w:t>
      </w:r>
      <w:r>
        <w:t xml:space="preserve">/</w:t>
      </w:r>
      <w:r>
        <w:rPr>
          <w:rStyle w:val="VARIABLE"/>
        </w:rPr>
        <w:t xml:space="preserve">TargetPropertyName</w:t>
      </w:r>
      <w:r>
        <w:t xml:space="preserve"> triple resolves to the same Variable by BrowseName path (with </w:t>
      </w:r>
      <w:r>
        <w:rPr>
          <w:rStyle w:val="VARIABLE"/>
        </w:rPr>
        <w:t xml:space="preserve">TargetStage</w:t>
      </w:r>
      <w:r>
        <w:t xml:space="preserve"> naming this model's </w:t>
      </w:r>
      <w:r>
        <w:rPr>
          <w:rStyle w:val="VARIABLE"/>
        </w:rPr>
        <w:t xml:space="preserve">UsdStageType</w:t>
      </w:r>
      <w:r>
        <w:t xml:space="preserve">). A Server </w:t>
      </w:r>
      <w:r>
        <w:rPr>
          <w:b/>
        </w:rPr>
        <w:t xml:space="preserve">should</w:t>
      </w:r>
      <w:r>
        <w:t xml:space="preserve"> author both so path-resolving and NodeId-resolving connectors agree.</w:t>
      </w:r>
    </w:p>
    <w:p>
      <w:pPr>
        <w:pStyle w:val="ListBullet"/>
        <w:numPr>
          <w:ilvl w:val="0"/>
          <w:numId w:val="21"/>
        </w:numPr>
      </w:pPr>
      <w:r>
        <w:rPr>
          <w:b/>
        </w:rPr>
        <w:t xml:space="preserve">Binding source.</w:t>
      </w:r>
      <w:r>
        <w:t xml:space="preserve"> A Part 2 attribute may be the </w:t>
      </w:r>
      <w:r>
        <w:rPr>
          <w:b/>
        </w:rPr>
        <w:t xml:space="preserve">source</w:t>
      </w:r>
      <w:r>
        <w:t xml:space="preserve"> a Part 1 binding reads (e.g. to mirror the materialized scene onto an external stage).</w:t>
      </w:r>
    </w:p>
    <w:p>
      <w:pPr>
        <w:pStyle w:val="ListBullet"/>
        <w:numPr>
          <w:ilvl w:val="0"/>
          <w:numId w:val="21"/>
        </w:numPr>
      </w:pPr>
      <w:r>
        <w:rPr>
          <w:b/>
        </w:rPr>
        <w:t xml:space="preserve">Discovery.</w:t>
      </w:r>
      <w:r>
        <w:t xml:space="preserve"> A materialized </w:t>
      </w:r>
      <w:r>
        <w:rPr>
          <w:rStyle w:val="VARIABLE"/>
        </w:rPr>
        <w:t xml:space="preserve">UsdStageType</w:t>
      </w:r>
      <w:r>
        <w:t xml:space="preserve"> may be organized under Part 1's </w:t>
      </w:r>
      <w:r>
        <w:rPr>
          <w:rStyle w:val="VARIABLE"/>
        </w:rPr>
        <w:t xml:space="preserve">Server/OpenUSD/Stages</w:t>
      </w:r>
      <w:r>
        <w:t xml:space="preserve">, so one connector discovers both the external-stage bindings and the in-server materialized stages.</w:t>
      </w:r>
    </w:p>
    <w:p>
      <w:pPr>
        <w:pStyle w:val="ListBullet"/>
        <w:numPr>
          <w:ilvl w:val="0"/>
          <w:numId w:val="21"/>
        </w:numPr>
      </w:pPr>
      <w:r>
        <w:rPr>
          <w:b/>
        </w:rPr>
        <w:t xml:space="preserve">Identity.</w:t>
      </w:r>
      <w:r>
        <w:t xml:space="preserve"> A Part 1 </w:t>
      </w:r>
      <w:r>
        <w:rPr>
          <w:rStyle w:val="VARIABLE"/>
        </w:rPr>
        <w:t xml:space="preserve">OpenUsdRepresentation.PrimPath</w:t>
      </w:r>
      <w:r>
        <w:t xml:space="preserve"> and a Part 2 prim node identify the same prim on the same stage, so a client can pivot from an OPC UA domain Object (Pump, Robot axis) to its materialized prim and back.</w:t>
      </w:r>
    </w:p>
    <w:p>
      <w:pPr>
        <w:pStyle w:val="ListBullet"/>
        <w:numPr>
          <w:ilvl w:val="0"/>
          <w:numId w:val="21"/>
        </w:numPr>
      </w:pPr>
      <w:r>
        <w:rPr>
          <w:b/>
        </w:rPr>
        <w:t xml:space="preserve">Artifacts.</w:t>
      </w:r>
      <w:r>
        <w:t xml:space="preserve"> Part 1 serves USD content from an </w:t>
      </w:r>
      <w:r>
        <w:rPr>
          <w:b/>
        </w:rPr>
        <w:t xml:space="preserve">xRegistry artifact registry</w:t>
      </w:r>
      <w:r>
        <w:t xml:space="preserve"> at </w:t>
      </w:r>
      <w:r>
        <w:rPr>
          <w:rStyle w:val="VARIABLE"/>
        </w:rPr>
        <w:t xml:space="preserve">Server/OpenUSD/Artifacts</w:t>
      </w:r>
      <w:r>
        <w:t xml:space="preserve"> (Part 1 </w:t>
      </w:r>
      <w:r>
        <w:t xml:space="preserve">§7.11</w:t>
      </w:r>
      <w:r>
        <w:t xml:space="preserve">). Part 2 does </w:t>
      </w:r>
      <w:r>
        <w:rPr>
          <w:b/>
        </w:rPr>
        <w:t xml:space="preserve">not</w:t>
      </w:r>
      <w:r>
        <w:t xml:space="preserve"> take that dependency: it is base-UA-only and reaches the registry only </w:t>
      </w:r>
      <w:r>
        <w:rPr>
          <w:i/>
        </w:rPr>
        <w:t xml:space="preserve">indirectly</w:t>
      </w:r>
      <w:r>
        <w:t xml:space="preserve">, when a Server implements both. Where it does, a materialized stage's </w:t>
      </w:r>
      <w:r>
        <w:rPr>
          <w:rStyle w:val="VARIABLE"/>
        </w:rPr>
        <w:t xml:space="preserve">RootLayerIdentifier</w:t>
      </w:r>
      <w:r>
        <w:t xml:space="preserve"> (</w:t>
      </w:r>
      <w:r>
        <w:fldChar w:fldCharType="begin"/>
      </w:r>
      <w:r>
        <w:instrText xml:space="preserve"> REF _Clause_c7_1 \r \h </w:instrText>
      </w:r>
      <w:r>
        <w:fldChar w:fldCharType="separate"/>
      </w:r>
      <w:r>
        <w:rPr>
          <w:noProof/>
        </w:rPr>
        <w:t xml:space="preserve">7.1</w:t>
      </w:r>
      <w:r>
        <w:fldChar w:fldCharType="end"/>
      </w:r>
      <w:r>
        <w:t xml:space="preserve">) is the asset identifier of the registry artifact whose </w:t>
      </w:r>
      <w:r>
        <w:rPr>
          <w:rStyle w:val="VARIABLE"/>
        </w:rPr>
        <w:t xml:space="preserve">AssetKind</w:t>
      </w:r>
      <w:r>
        <w:t xml:space="preserve"> is </w:t>
      </w:r>
      <w:r>
        <w:rPr>
          <w:rStyle w:val="VARIABLE"/>
        </w:rPr>
        <w:t xml:space="preserve">RootLayer</w:t>
      </w:r>
      <w:r>
        <w:t xml:space="preserve"> — and because Part 1 makes an artifact's registry </w:t>
      </w:r>
      <w:r>
        <w:rPr>
          <w:rStyle w:val="VARIABLE"/>
        </w:rPr>
        <w:t xml:space="preserve">ResourceId</w:t>
      </w:r>
      <w:r>
        <w:t xml:space="preserve"> the URL-safe encoding of that identifier (Part 1 </w:t>
      </w:r>
      <w:r>
        <w:t xml:space="preserve">§7.11.3</w:t>
      </w:r>
      <w:r>
        <w:t xml:space="preserve">), the stage's authored bytes are located by computation rather than by search. A Part 2 Server with no Part 1 registry treats </w:t>
      </w:r>
      <w:r>
        <w:rPr>
          <w:rStyle w:val="VARIABLE"/>
        </w:rPr>
        <w:t xml:space="preserve">RootLayerIdentifier</w:t>
      </w:r>
      <w:r>
        <w:t xml:space="preserve"> as an opaque provenance string.</w:t>
      </w:r>
    </w:p>
    <w:p>
      <w:pPr>
        <w:pStyle w:val="ListBullet"/>
        <w:numPr>
          <w:ilvl w:val="0"/>
          <w:numId w:val="21"/>
        </w:numPr>
      </w:pPr>
      <w:r>
        <w:rPr>
          <w:b/>
        </w:rPr>
        <w:t xml:space="preserve">Who drives Mode A.</w:t>
      </w:r>
      <w:r>
        <w:t xml:space="preserve"> A Part 1 </w:t>
      </w:r>
      <w:r>
        <w:rPr>
          <w:i/>
        </w:rPr>
        <w:t xml:space="preserve">connector</w:t>
      </w:r>
      <w:r>
        <w:t xml:space="preserve"> authors into a USD sink and cannot write an in-server Variable; driving a materialized attribute's </w:t>
      </w:r>
      <w:r>
        <w:rPr>
          <w:rStyle w:val="VARIABLE"/>
        </w:rPr>
        <w:t xml:space="preserve">Value</w:t>
      </w:r>
      <w:r>
        <w:t xml:space="preserve"> (</w:t>
      </w:r>
      <w:r>
        <w:t xml:space="preserve">§6.8</w:t>
      </w:r>
      <w:r>
        <w:t xml:space="preserve"> Mode A) is therefore a </w:t>
      </w:r>
      <w:r>
        <w:rPr>
          <w:b/>
        </w:rPr>
        <w:t xml:space="preserve">Server-side</w:t>
      </w:r>
      <w:r>
        <w:t xml:space="preserve"> responsibility — a Part 1 binding declares the mapping, the Server (or a server-hosted connector) applies it.</w:t>
      </w:r>
    </w:p>
    <w:p>
      <w:pPr>
        <w:pStyle w:val="PARAGRAPH"/>
      </w:pPr>
      <w:r>
        <w:t xml:space="preserve">Neither model requires the other; a Server may implement either alone.</w:t>
      </w:r>
    </w:p>
    <w:p>
      <w:pPr>
        <w:pStyle w:val="ANNEXtitle"/>
        <w:pageBreakBefore/>
      </w:pPr>
      <w:bookmarkStart w:id="609" w:name="_Annex_cC"/>
      <w:r>
        <w:t xml:space="preserve">(informative)</w:t>
      </w:r>
      <w:r>
        <w:br/>
      </w:r>
      <w:r>
        <w:br/>
      </w:r>
      <w:r>
        <w:t xml:space="preserve">Concrete Cesium for Omniverse georeference mapping</w:t>
      </w:r>
      <w:bookmarkEnd w:id="609"/>
    </w:p>
    <w:p>
      <w:pPr>
        <w:pStyle w:val="PARAGRAPH"/>
      </w:pPr>
      <w:r>
        <w:t xml:space="preserve">Core OpenUSD has no geodetic schema, and the Alliance for OpenUSD's native geolocation schema (an </w:t>
      </w:r>
      <w:r>
        <w:t xml:space="preserve">AECO Interest Group proposal to the Geometry Working Group</w:t>
      </w:r>
      <w:r>
        <w:t xml:space="preserve">, tracked in the </w:t>
      </w:r>
      <w:r>
        <w:t xml:space="preserve">OpenUSD-proposals</w:t>
      </w:r>
      <w:r>
        <w:t xml:space="preserve"> repository) is, as of this draft, still in progress and unratified. Georeferencing today is therefore done with extension schemas. This annex shows exactly how a </w:t>
      </w:r>
      <w:r>
        <w:rPr>
          <w:b/>
        </w:rPr>
        <w:t xml:space="preserve">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Pr>
          <w:noProof/>
        </w:rPr>
        <w:t xml:space="preserve">7.6</w:t>
      </w:r>
      <w:r>
        <w:fldChar w:fldCharType="end"/>
      </w:r>
      <w:r>
        <w:t xml:space="preserve">. Cesium georeferences a stage with a </w:t>
      </w:r>
      <w:r>
        <w:rPr>
          <w:rStyle w:val="VARIABLE"/>
        </w:rPr>
        <w:t xml:space="preserve">CesiumGeoreferencePrim</w:t>
      </w:r>
      <w:r>
        <w:t xml:space="preserve"> (a typed prim) and anchors individual prims with the </w:t>
      </w:r>
      <w:r>
        <w:rPr>
          <w:rStyle w:val="VARIABLE"/>
        </w:rPr>
        <w:t xml:space="preserve">CesiumGlobeAnchorAPI</w:t>
      </w:r>
      <w:r>
        <w:t xml:space="preserve"> (an applied API schema).</w:t>
      </w:r>
    </w:p>
    <w:p>
      <w:pPr>
        <w:pStyle w:val="ANNEX-heading1"/>
      </w:pPr>
      <w:bookmarkStart w:id="610" w:name="_Clause_cC_1"/>
      <w:r>
        <w:t xml:space="preserve">CesiumGeoreferencePrim as a UsdTypedType subtype</w:t>
      </w:r>
      <w:bookmarkEnd w:id="610"/>
    </w:p>
    <w:p>
      <w:pPr>
        <w:pStyle w:val="PARAGRAPH"/>
      </w:pPr>
      <w:r>
        <w:t xml:space="preserve">A vendor typed prim materializes as an ObjectType subtyping </w:t>
      </w:r>
      <w:r>
        <w:rPr>
          <w:rStyle w:val="VARIABLE"/>
        </w:rPr>
        <w:t xml:space="preserve">UsdTypedType</w:t>
      </w:r>
      <w:r>
        <w:t xml:space="preserve"> (</w:t>
      </w:r>
      <w:r>
        <w:fldChar w:fldCharType="begin"/>
      </w:r>
      <w:r>
        <w:instrText xml:space="preserve"> REF _Clause_c6_7_1 \r \h </w:instrText>
      </w:r>
      <w:r>
        <w:fldChar w:fldCharType="separate"/>
      </w:r>
      <w:r>
        <w:rPr>
          <w:noProof/>
        </w:rPr>
        <w:t xml:space="preserve">6.7.1</w:t>
      </w:r>
      <w:r>
        <w:fldChar w:fldCharType="end"/>
      </w:r>
      <w:r>
        <w:t xml:space="preserve">); its attributes materialize as </w:t>
      </w:r>
      <w:r>
        <w:rPr>
          <w:rStyle w:val="VARIABLE"/>
        </w:rPr>
        <w:t xml:space="preserve">UsdAttributeType</w:t>
      </w:r>
      <w:r>
        <w:t xml:space="preserve"> Variables (</w:t>
      </w:r>
      <w:r>
        <w:fldChar w:fldCharType="begin"/>
      </w:r>
      <w:r>
        <w:instrText xml:space="preserve"> REF _Clause_c6_7_1 \r \h </w:instrText>
      </w:r>
      <w:r>
        <w:fldChar w:fldCharType="separate"/>
      </w:r>
      <w:r>
        <w:rPr>
          <w:noProof/>
        </w:rPr>
        <w:t xml:space="preserve">6.7.1</w:t>
      </w:r>
      <w:r>
        <w:fldChar w:fldCharType="end"/>
      </w:r>
      <w:r>
        <w:t xml:space="preserve">):</w:t>
      </w:r>
    </w:p>
    <w:p>
      <w:pPr>
        <w:pStyle w:val="TABLE-title"/>
        <w:keepNext/>
      </w:pPr>
      <w:bookmarkStart w:id="611" w:name="_Tab_cesiumgeoreferenceprim_as_a_usdtypedtype_subtype_tab1"/>
      <w:r>
        <w:t xml:space="preserve">Table </w:t>
      </w:r>
      <w:r>
        <w:fldChar w:fldCharType="begin"/>
      </w:r>
      <w:r>
        <w:instrText xml:space="preserve"> SEQ Table \* ARABIC </w:instrText>
      </w:r>
      <w:r>
        <w:fldChar w:fldCharType="separate"/>
      </w:r>
      <w:r>
        <w:rPr>
          <w:noProof/>
        </w:rPr>
        <w:t xml:space="preserve">61</w:t>
      </w:r>
      <w:r>
        <w:fldChar w:fldCharType="end"/>
      </w:r>
      <w:r>
        <w:t xml:space="preserve"> – CesiumGeoreferencePrim as a UsdTypedType subtype</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Cesium USD attribute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SdfValueTypeName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Materialized as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cesium:anchor:latitude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(Double), </w:t>
            </w:r>
            <w:r>
              <w:rPr>
                <w:rStyle w:val="VARIABLE"/>
              </w:rPr>
              <w:t xml:space="preserve">UsdTypeName =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cesium:anchor:longitude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cesium:anchor:height</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matrix4d</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w:t>
            </w:r>
            <w:r>
              <w:rPr>
                <w:rStyle w:val="VARIABLE"/>
              </w:rPr>
              <w:t xml:space="preserve">UsdMatrix4d</w:t>
            </w:r>
            <w:r>
              <w:t xml:space="preserve">, </w:t>
            </w:r>
            <w:r>
              <w:rPr>
                <w:rStyle w:val="VARIABLE"/>
              </w:rPr>
              <w:t xml:space="preserve">Double[16]</w:t>
            </w:r>
            <w:r>
              <w:t xml:space="preserve">)</w:t>
            </w:r>
          </w:p>
        </w:tc>
      </w:tr>
    </w:tbl>
    <w:p>
      <w:pPr>
        <w:pStyle w:val="spacer"/>
      </w:pPr>
    </w:p>
    <w:p>
      <w:pPr>
        <w:pStyle w:val="ANNEX-heading1"/>
      </w:pPr>
      <w:bookmarkStart w:id="612" w:name="_Clause_cC_2"/>
      <w:r>
        <w:t xml:space="preserve">CesiumGlobeAnchorAPI as a UsdApiSchemaType AddIn</w:t>
      </w:r>
      <w:bookmarkEnd w:id="612"/>
    </w:p>
    <w:p>
      <w:pPr>
        <w:pStyle w:val="PARAGRAPH"/>
      </w:pPr>
      <w:r>
        <w:t xml:space="preserve">An applied API schema materializes as a </w:t>
      </w:r>
      <w:r>
        <w:rPr>
          <w:rStyle w:val="VARIABLE"/>
        </w:rPr>
        <w:t xml:space="preserve">UsdApiSchemaType</w:t>
      </w:r>
      <w:r>
        <w:t xml:space="preserve"> AddIn under the prim's </w:t>
      </w:r>
      <w:r>
        <w:rPr>
          <w:rStyle w:val="VARIABLE"/>
        </w:rPr>
        <w:t xml:space="preserve">AppliedSchemas/</w:t>
      </w:r>
      <w:r>
        <w:t xml:space="preserve"> (</w:t>
      </w:r>
      <w:r>
        <w:fldChar w:fldCharType="begin"/>
      </w:r>
      <w:r>
        <w:instrText xml:space="preserve"> REF _Clause_c6_7_2 \r \h </w:instrText>
      </w:r>
      <w:r>
        <w:fldChar w:fldCharType="separate"/>
      </w:r>
      <w:r>
        <w:rPr>
          <w:noProof/>
        </w:rPr>
        <w:t xml:space="preserve">6.7.2</w:t>
      </w:r>
      <w:r>
        <w:fldChar w:fldCharType="end"/>
      </w:r>
      <w:r>
        <w:t xml:space="preserve">, </w:t>
      </w:r>
      <w:r>
        <w:fldChar w:fldCharType="begin"/>
      </w:r>
      <w:r>
        <w:instrText xml:space="preserve"> REF _Clause_c7_5 \r \h </w:instrText>
      </w:r>
      <w:r>
        <w:fldChar w:fldCharType="separate"/>
      </w:r>
      <w:r>
        <w:rPr>
          <w:noProof/>
        </w:rPr>
        <w:t xml:space="preserve">7.5</w:t>
      </w:r>
      <w:r>
        <w:fldChar w:fldCharType="end"/>
      </w:r>
      <w:r>
        <w:t xml:space="preserve">):</w:t>
      </w:r>
    </w:p>
    <w:p>
      <w:pPr>
        <w:pStyle w:val="TABLE-title"/>
        <w:keepNext/>
      </w:pPr>
      <w:bookmarkStart w:id="613" w:name="_Tab_cesiumglobeanchorapi_as_a_usdapischematype_addin_tab1"/>
      <w:r>
        <w:t xml:space="preserve">Table </w:t>
      </w:r>
      <w:r>
        <w:fldChar w:fldCharType="begin"/>
      </w:r>
      <w:r>
        <w:instrText xml:space="preserve"> SEQ Table \* ARABIC </w:instrText>
      </w:r>
      <w:r>
        <w:fldChar w:fldCharType="separate"/>
      </w:r>
      <w:r>
        <w:rPr>
          <w:noProof/>
        </w:rPr>
        <w:t xml:space="preserve">62</w:t>
      </w:r>
      <w:r>
        <w:fldChar w:fldCharType="end"/>
      </w:r>
      <w:r>
        <w:t xml:space="preserve"> – CesiumGlobeAnchorAPI as a UsdApiSchemaType AddIn</w:t>
      </w:r>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Cesium USD attribute</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SdfValueTypeName</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Materialized as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cesium:anchor:latitude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(Double) on the AddIn</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cesium:anchor:longitude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cesium:anchor:height</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UsdAttributeType</w:t>
            </w:r>
            <w:r>
              <w:t xml:space="preserve"> (Double)</w:t>
            </w:r>
          </w:p>
        </w:tc>
      </w:tr>
    </w:tbl>
    <w:p>
      <w:pPr>
        <w:pStyle w:val="spacer"/>
      </w:pPr>
    </w:p>
    <w:p>
      <w:pPr>
        <w:pStyle w:val="PARAGRAPH"/>
      </w:pPr>
      <w:r>
        <w:t xml:space="preserve">The materializer </w:t>
      </w:r>
      <w:r>
        <w:rPr>
          <w:b/>
        </w:rPr>
        <w:t xml:space="preserve">should</w:t>
      </w:r>
      <w:r>
        <w:t xml:space="preserve"> also apply the portable </w:t>
      </w:r>
      <w:r>
        <w:rPr>
          <w:rStyle w:val="VARIABLE"/>
        </w:rPr>
        <w:t xml:space="preserve">UsdGlobeAnchorApiType</w:t>
      </w:r>
      <w:r>
        <w:t xml:space="preserve"> carrying the same </w:t>
      </w:r>
      <w:r>
        <w:rPr>
          <w:rStyle w:val="VARIABLE"/>
        </w:rPr>
        <w:t xml:space="preserve">Latitude</w:t>
      </w:r>
      <w:r>
        <w:t xml:space="preserve">/</w:t>
      </w:r>
      <w:r>
        <w:rPr>
          <w:rStyle w:val="VARIABLE"/>
        </w:rPr>
        <w:t xml:space="preserve">Longitude</w:t>
      </w:r>
      <w:r>
        <w:t xml:space="preserve">/</w:t>
      </w:r>
      <w:r>
        <w:rPr>
          <w:rStyle w:val="VARIABLE"/>
        </w:rPr>
        <w:t xml:space="preserve">Height</w:t>
      </w:r>
      <w:r>
        <w:t xml:space="preserve">, so a generic client reads the anchor without Cesium-specific knowledge (</w:t>
      </w:r>
      <w:r>
        <w:fldChar w:fldCharType="begin"/>
      </w:r>
      <w:r>
        <w:instrText xml:space="preserve"> REF _Clause_c7_6 \r \h </w:instrText>
      </w:r>
      <w:r>
        <w:fldChar w:fldCharType="separate"/>
      </w:r>
      <w:r>
        <w:rPr>
          <w:noProof/>
        </w:rPr>
        <w:t xml:space="preserve">7.6</w:t>
      </w:r>
      <w:r>
        <w:fldChar w:fldCharType="end"/>
      </w:r>
      <w:r>
        <w:t xml:space="preserve">).</w:t>
      </w:r>
    </w:p>
    <w:p>
      <w:pPr>
        <w:pStyle w:val="ANNEX-heading1"/>
      </w:pPr>
      <w:bookmarkStart w:id="614" w:name="_Clause_cC_3"/>
      <w:r>
        <w:t xml:space="preserve">Worked example</w:t>
      </w:r>
      <w:bookmarkEnd w:id="614"/>
    </w:p>
    <w:p>
      <w:pPr>
        <w:pStyle w:val="CODE"/>
      </w:pPr>
      <w:r>
        <w:t xml:space="preserve">#usda 1.0</w:t>
      </w:r>
    </w:p>
    <w:p>
      <w:pPr>
        <w:pStyle w:val="CODE"/>
      </w:pPr>
      <w:r>
        <w:t xml:space="preserve">( upAxis = "Z"  metersPerUnit = 1.0 )</w:t>
      </w:r>
    </w:p>
    <w:p>
      <w:pPr>
        <w:pStyle w:val="CODE"/>
      </w:pPr>
    </w:p>
    <w:p>
      <w:pPr>
        <w:pStyle w:val="CODE"/>
      </w:pPr>
      <w:r>
        <w:t xml:space="preserve">def CesiumGeoreferencePrim "World" {</w:t>
      </w:r>
    </w:p>
    <w:p>
      <w:pPr>
        <w:pStyle w:val="CODE"/>
      </w:pPr>
      <w:r>
        <w:t xml:space="preserve">    double cesium:anchor:latitude  = 47.6062</w:t>
      </w:r>
    </w:p>
    <w:p>
      <w:pPr>
        <w:pStyle w:val="CODE"/>
      </w:pPr>
      <w:r>
        <w:t xml:space="preserve">    double cesium:anchor:longitude = -122.3321</w:t>
      </w:r>
    </w:p>
    <w:p>
      <w:pPr>
        <w:pStyle w:val="CODE"/>
      </w:pPr>
      <w:r>
        <w:t xml:space="preserve">    double cesium:anchor:height    = 56.0</w:t>
      </w:r>
    </w:p>
    <w:p>
      <w:pPr>
        <w:pStyle w:val="CODE"/>
      </w:pPr>
    </w:p>
    <w:p>
      <w:pPr>
        <w:pStyle w:val="CODE"/>
      </w:pPr>
      <w:r>
        <w:t xml:space="preserve">    def Xform "AGV_07" ( prepend apiSchemas = ["CesiumGlobeAnchorAPI"] ) {</w:t>
      </w:r>
    </w:p>
    <w:p>
      <w:pPr>
        <w:pStyle w:val="CODE"/>
      </w:pPr>
      <w:r>
        <w:t xml:space="preserve">        double cesium:anchor:latitude  = 47.6061</w:t>
      </w:r>
    </w:p>
    <w:p>
      <w:pPr>
        <w:pStyle w:val="CODE"/>
      </w:pPr>
      <w:r>
        <w:t xml:space="preserve">        double cesium:anchor:longitude = -122.3319</w:t>
      </w:r>
    </w:p>
    <w:p>
      <w:pPr>
        <w:pStyle w:val="CODE"/>
      </w:pPr>
      <w:r>
        <w:t xml:space="preserve">        double cesium:anchor:height    = 56.0</w:t>
      </w:r>
    </w:p>
    <w:p>
      <w:pPr>
        <w:pStyle w:val="CODE"/>
      </w:pPr>
      <w:r>
        <w:t xml:space="preserve">    }</w:t>
      </w:r>
    </w:p>
    <w:p>
      <w:pPr>
        <w:pStyle w:val="CODE"/>
      </w:pPr>
      <w:r>
        <w:t xml:space="preserve">}</w:t>
      </w:r>
    </w:p>
    <w:p>
      <w:pPr>
        <w:pStyle w:val="PARAGRAPH"/>
      </w:pPr>
      <w:r>
        <w:rPr>
          <w:rStyle w:val="VARIABLE"/>
        </w:rPr>
        <w:t xml:space="preserve">CesiumGeoreferencePrim</w:t>
      </w:r>
      <w:r>
        <w:t xml:space="preserve"> is a </w:t>
      </w:r>
      <w:r>
        <w:rPr>
          <w:b/>
        </w:rPr>
        <w:t xml:space="preserve">typed prim</w:t>
      </w:r>
      <w:r>
        <w:t xml:space="preserve"> (</w:t>
      </w:r>
      <w:r>
        <w:fldChar w:fldCharType="begin"/>
      </w:r>
      <w:r>
        <w:instrText xml:space="preserve"> REF _Clause_c6_7_1 \r \h </w:instrText>
      </w:r>
      <w:r>
        <w:fldChar w:fldCharType="separate"/>
      </w:r>
      <w:r>
        <w:rPr>
          <w:noProof/>
        </w:rPr>
        <w:t xml:space="preserve">6.7.1</w:t>
      </w:r>
      <w:r>
        <w:fldChar w:fldCharType="end"/>
      </w:r>
      <w:r>
        <w:t xml:space="preserve">) and </w:t>
      </w:r>
      <w:r>
        <w:rPr>
          <w:rStyle w:val="VARIABLE"/>
        </w:rPr>
        <w:t xml:space="preserve">CesiumGlobeAnchorAPI</w:t>
      </w:r>
      <w:r>
        <w:t xml:space="preserve"> an </w:t>
      </w:r>
      <w:r>
        <w:rPr>
          <w:b/>
        </w:rPr>
        <w:t xml:space="preserve">applied API schema</w:t>
      </w:r>
      <w:r>
        <w:t xml:space="preserve"> (</w:t>
      </w:r>
      <w:r>
        <w:fldChar w:fldCharType="begin"/>
      </w:r>
      <w:r>
        <w:instrText xml:space="preserve"> REF _Clause_c6_7_2 \r \h </w:instrText>
      </w:r>
      <w:r>
        <w:fldChar w:fldCharType="separate"/>
      </w:r>
      <w:r>
        <w:rPr>
          <w:noProof/>
        </w:rPr>
        <w:t xml:space="preserve">6.7.2</w:t>
      </w:r>
      <w:r>
        <w:fldChar w:fldCharType="end"/>
      </w:r>
      <w:r>
        <w:t xml:space="preserve">), so they are authored differently — the first as the prim's </w:t>
      </w:r>
      <w:r>
        <w:rPr>
          <w:rStyle w:val="VARIABLE"/>
        </w:rPr>
        <w:t xml:space="preserve">typeName</w:t>
      </w:r>
      <w:r>
        <w:t xml:space="preserve">, the second in </w:t>
      </w:r>
      <w:r>
        <w:rPr>
          <w:rStyle w:val="VARIABLE"/>
        </w:rPr>
        <w:t xml:space="preserve">apiSchemas</w:t>
      </w:r>
      <w:r>
        <w:t xml:space="preserve">. A materializer </w:t>
      </w:r>
      <w:r>
        <w:rPr>
          <w:b/>
        </w:rPr>
        <w:t xml:space="preserve">should</w:t>
      </w:r>
      <w:r>
        <w:t xml:space="preserve"> nevertheless recognise a georeference declared either way, since stages in the wild author </w:t>
      </w:r>
      <w:r>
        <w:rPr>
          <w:rStyle w:val="VARIABLE"/>
        </w:rPr>
        <w:t xml:space="preserve">CesiumGeoreferencePrim</w:t>
      </w:r>
      <w:r>
        <w:t xml:space="preserve"> through </w:t>
      </w:r>
      <w:r>
        <w:rPr>
          <w:rStyle w:val="VARIABLE"/>
        </w:rPr>
        <w:t xml:space="preserve">apiSchemas</w:t>
      </w:r>
      <w:r>
        <w:t xml:space="preserve"> as well; the portable dual-authoring of </w:t>
      </w:r>
      <w:r>
        <w:fldChar w:fldCharType="begin"/>
      </w:r>
      <w:r>
        <w:instrText xml:space="preserve"> REF _Clause_c7_6 \r \h </w:instrText>
      </w:r>
      <w:r>
        <w:fldChar w:fldCharType="separate"/>
      </w:r>
      <w:r>
        <w:rPr>
          <w:noProof/>
        </w:rPr>
        <w:t xml:space="preserve">7.6</w:t>
      </w:r>
      <w:r>
        <w:fldChar w:fldCharType="end"/>
      </w:r>
      <w:r>
        <w:t xml:space="preserve"> applies in both cases.</w:t>
      </w:r>
    </w:p>
    <w:p>
      <w:pPr>
        <w:pStyle w:val="PARAGRAPH"/>
      </w:pPr>
      <w:r>
        <w:t xml:space="preserve">materializes as (abbreviated address space):</w:t>
      </w:r>
    </w:p>
    <w:p>
      <w:pPr>
        <w:pStyle w:val="CODE"/>
      </w:pPr>
      <w:r>
        <w:t xml:space="preserve">World : UsdCesiumGeoreferencePrimType (: UsdTypedType)          # vendor typed prim (§6.7.1)</w:t>
      </w:r>
    </w:p>
    <w:p>
      <w:pPr>
        <w:pStyle w:val="CODE"/>
      </w:pPr>
      <w:r>
        <w:t xml:space="preserve">  ├─ cesium:anchor:latitude   : UsdAttributeType = 47.6062</w:t>
      </w:r>
    </w:p>
    <w:p>
      <w:pPr>
        <w:pStyle w:val="CODE"/>
      </w:pPr>
      <w:r>
        <w:t xml:space="preserve">  ├─ cesium:anchor:longitude  : UsdAttributeType = -122.3321</w:t>
      </w:r>
    </w:p>
    <w:p>
      <w:pPr>
        <w:pStyle w:val="CODE"/>
      </w:pPr>
      <w:r>
        <w:t xml:space="preserve">  ├─ cesium:anchor:height     : UsdAttributeType = 56.0</w:t>
      </w:r>
    </w:p>
    <w:p>
      <w:pPr>
        <w:pStyle w:val="CODE"/>
      </w:pPr>
      <w:r>
        <w:t xml:space="preserve">  ├─ AppliedSchemas/ → HasAddIn UsdGeoreferenceApiType          # portable dual-author (§7.6)</w:t>
      </w:r>
    </w:p>
    <w:p>
      <w:pPr>
        <w:pStyle w:val="CODE"/>
      </w:pPr>
      <w:r>
        <w:t xml:space="preserve">  │     Latitude=47.6062  Longitude=-122.3321  Height=56.0  EpsgCode=4326  TangentPlane="ENU"</w:t>
      </w:r>
    </w:p>
    <w:p>
      <w:pPr>
        <w:pStyle w:val="CODE"/>
      </w:pPr>
      <w:r>
        <w:t xml:space="preserve">  └─ HasComponent AGV_07 : UsdGeomXformType</w:t>
      </w:r>
    </w:p>
    <w:p>
      <w:pPr>
        <w:pStyle w:val="CODE"/>
      </w:pPr>
      <w:r>
        <w:t xml:space="preserve">        └─ AppliedSchemas/</w:t>
      </w:r>
    </w:p>
    <w:p>
      <w:pPr>
        <w:pStyle w:val="CODE"/>
      </w:pPr>
      <w:r>
        <w:t xml:space="preserve">              ├─ HasAddIn UsdCesiumGlobeAnchorAPIType (: UsdApiSchemaType)   # vendor (§6.7.2)</w:t>
      </w:r>
    </w:p>
    <w:p>
      <w:pPr>
        <w:pStyle w:val="CODE"/>
      </w:pPr>
      <w:r>
        <w:t xml:space="preserve">              │     cesium:anchor:latitude=47.6061 …</w:t>
      </w:r>
    </w:p>
    <w:p>
      <w:pPr>
        <w:pStyle w:val="CODE"/>
      </w:pPr>
      <w:r>
        <w:t xml:space="preserve">              └─ HasAddIn UsdGlobeAnchorApiType                              # portable (§7.6)</w:t>
      </w:r>
    </w:p>
    <w:p>
      <w:pPr>
        <w:pStyle w:val="CODE"/>
      </w:pPr>
      <w:r>
        <w:t xml:space="preserve">                    Latitude=47.6061  Longitude=-122.3319  Height=56.0</w:t>
      </w:r>
    </w:p>
    <w:p>
      <w:pPr>
        <w:pStyle w:val="ANNEX-heading1"/>
      </w:pPr>
      <w:bookmarkStart w:id="615" w:name="_Clause_cC_4"/>
      <w:r>
        <w:t xml:space="preserve">Round-trip</w:t>
      </w:r>
      <w:bookmarkEnd w:id="615"/>
    </w:p>
    <w:p>
      <w:pPr>
        <w:pStyle w:val="PARAGRAPH"/>
      </w:pPr>
      <w:r>
        <w:t xml:space="preserve">Export reproduces the vendor schema names (</w:t>
      </w:r>
      <w:r>
        <w:rPr>
          <w:rStyle w:val="VARIABLE"/>
        </w:rPr>
        <w:t xml:space="preserve">CesiumGeoreferencePrim</w:t>
      </w:r>
      <w:r>
        <w:t xml:space="preserve">, </w:t>
      </w:r>
      <w:r>
        <w:rPr>
          <w:rStyle w:val="VARIABLE"/>
        </w:rPr>
        <w:t xml:space="preserve">CesiumGlobeAnchorAPI</w:t>
      </w:r>
      <w:r>
        <w:t xml:space="preserve">) and attribute values from the materialized nodes; the portable </w:t>
      </w:r>
      <w:r>
        <w:rPr>
          <w:rStyle w:val="VARIABLE"/>
        </w:rPr>
        <w:t xml:space="preserve">UsdGeoreferenceApiType</w:t>
      </w:r>
      <w:r>
        <w:t xml:space="preserve"> / </w:t>
      </w:r>
      <w:r>
        <w:rPr>
          <w:rStyle w:val="VARIABLE"/>
        </w:rPr>
        <w:t xml:space="preserve">UsdGlobeAnchorApiType</w:t>
      </w:r>
      <w:r>
        <w:t xml:space="preserve"> AddIns are additive provenance that need not be re-emitted to </w:t>
      </w:r>
      <w:r>
        <w:rPr>
          <w:rStyle w:val="VARIABLE"/>
        </w:rPr>
        <w:t xml:space="preserve">.usd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Pr>
          <w:noProof/>
        </w:rPr>
        <w:t xml:space="preserve">6.6.4</w:t>
      </w:r>
      <w:r>
        <w:fldChar w:fldCharType="end"/>
      </w:r>
      <w:r>
        <w:t xml:space="preserve">, with the local↔global transform recovered from the vendor schema (or recomputed from the portable origin plus the stage </w:t>
      </w:r>
      <w:r>
        <w:rPr>
          <w:rStyle w:val="VARIABLE"/>
        </w:rPr>
        <w:t xml:space="preserve">metersPerUnit</w:t>
      </w:r>
      <w:r>
        <w:t xml:space="preserve">/</w:t>
      </w:r>
      <w:r>
        <w:rPr>
          <w:rStyle w:val="VARIABLE"/>
        </w:rPr>
        <w:t xml:space="preserve">upAxis</w:t>
      </w:r>
      <w:r>
        <w:t xml:space="preserve">).</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ies>
</file>