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WoT Binding</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1.10.0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WoT BindingPart 1 :WoT Binding</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1.10.0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W3C Web of Things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1.10.0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JSON-LD vocabulary and NodeSet2 mapping</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This specification defines how a </w:t>
      </w:r>
      <w:r>
        <w:t xml:space="preserve">W3C Web of Things Thing Description</w:t>
      </w:r>
      <w:r>
        <w:t xml:space="preserve"> (TD) and Thing Model (TM) describe an OPC UA interface, and how an OPC UA information model expressed as a NodeSet2 document and a Thing Description or Thing Model are converted into one another.</w:t>
      </w:r>
    </w:p>
    <w:p>
      <w:pPr>
        <w:pStyle w:val="PARAGRAPH"/>
      </w:pPr>
      <w:r>
        <w:t xml:space="preserve">It has three layers, each usable on its own:</w:t>
      </w:r>
    </w:p>
    <w:p>
      <w:pPr>
        <w:pStyle w:val="ListBullet"/>
        <w:numPr>
          <w:ilvl w:val="0"/>
          <w:numId w:val="21"/>
        </w:numPr>
      </w:pPr>
      <w:r>
        <w:t xml:space="preserve">A </w:t>
      </w:r>
      <w:r>
        <w:rPr>
          <w:b/>
        </w:rPr>
        <w:t xml:space="preserve">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pPr>
        <w:pStyle w:val="ListBullet"/>
        <w:numPr>
          <w:ilvl w:val="0"/>
          <w:numId w:val="21"/>
        </w:numPr>
      </w:pPr>
      <w:r>
        <w:t xml:space="preserve">A </w:t>
      </w:r>
      <w:r>
        <w:rPr>
          <w:b/>
        </w:rPr>
        <w:t xml:space="preserve">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pPr>
        <w:pStyle w:val="ListBullet"/>
        <w:numPr>
          <w:ilvl w:val="0"/>
          <w:numId w:val="21"/>
        </w:numPr>
      </w:pPr>
      <w:r>
        <w:t xml:space="preserve">A </w:t>
      </w:r>
      <w:r>
        <w:rPr>
          <w:b/>
        </w:rPr>
        <w:t xml:space="preserve">bidirectional NodeSet2 conversion</w:t>
      </w:r>
      <w:r>
        <w:t xml:space="preserve"> whose semantic/readable vocabulary is primary, whose </w:t>
      </w:r>
      <w:r>
        <w:rPr>
          <w:rStyle w:val="VARIABLE"/>
        </w:rPr>
        <w:t xml:space="preserve">uav:nodes</w:t>
      </w:r>
      <w:r>
        <w:t xml:space="preserve"> projection covers source facts not yet expressible by that vocabulary, and whose </w:t>
      </w:r>
      <w:r>
        <w:rPr>
          <w:rStyle w:val="VARIABLE"/>
        </w:rPr>
        <w:t xml:space="preserve">uav:nodeSet</w:t>
      </w:r>
      <w:r>
        <w:t xml:space="preserve"> envelope is reserved for explicit byte-exact archival or a future construct that cannot be represented structurally.</w:t>
      </w:r>
    </w:p>
    <w:p>
      <w:pPr>
        <w:pStyle w:val="PARAGRAPH"/>
      </w:pPr>
      <w:r>
        <w:t xml:space="preserve">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pPr>
        <w:pStyle w:val="Heading2"/>
      </w:pPr>
      <w:bookmarkStart w:id="448" w:name="_Clause_c1_1"/>
      <w:r>
        <w:t xml:space="preserve">Differences from the published OPC 10101 version 1.00</w:t>
      </w:r>
      <w:bookmarkEnd w:id="448"/>
    </w:p>
    <w:p>
      <w:pPr>
        <w:pStyle w:val="PARAGRAPH"/>
      </w:pPr>
      <w:r>
        <w:t xml:space="preserve">This document supersedes </w:t>
      </w:r>
      <w:r>
        <w:t xml:space="preserve">OPC 10101 v1.00</w:t>
      </w:r>
      <w:r>
        <w:t xml:space="preserve">, preserves its namespace, </w:t>
      </w:r>
      <w:r>
        <w:rPr>
          <w:rStyle w:val="VARIABLE"/>
        </w:rPr>
        <w:t xml:space="preserve">uav</w:t>
      </w:r>
      <w:r>
        <w:t xml:space="preserve"> prefix, vocabulary, service mappings, URI rules, access-level mapping, and security mapping (</w:t>
      </w:r>
      <w:r>
        <w:t xml:space="preserve">Section </w:t>
      </w:r>
      <w:r>
        <w:t xml:space="preserve">5</w:t>
      </w:r>
      <w:r>
        <w:t xml:space="preserve">), and adds the following substantive capabilities. A Thing Description written against v1.00 remains valid here.</w:t>
      </w:r>
    </w:p>
    <w:p>
      <w:pPr>
        <w:pStyle w:val="ListBullet"/>
        <w:numPr>
          <w:ilvl w:val="0"/>
          <w:numId w:val="21"/>
        </w:numPr>
      </w:pPr>
      <w:r>
        <w:rPr>
          <w:b/>
        </w:rPr>
        <w:t xml:space="preserve">Event mapping (new).</w:t>
      </w:r>
      <w:r>
        <w:t xml:space="preserve"> An explicit mapping of OPC UA events (</w:t>
      </w:r>
      <w:r>
        <w:rPr>
          <w:rStyle w:val="VARIABLE"/>
        </w:rPr>
        <w:t xml:space="preserve">BaseEventType</w:t>
      </w:r>
      <w:r>
        <w:t xml:space="preserve"> subtypes) to WoT event affordances, anchored by the </w:t>
      </w:r>
      <w:r>
        <w:rPr>
          <w:rStyle w:val="VARIABLE"/>
        </w:rPr>
        <w:t xml:space="preserve">uav:eventType</w:t>
      </w:r>
      <w:r>
        <w:t xml:space="preserve"> type annotation and the </w:t>
      </w:r>
      <w:r>
        <w:rPr>
          <w:rStyle w:val="VARIABLE"/>
        </w:rPr>
        <w:t xml:space="preserve">uav:isEvent</w:t>
      </w:r>
      <w:r>
        <w:t xml:space="preserve"> flag, including the standard event fields and </w:t>
      </w:r>
      <w:r>
        <w:rPr>
          <w:rStyle w:val="VARIABLE"/>
        </w:rPr>
        <w:t xml:space="preserve">subscribeevent</w:t>
      </w:r>
      <w:r>
        <w:t xml:space="preserve">/</w:t>
      </w:r>
      <w:r>
        <w:rPr>
          <w:rStyle w:val="VARIABLE"/>
        </w:rPr>
        <w:t xml:space="preserve">unsubscribeevent</w:t>
      </w:r>
      <w:r>
        <w:t xml:space="preserve"> realized by OPC UA event MonitoredItems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 The published baseline had no event mapping.</w:t>
      </w:r>
    </w:p>
    <w:p>
      <w:pPr>
        <w:pStyle w:val="ListBullet"/>
        <w:numPr>
          <w:ilvl w:val="0"/>
          <w:numId w:val="21"/>
        </w:numPr>
      </w:pPr>
      <w:r>
        <w:rPr>
          <w:b/>
        </w:rPr>
        <w:t xml:space="preserve">Model and platform vocabulary (new).</w:t>
      </w:r>
      <w:r>
        <w:t xml:space="preserve"> A collision-safe vocabulary that lets a Thing Model record the structural facts of an OPC UA type — composition, references, groups, units, scaling, configuration, metadata, inheritance and modelling rules (</w:t>
      </w:r>
      <w:r>
        <w:t xml:space="preserve">Section </w:t>
      </w:r>
      <w:r>
        <w:fldChar w:fldCharType="begin"/>
      </w:r>
      <w:r>
        <w:instrText xml:space="preserve"> REF _Clause_c6_3 \r \h </w:instrText>
      </w:r>
      <w:r>
        <w:fldChar w:fldCharType="separate"/>
      </w:r>
      <w:r>
        <w:rPr>
          <w:noProof/>
        </w:rPr>
        <w:t xml:space="preserve">6.3</w:t>
      </w:r>
      <w:r>
        <w:fldChar w:fldCharType="end"/>
      </w:r>
      <w:r>
        <w:t xml:space="preserve">) — so a Thing Model is a faithful, tool-processable projection of an ObjectType, not only a client-facing description.</w:t>
      </w:r>
    </w:p>
    <w:p>
      <w:pPr>
        <w:pStyle w:val="ListBullet"/>
        <w:numPr>
          <w:ilvl w:val="0"/>
          <w:numId w:val="21"/>
        </w:numPr>
      </w:pPr>
      <w:r>
        <w:rPr>
          <w:b/>
        </w:rPr>
        <w:t xml:space="preserve">Exact NodeSet2 round trip and preservation (new).</w:t>
      </w:r>
      <w:r>
        <w:t xml:space="preserve"> A bidirectional NodeSet2 ↔ WoT conversion with defined round-trip invariants (</w:t>
      </w:r>
      <w:r>
        <w:t xml:space="preserve">Section </w:t>
      </w:r>
      <w:r>
        <w:fldChar w:fldCharType="begin"/>
      </w:r>
      <w:r>
        <w:instrText xml:space="preserve"> REF _Clause_c6_6 \r \h </w:instrText>
      </w:r>
      <w:r>
        <w:fldChar w:fldCharType="separate"/>
      </w:r>
      <w:r>
        <w:rPr>
          <w:noProof/>
        </w:rPr>
        <w:t xml:space="preserve">6.6</w:t>
      </w:r>
      <w:r>
        <w:fldChar w:fldCharType="end"/>
      </w:r>
      <w:r>
        <w:t xml:space="preserve">), a versioned and schema-complete </w:t>
      </w:r>
      <w:r>
        <w:rPr>
          <w:rStyle w:val="VARIABLE"/>
        </w:rPr>
        <w:t xml:space="preserve">uav:nodes</w:t>
      </w:r>
      <w:r>
        <w:t xml:space="preserve"> projection, pointer-addressed preservation of unmapped WoT JSON members in standard NodeSet </w:t>
      </w:r>
      <w:r>
        <w:rPr>
          <w:rStyle w:val="VARIABLE"/>
        </w:rPr>
        <w:t xml:space="preserve">Extensions</w:t>
      </w:r>
      <w:r>
        <w:t xml:space="preserve">, and an exceptional digest-verified </w:t>
      </w:r>
      <w:r>
        <w:rPr>
          <w:rStyle w:val="VARIABLE"/>
        </w:rPr>
        <w:t xml:space="preserve">uav:nodeSet</w:t>
      </w:r>
      <w:r>
        <w:t xml:space="preserve"> byte archive (</w:t>
      </w:r>
      <w:r>
        <w:t xml:space="preserve">Section </w:t>
      </w:r>
      <w:r>
        <w:fldChar w:fldCharType="begin"/>
      </w:r>
      <w:r>
        <w:instrText xml:space="preserve"> REF _Clause_c6_7 \r \h </w:instrText>
      </w:r>
      <w:r>
        <w:fldChar w:fldCharType="separate"/>
      </w:r>
      <w:r>
        <w:rPr>
          <w:noProof/>
        </w:rPr>
        <w:t xml:space="preserve">6.7</w:t>
      </w:r>
      <w:r>
        <w:fldChar w:fldCharType="end"/>
      </w:r>
      <w:r>
        <w:t xml:space="preserve">).</w:t>
      </w:r>
    </w:p>
    <w:p>
      <w:pPr>
        <w:pStyle w:val="ListBullet"/>
        <w:numPr>
          <w:ilvl w:val="0"/>
          <w:numId w:val="21"/>
        </w:numPr>
      </w:pPr>
      <w:r>
        <w:rPr>
          <w:b/>
        </w:rPr>
        <w:t xml:space="preserve">Implementer guidance (new).</w:t>
      </w:r>
      <w:r>
        <w:t xml:space="preserve"> Independent conformance units and recommended profiles (</w:t>
      </w:r>
      <w:r>
        <w:t xml:space="preserve">Section </w:t>
      </w:r>
      <w:r>
        <w:fldChar w:fldCharType="begin"/>
      </w:r>
      <w:r>
        <w:instrText xml:space="preserve"> REF _Clause_c7 \r \h </w:instrText>
      </w:r>
      <w:r>
        <w:fldChar w:fldCharType="separate"/>
      </w:r>
      <w:r>
        <w:rPr>
          <w:noProof/>
        </w:rPr>
        <w:t xml:space="preserve">7</w:t>
      </w:r>
      <w:r>
        <w:fldChar w:fldCharType="end"/>
      </w:r>
      <w:r>
        <w:t xml:space="preserve">), a deterministic standard-library validator, worked examples, and an iterative implementer walkthrough (Annex D) covering both conversion directions.</w:t>
      </w:r>
    </w:p>
    <w:p>
      <w:pPr>
        <w:pStyle w:val="Heading2"/>
      </w:pPr>
      <w:bookmarkStart w:id="449" w:name="_Clause_c1_2"/>
      <w:r>
        <w:t xml:space="preserve">Conformance to the OPC 20020 template</w:t>
      </w:r>
      <w:bookmarkEnd w:id="449"/>
    </w:p>
    <w:p>
      <w:pPr>
        <w:pStyle w:val="PARAGRAPH"/>
      </w:pPr>
      <w:r>
        <w:t xml:space="preserve">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pPr>
        <w:pStyle w:val="PARAGRAPH"/>
      </w:pPr>
      <w:r>
        <w:t xml:space="preserve">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pPr>
        <w:pStyle w:val="NOTE"/>
      </w:pPr>
      <w:r>
        <w:t xml:space="preserve">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W3C Web of Things Working Group</w:t>
      </w:r>
    </w:p>
    <w:p w14:paraId="3FCBD290" w14:textId="77777777" w:rsidR="00F95EC5" w:rsidRPr="00EC120D" w:rsidRDefault="00F95EC5" w:rsidP="00F95EC5">
      <w:pPr>
        <w:pStyle w:val="Heading1"/>
      </w:pPr>
      <w:bookmarkStart w:id="450"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50"/>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51" w:name="UAPart1"/>
      <w:r>
        <w:t xml:space="preserve">OPC 10000-1, OPC Unified Architecture - Part 1: Overview and Concepts</w:t>
      </w:r>
      <w:bookmarkEnd w:id="451"/>
    </w:p>
    <w:p>
      <w:pPr>
        <w:pStyle w:val="ReferenceDocuments"/>
      </w:pPr>
      <w:r>
        <w:t xml:space="preserve">http://www.opcfoundation.org/documents/10000-1/</w:t>
      </w:r>
    </w:p>
    <w:p>
      <w:pPr>
        <w:pStyle w:val="ReferenceDocuments"/>
      </w:pPr>
      <w:bookmarkStart w:id="452" w:name="UAPart2"/>
      <w:r>
        <w:t xml:space="preserve">OPC 10000-2, OPC Unified Architecture - Part 2: Security Model</w:t>
      </w:r>
      <w:bookmarkEnd w:id="452"/>
    </w:p>
    <w:p>
      <w:pPr>
        <w:pStyle w:val="ReferenceDocuments"/>
      </w:pPr>
      <w:r>
        <w:t xml:space="preserve">http://www.opcfoundation.org/documents/10000-2/</w:t>
      </w:r>
    </w:p>
    <w:p>
      <w:pPr>
        <w:pStyle w:val="ReferenceDocuments"/>
      </w:pPr>
      <w:bookmarkStart w:id="453" w:name="UAPart3"/>
      <w:r>
        <w:t xml:space="preserve">OPC 10000-3, OPC Unified Architecture - Part 3: Address Space Model</w:t>
      </w:r>
      <w:bookmarkEnd w:id="453"/>
    </w:p>
    <w:p>
      <w:pPr>
        <w:pStyle w:val="ReferenceDocuments"/>
      </w:pPr>
      <w:r>
        <w:t xml:space="preserve">http://www.opcfoundation.org/documents/10000-3/</w:t>
      </w:r>
    </w:p>
    <w:p>
      <w:pPr>
        <w:pStyle w:val="ReferenceDocuments"/>
      </w:pPr>
      <w:bookmarkStart w:id="454" w:name="UAPart4"/>
      <w:r>
        <w:t xml:space="preserve">OPC 10000-4, OPC Unified Architecture - Part 4: Services</w:t>
      </w:r>
      <w:bookmarkEnd w:id="454"/>
    </w:p>
    <w:p>
      <w:pPr>
        <w:pStyle w:val="ReferenceDocuments"/>
      </w:pPr>
      <w:r>
        <w:t xml:space="preserve">http://www.opcfoundation.org/documents/10000-4/</w:t>
      </w:r>
    </w:p>
    <w:p>
      <w:pPr>
        <w:pStyle w:val="ReferenceDocuments"/>
      </w:pPr>
      <w:bookmarkStart w:id="455" w:name="UAPart5"/>
      <w:r>
        <w:t xml:space="preserve">OPC 10000-5, OPC Unified Architecture - Part 5: Information Model</w:t>
      </w:r>
      <w:bookmarkEnd w:id="455"/>
    </w:p>
    <w:p>
      <w:pPr>
        <w:pStyle w:val="ReferenceDocuments"/>
      </w:pPr>
      <w:r>
        <w:t xml:space="preserve">http://www.opcfoundation.org/documents/10000-5/</w:t>
      </w:r>
    </w:p>
    <w:p>
      <w:pPr>
        <w:pStyle w:val="ReferenceDocuments"/>
      </w:pPr>
      <w:bookmarkStart w:id="456" w:name="UAPart6"/>
      <w:r>
        <w:t xml:space="preserve">OPC 10000-6, OPC Unified Architecture - Part 6: Mappings, which defines the NodeSet2 XML serialization this document converts to and from.</w:t>
      </w:r>
      <w:bookmarkEnd w:id="456"/>
    </w:p>
    <w:p>
      <w:pPr>
        <w:pStyle w:val="ReferenceDocuments"/>
      </w:pPr>
      <w:r>
        <w:t xml:space="preserve">http://www.opcfoundation.org/documents/10000-6/</w:t>
      </w:r>
    </w:p>
    <w:p>
      <w:pPr>
        <w:pStyle w:val="ReferenceDocuments"/>
      </w:pPr>
      <w:bookmarkStart w:id="457" w:name="UAPart7"/>
      <w:r>
        <w:t xml:space="preserve">OPC 10000-7, OPC Unified Architecture - Part 7: Profiles</w:t>
      </w:r>
      <w:bookmarkEnd w:id="457"/>
    </w:p>
    <w:p>
      <w:pPr>
        <w:pStyle w:val="ReferenceDocuments"/>
      </w:pPr>
      <w:r>
        <w:t xml:space="preserve">http://www.opcfoundation.org/documents/10000-7/</w:t>
      </w:r>
    </w:p>
    <w:p>
      <w:pPr>
        <w:pStyle w:val="ReferenceDocuments"/>
      </w:pPr>
      <w:bookmarkStart w:id="458" w:name="UAPart8"/>
      <w:r>
        <w:t xml:space="preserve">OPC 10000-8, OPC Unified Architecture - Part 8: Data Access</w:t>
      </w:r>
      <w:bookmarkEnd w:id="458"/>
    </w:p>
    <w:p>
      <w:pPr>
        <w:pStyle w:val="ReferenceDocuments"/>
      </w:pPr>
      <w:r>
        <w:t xml:space="preserve">http://www.opcfoundation.org/documents/10000-8/</w:t>
      </w:r>
    </w:p>
    <w:p>
      <w:pPr>
        <w:pStyle w:val="ReferenceDocuments"/>
      </w:pPr>
      <w:bookmarkStart w:id="459" w:name="UAPart12"/>
      <w:r>
        <w:t xml:space="preserve">OPC 10000-12, OPC Unified Architecture - Part 12: Discovery and Global Services</w:t>
      </w:r>
      <w:bookmarkEnd w:id="459"/>
    </w:p>
    <w:p>
      <w:pPr>
        <w:pStyle w:val="ReferenceDocuments"/>
      </w:pPr>
      <w:r>
        <w:t xml:space="preserve">http://www.opcfoundation.org/documents/10000-12/</w:t>
      </w:r>
    </w:p>
    <w:p>
      <w:pPr>
        <w:pStyle w:val="ReferenceDocuments"/>
      </w:pPr>
      <w:bookmarkStart w:id="460" w:name="UAPart20"/>
      <w:r>
        <w:t xml:space="preserve">OPC 10000-20, OPC Unified Architecture - Part 20: File Transfer</w:t>
      </w:r>
      <w:bookmarkEnd w:id="460"/>
    </w:p>
    <w:p>
      <w:pPr>
        <w:pStyle w:val="ReferenceDocuments"/>
      </w:pPr>
      <w:r>
        <w:t xml:space="preserve">http://www.opcfoundation.org/documents/10000-20/</w:t>
      </w:r>
    </w:p>
    <w:p>
      <w:pPr>
        <w:pStyle w:val="ReferenceDocuments"/>
      </w:pPr>
      <w:bookmarkStart w:id="461" w:name="UA10101"/>
      <w:r>
        <w:t xml:space="preserve">OPC 10101-1, OPC UA for Web of Things Connectivity, version 1.00, the published binding this document revises.</w:t>
      </w:r>
      <w:bookmarkEnd w:id="461"/>
    </w:p>
    <w:p>
      <w:pPr>
        <w:pStyle w:val="ReferenceDocuments"/>
      </w:pPr>
      <w:r>
        <w:t xml:space="preserve">http://www.opcfoundation.org/documents/10101-1/</w:t>
      </w:r>
    </w:p>
    <w:p>
      <w:pPr>
        <w:pStyle w:val="ReferenceDocuments"/>
      </w:pPr>
      <w:bookmarkStart w:id="462" w:name="WOTTD"/>
      <w:r>
        <w:t xml:space="preserve">W3C WoT Thing Description 1.1, Web of Things (WoT) Thing Description 1.1</w:t>
      </w:r>
      <w:bookmarkEnd w:id="462"/>
    </w:p>
    <w:p>
      <w:pPr>
        <w:pStyle w:val="ReferenceDocuments"/>
      </w:pPr>
      <w:r>
        <w:t xml:space="preserve">https://www.w3.org/TR/wot-thing-description11/</w:t>
      </w:r>
    </w:p>
    <w:p>
      <w:pPr>
        <w:pStyle w:val="ReferenceDocuments"/>
      </w:pPr>
      <w:bookmarkStart w:id="463" w:name="WOTBT"/>
      <w:r>
        <w:t xml:space="preserve">W3C WoT Binding Templates, Web of Things (WoT) Binding Templates</w:t>
      </w:r>
      <w:bookmarkEnd w:id="463"/>
    </w:p>
    <w:p>
      <w:pPr>
        <w:pStyle w:val="ReferenceDocuments"/>
      </w:pPr>
      <w:r>
        <w:t xml:space="preserve">https://www.w3.org/TR/wot-binding-templates/</w:t>
      </w:r>
    </w:p>
    <w:p>
      <w:pPr>
        <w:pStyle w:val="ReferenceDocuments"/>
      </w:pPr>
      <w:bookmarkStart w:id="464" w:name="JSONLD"/>
      <w:r>
        <w:t xml:space="preserve">W3C JSON-LD 1.1, JSON-LD 1.1, A JSON-based Serialization for Linked Data</w:t>
      </w:r>
      <w:bookmarkEnd w:id="464"/>
    </w:p>
    <w:p>
      <w:pPr>
        <w:pStyle w:val="ReferenceDocuments"/>
      </w:pPr>
      <w:r>
        <w:t xml:space="preserve">https://www.w3.org/TR/json-ld11/</w:t>
      </w:r>
    </w:p>
    <w:p>
      <w:pPr>
        <w:pStyle w:val="ReferenceDocuments"/>
      </w:pPr>
      <w:bookmarkStart w:id="465" w:name="JSONSCHEMA"/>
      <w:r>
        <w:t xml:space="preserve">JSON Schema 2020-12, JSON Schema, A Media Type for Describing JSON Documents</w:t>
      </w:r>
      <w:bookmarkEnd w:id="465"/>
    </w:p>
    <w:p>
      <w:pPr>
        <w:pStyle w:val="ReferenceDocuments"/>
      </w:pPr>
      <w:r>
        <w:t xml:space="preserve">https://json-schema.org/specification</w:t>
      </w:r>
    </w:p>
    <w:p w14:paraId="7BE15FFD" w14:textId="77777777" w:rsidR="00F95EC5" w:rsidRPr="00EC120D" w:rsidRDefault="00F95EC5" w:rsidP="00F95EC5">
      <w:pPr>
        <w:pStyle w:val="Heading1"/>
      </w:pPr>
      <w:bookmarkStart w:id="466"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6"/>
    </w:p>
    <w:p w14:paraId="102C7103" w14:textId="77777777" w:rsidR="002A08F9" w:rsidRPr="00EC120D" w:rsidRDefault="002A08F9" w:rsidP="002A08F9">
      <w:pPr>
        <w:pStyle w:val="Heading2"/>
        <w:ind w:left="0" w:firstLine="0"/>
      </w:pPr>
      <w:bookmarkStart w:id="467" w:name="_Clause_c3_1"/>
      <w:bookmarkStart w:id="58" w:name="_Toc184116964"/>
      <w:r w:rsidRPr="00EC120D">
        <w:t>Overview</w:t>
      </w:r>
      <w:bookmarkEnd w:id="58"/>
      <w:bookmarkEnd w:id="467"/>
    </w:p>
    <w:p w14:paraId="40F7B99A" w14:textId="3BD15142" w:rsidR="00E12745" w:rsidRDefault="002A08F9" w:rsidP="00121B8E">
      <w:pPr>
        <w:pStyle w:val="Heading2"/>
        <w:ind w:left="0" w:firstLine="0"/>
      </w:pPr>
      <w:bookmarkStart w:id="468"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WoT Binding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8"/>
    </w:p>
    <w:p>
      <w:pPr>
        <w:pStyle w:val="PARAGRAPH"/>
      </w:pPr>
      <w:r>
        <w:t xml:space="preserve">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9"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9"/>
    </w:p>
    <w:p>
      <w:pPr>
        <w:pStyle w:val="TERM-number3"/>
      </w:pPr>
    </w:p>
    <w:p>
      <w:pPr>
        <w:pStyle w:val="TERM"/>
      </w:pPr>
      <w:r>
        <w:t xml:space="preserve">TD</w:t>
      </w:r>
    </w:p>
    <w:p>
      <w:pPr>
        <w:pStyle w:val="TERM-definition"/>
      </w:pPr>
      <w:r>
        <w:t xml:space="preserve">Thing Description, the description of a concrete Thing (an OPC UA Object or an OPC UA Server interface).</w:t>
      </w:r>
    </w:p>
    <w:p>
      <w:pPr>
        <w:pStyle w:val="TERM-number3"/>
      </w:pPr>
    </w:p>
    <w:p>
      <w:pPr>
        <w:pStyle w:val="TERM"/>
      </w:pPr>
      <w:r>
        <w:t xml:space="preserve">TM</w:t>
      </w:r>
    </w:p>
    <w:p>
      <w:pPr>
        <w:pStyle w:val="TERM-definition"/>
      </w:pPr>
      <w:r>
        <w:t xml:space="preserve">Thing Model, a reusable, class-level template (an OPC UA ObjectType or VariableType).</w:t>
      </w:r>
    </w:p>
    <w:p>
      <w:pPr>
        <w:pStyle w:val="TERM-number3"/>
      </w:pPr>
    </w:p>
    <w:p>
      <w:pPr>
        <w:pStyle w:val="TERM"/>
      </w:pPr>
      <w:r>
        <w:t xml:space="preserve">NodeSet2</w:t>
      </w:r>
    </w:p>
    <w:p>
      <w:pPr>
        <w:pStyle w:val="TERM-definition"/>
      </w:pPr>
      <w:r>
        <w:t xml:space="preserve">the XML serialization of an OPC UA information model defined by OPC 10000-6.</w:t>
      </w:r>
    </w:p>
    <w:p w14:paraId="444B922C" w14:textId="77777777" w:rsidR="005444A2" w:rsidRPr="00EC120D" w:rsidRDefault="005444A2" w:rsidP="005444A2">
      <w:pPr>
        <w:pStyle w:val="Heading2"/>
        <w:ind w:left="0" w:firstLine="0"/>
      </w:pPr>
      <w:bookmarkStart w:id="470" w:name="_Clause_c3_4"/>
      <w:bookmarkStart w:id="87" w:name="_Toc184116967"/>
      <w:r w:rsidRPr="00EC120D">
        <w:t>Conventions used in this document</w:t>
      </w:r>
      <w:bookmarkEnd w:id="84"/>
      <w:bookmarkEnd w:id="85"/>
      <w:bookmarkEnd w:id="86"/>
      <w:bookmarkEnd w:id="87"/>
      <w:bookmarkEnd w:id="4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This document describes no Nodes and therefore allocates no NodeIds. Annex A defines the machine-readable artifacts this document publishes instead.</w:t>
      </w:r>
      <w:proofErr w:type="spellStart"/>
      <w:r w:rsidRPr="00EC120D">
        <w:rPr>
          <w:i/>
        </w:rPr>
        <w:t/>
      </w:r>
      <w:proofErr w:type="spellEnd"/>
      <w:r w:rsidRPr="00EC120D">
        <w:t xml:space="preserve"/>
      </w:r>
      <w:r w:rsidRPr="00EC120D">
        <w:rPr>
          <w:i/>
        </w:rPr>
        <w:t/>
      </w:r>
      <w:r w:rsidRPr="00EC120D">
        <w:t xml:space="preserve"/>
      </w:r>
      <w:r w:rsidR="00FB4283" w:rsidRPr="00EC120D">
        <w:fldChar w:fldCharType="begin"/>
      </w:r>
      <w:r w:rsidR="00FB4283" w:rsidRPr="00EC120D">
        <w:instrText xml:space="preserve"> REF _Ref37835123 \w \h </w:instrText>
      </w:r>
      <w:r w:rsidR="00FB4283" w:rsidRPr="00EC120D">
        <w:fldChar w:fldCharType="separate"/>
      </w:r>
      <w:r w:rsidR="0079147C">
        <w:t/>
      </w:r>
      <w:r w:rsidR="00FB4283" w:rsidRPr="00EC120D">
        <w:fldChar w:fldCharType="end"/>
      </w:r>
      <w:r w:rsidRPr="00EC120D">
        <w:t xml:space="preserve"/>
      </w:r>
      <w:proofErr w:type="spellStart"/>
      <w:r w:rsidRPr="00EC120D">
        <w:rPr>
          <w:i/>
        </w:rPr>
        <w:t/>
      </w:r>
      <w:proofErr w:type="spellEnd"/>
      <w:r w:rsidRPr="00EC120D">
        <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1"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WoT Binding and OPC UA</w:t>
      </w:r>
      <w:r w:rsidRPr="00EC120D">
        <w:rPr>
          <w:color w:val="FF0000"/>
        </w:rPr>
        <w:t xml:space="preserve"/>
      </w:r>
      <w:r w:rsidRPr="00EC120D">
        <w:t/>
      </w:r>
      <w:bookmarkEnd w:id="187"/>
      <w:bookmarkEnd w:id="188"/>
      <w:bookmarkEnd w:id="189"/>
      <w:bookmarkEnd w:id="471"/>
    </w:p>
    <w:p w14:paraId="5E4E1B10" w14:textId="77777777" w:rsidR="00F95EC5" w:rsidRPr="00EC120D" w:rsidRDefault="00831FE3" w:rsidP="00F95EC5">
      <w:pPr>
        <w:pStyle w:val="Heading2"/>
        <w:ind w:left="0" w:firstLine="0"/>
      </w:pPr>
      <w:bookmarkStart w:id="472" w:name="_Clause_c4_1"/>
      <w:bookmarkStart w:id="190" w:name="_Toc442691850"/>
      <w:bookmarkStart w:id="191" w:name="_Toc29911975"/>
      <w:bookmarkStart w:id="192" w:name="_Toc184116979"/>
      <w:r w:rsidRPr="00EC120D">
        <w:t xml:space="preserve">Introduction to WoT Binding</w:t>
      </w:r>
      <w:bookmarkEnd w:id="190"/>
      <w:r w:rsidRPr="00EC120D">
        <w:rPr>
          <w:color w:val="FF0000"/>
        </w:rPr>
        <w:t/>
      </w:r>
      <w:bookmarkEnd w:id="191"/>
      <w:bookmarkEnd w:id="192"/>
      <w:bookmarkEnd w:id="472"/>
    </w:p>
    <w:p>
      <w:pPr>
        <w:pStyle w:val="PARAGRAPH"/>
      </w:pPr>
      <w:r>
        <w:t xml:space="preserve">The W3C Web of Things (WoT) describes a device or a service by a Thing Description: a JSON-LD document that names its properties, actions and events and states which protocol operation reads, writes, observes or invokes each of them. A Thing Model is the reusable, instance-independent template a Thing Description is derived from. Which protocol an affordance actually speaks is supplied by a binding: a vocabulary that maps the abstract operations onto one concrete protocol.</w:t>
      </w:r>
    </w:p>
    <w:p>
      <w:pPr>
        <w:pStyle w:val="PARAGRAPH"/>
      </w:pPr>
      <w:r>
        <w:t xml:space="preserve">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pPr>
        <w:pStyle w:val="PARAGRAPH"/>
      </w:pPr>
      <w:r>
        <w:t xml:space="preserve">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473"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WoT Binding</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4" w:name="_Clause_c5"/>
      <w:bookmarkStart w:id="217" w:name="_Toc184116984"/>
      <w:r w:rsidRPr="00EC120D">
        <w:t xml:space="preserve">Use </w:t>
      </w:r>
      <w:r w:rsidR="00BE7277" w:rsidRPr="00EC120D">
        <w:t>c</w:t>
      </w:r>
      <w:r w:rsidRPr="00EC120D">
        <w:t>ases</w:t>
      </w:r>
      <w:bookmarkEnd w:id="217"/>
      <w:bookmarkEnd w:id="474"/>
    </w:p>
    <w:p>
      <w:pPr>
        <w:pStyle w:val="PARAGRAPH"/>
      </w:pPr>
      <w:r>
        <w:t xml:space="preserve">This annex walks an implementer through both conversion directions for the pump example, step by step, using concise snippets rather than full files. The source files are </w:t>
      </w:r>
      <w:r>
        <w:rPr>
          <w:rStyle w:val="VARIABLE"/>
        </w:rPr>
        <w:t xml:space="preserve">examples/02-thing-model-pump.jsonld</w:t>
      </w:r>
      <w:r>
        <w:t xml:space="preserve"> (the </w:t>
      </w:r>
      <w:r>
        <w:rPr>
          <w:rStyle w:val="VARIABLE"/>
        </w:rPr>
        <w:t xml:space="preserve">PumpType</w:t>
      </w:r>
      <w:r>
        <w:t xml:space="preserve"> Thing Model) and </w:t>
      </w:r>
      <w:r>
        <w:rPr>
          <w:rStyle w:val="VARIABLE"/>
        </w:rPr>
        <w:t xml:space="preserve">examples/01-opcua-td-pump.jsonld</w:t>
      </w:r>
      <w:r>
        <w:t xml:space="preserve"> (a </w:t>
      </w:r>
      <w:r>
        <w:rPr>
          <w:rStyle w:val="VARIABLE"/>
        </w:rPr>
        <w:t xml:space="preserve">Pump</w:t>
      </w:r>
      <w:r>
        <w:t xml:space="preserve"> Thing Description).</w:t>
      </w:r>
    </w:p>
    <w:p>
      <w:pPr>
        <w:pStyle w:val="Heading2"/>
      </w:pPr>
      <w:bookmarkStart w:id="475" w:name="_Clause_c5_1"/>
      <w:r>
        <w:t xml:space="preserve">Projecting a Thing Model to OPC UA types</w:t>
      </w:r>
      <w:bookmarkEnd w:id="475"/>
    </w:p>
    <w:p>
      <w:pPr>
        <w:pStyle w:val="PARAGRAPH"/>
      </w:pPr>
      <w:r>
        <w:rPr>
          <w:b/>
        </w:rPr>
        <w:t xml:space="preserve">Step 1 — Root type.</w:t>
      </w:r>
      <w:r>
        <w:t xml:space="preserve"> The TM root </w:t>
      </w:r>
      <w:r>
        <w:rPr>
          <w:rStyle w:val="VARIABLE"/>
        </w:rPr>
        <w:t xml:space="preserve">@type</w:t>
      </w:r>
      <w:r>
        <w:t xml:space="preserve"> selects the NodeClass. </w:t>
      </w:r>
      <w:r>
        <w:rPr>
          <w:rStyle w:val="VARIABLE"/>
        </w:rPr>
        <w:t xml:space="preserve">uav:objectType</w:t>
      </w:r>
      <w:r>
        <w:t xml:space="preserve"> → an </w:t>
      </w:r>
      <w:r>
        <w:rPr>
          <w:rStyle w:val="VARIABLE"/>
        </w:rPr>
        <w:t xml:space="preserve">ObjectType</w:t>
      </w:r>
      <w:r>
        <w:t xml:space="preserve">; </w:t>
      </w:r>
      <w:r>
        <w:rPr>
          <w:rStyle w:val="VARIABLE"/>
        </w:rPr>
        <w:t xml:space="preserve">uav:browseName</w:t>
      </w:r>
      <w:r>
        <w:t xml:space="preserve"> becomes its </w:t>
      </w:r>
      <w:r>
        <w:rPr>
          <w:rStyle w:val="VARIABLE"/>
        </w:rPr>
        <w:t xml:space="preserve">BrowseName</w:t>
      </w:r>
      <w:r>
        <w:t xml:space="preserve">, </w:t>
      </w:r>
      <w:r>
        <w:rPr>
          <w:rStyle w:val="VARIABLE"/>
        </w:rPr>
        <w:t xml:space="preserve">uav:nameNamespace</w:t>
      </w:r>
      <w:r>
        <w:t xml:space="preserve"> its namespace.</w:t>
      </w:r>
    </w:p>
    <w:p>
      <w:pPr>
        <w:pStyle w:val="CODE"/>
      </w:pPr>
      <w:r>
        <w:t xml:space="preserve">"@type": ["tm:ThingModel", "uav:objectType"],</w:t>
      </w:r>
    </w:p>
    <w:p>
      <w:pPr>
        <w:pStyle w:val="CODE"/>
      </w:pPr>
      <w:r>
        <w:t xml:space="preserve">"uav:browseName": "pump:PumpType",</w:t>
      </w:r>
    </w:p>
    <w:p>
      <w:pPr>
        <w:pStyle w:val="CODE"/>
      </w:pPr>
      <w:r>
        <w:t xml:space="preserve">"uav:isComposite": true</w:t>
      </w:r>
    </w:p>
    <w:p>
      <w:pPr>
        <w:pStyle w:val="PARAGRAPH"/>
      </w:pPr>
      <w:r>
        <w:t xml:space="preserve">→ </w:t>
      </w:r>
      <w:r>
        <w:rPr>
          <w:rStyle w:val="VARIABLE"/>
        </w:rPr>
        <w:t xml:space="preserve">ObjectType 1:PumpType</w:t>
      </w:r>
      <w:r>
        <w:t xml:space="preserve"> (composite; its parts follow from </w:t>
      </w:r>
      <w:r>
        <w:rPr>
          <w:rStyle w:val="VARIABLE"/>
        </w:rPr>
        <w:t xml:space="preserve">uav:contains</w:t>
      </w:r>
      <w:r>
        <w:t xml:space="preserve"> / links).</w:t>
      </w:r>
    </w:p>
    <w:p>
      <w:pPr>
        <w:pStyle w:val="PARAGRAPH"/>
      </w:pPr>
      <w:r>
        <w:rPr>
          <w:b/>
        </w:rPr>
        <w:t xml:space="preserve">Step 2 — Property members → Variable declarations.</w:t>
      </w:r>
      <w:r>
        <w:t xml:space="preserve"> Each property becomes an instance-declaration </w:t>
      </w:r>
      <w:r>
        <w:rPr>
          <w:rStyle w:val="VARIABLE"/>
        </w:rPr>
        <w:t xml:space="preserve">Variable</w:t>
      </w:r>
      <w:r>
        <w:t xml:space="preserve">; </w:t>
      </w:r>
      <w:r>
        <w:rPr>
          <w:rStyle w:val="VARIABLE"/>
        </w:rPr>
        <w:t xml:space="preserve">type</w:t>
      </w:r>
      <w:r>
        <w:t xml:space="preserve"> → DataType, </w:t>
      </w:r>
      <w:r>
        <w:rPr>
          <w:rStyle w:val="VARIABLE"/>
        </w:rPr>
        <w:t xml:space="preserve">uav:modellingRule</w:t>
      </w:r>
      <w:r>
        <w:t xml:space="preserve"> → the modelling rule, unit/scaling from </w:t>
      </w:r>
      <w:r>
        <w:t xml:space="preserve">Section </w:t>
      </w:r>
      <w:r>
        <w:fldChar w:fldCharType="begin"/>
      </w:r>
      <w:r>
        <w:instrText xml:space="preserve"> REF _Clause_c6_3_5 \r \h </w:instrText>
      </w:r>
      <w:r>
        <w:fldChar w:fldCharType="separate"/>
      </w:r>
      <w:r>
        <w:rPr>
          <w:noProof/>
        </w:rPr>
        <w:t xml:space="preserve">6.3.5</w:t>
      </w:r>
      <w:r>
        <w:fldChar w:fldCharType="end"/>
      </w:r>
      <w:r>
        <w:t xml:space="preserve">.</w:t>
      </w:r>
    </w:p>
    <w:p>
      <w:pPr>
        <w:pStyle w:val="CODE"/>
      </w:pPr>
      <w:r>
        <w:t xml:space="preserve">"pumpSpeed": { "@type": "uav:variableType",</w:t>
      </w:r>
    </w:p>
    <w:p>
      <w:pPr>
        <w:pStyle w:val="CODE"/>
      </w:pPr>
      <w:r>
        <w:t xml:space="preserve">  "uav:browseName": "pump:PumpSpeed",</w:t>
      </w:r>
    </w:p>
    <w:p>
      <w:pPr>
        <w:pStyle w:val="CODE"/>
      </w:pPr>
      <w:r>
        <w:t xml:space="preserve">  "type": "number", "uav:modellingRule": "Mandatory", "uav:scaleFactor": 0.1 }</w:t>
      </w:r>
    </w:p>
    <w:p>
      <w:pPr>
        <w:pStyle w:val="PARAGRAPH"/>
      </w:pPr>
      <w:r>
        <w:t xml:space="preserve">→ </w:t>
      </w:r>
      <w:r>
        <w:rPr>
          <w:rStyle w:val="VARIABLE"/>
        </w:rPr>
        <w:t xml:space="preserve">Variable 1:PumpSpeed</w:t>
      </w:r>
      <w:r>
        <w:t xml:space="preserve"> (</w:t>
      </w:r>
      <w:r>
        <w:rPr>
          <w:rStyle w:val="VARIABLE"/>
        </w:rPr>
        <w:t xml:space="preserve">DataType Double</w:t>
      </w:r>
      <w:r>
        <w:t xml:space="preserve">, </w:t>
      </w:r>
      <w:r>
        <w:rPr>
          <w:rStyle w:val="VARIABLE"/>
        </w:rPr>
        <w:t xml:space="preserve">HasModellingRule Mandatory</w:t>
      </w:r>
      <w:r>
        <w:t xml:space="preserve">, scaling 0.1). A </w:t>
      </w:r>
      <w:r>
        <w:rPr>
          <w:rStyle w:val="VARIABLE"/>
        </w:rPr>
        <w:t xml:space="preserve">MandatoryPlaceholder</w:t>
      </w:r>
      <w:r>
        <w:t xml:space="preserve"> property (for example </w:t>
      </w:r>
      <w:r>
        <w:rPr>
          <w:rStyle w:val="VARIABLE"/>
        </w:rPr>
        <w:t xml:space="preserve">stage</w:t>
      </w:r>
      <w:r>
        <w:t xml:space="preserve">) becomes a placeholder declaration.</w:t>
      </w:r>
    </w:p>
    <w:p>
      <w:pPr>
        <w:pStyle w:val="PARAGRAPH"/>
      </w:pPr>
      <w:r>
        <w:rPr>
          <w:b/>
        </w:rPr>
        <w:t xml:space="preserve">Step 3 — Action members → Method declarations.</w:t>
      </w:r>
      <w:r>
        <w:t xml:space="preserve"> </w:t>
      </w:r>
      <w:r>
        <w:rPr>
          <w:rStyle w:val="VARIABLE"/>
        </w:rPr>
        <w:t xml:space="preserve">uav:method</w:t>
      </w:r>
      <w:r>
        <w:t xml:space="preserve"> → a </w:t>
      </w:r>
      <w:r>
        <w:rPr>
          <w:rStyle w:val="VARIABLE"/>
        </w:rPr>
        <w:t xml:space="preserve">Method</w:t>
      </w:r>
      <w:r>
        <w:t xml:space="preserve">; its </w:t>
      </w:r>
      <w:r>
        <w:rPr>
          <w:rStyle w:val="VARIABLE"/>
        </w:rPr>
        <w:t xml:space="preserve">input</w:t>
      </w:r>
      <w:r>
        <w:t xml:space="preserve">/</w:t>
      </w:r>
      <w:r>
        <w:rPr>
          <w:rStyle w:val="VARIABLE"/>
        </w:rPr>
        <w:t xml:space="preserve">output</w:t>
      </w:r>
      <w:r>
        <w:t xml:space="preserve"> schemas become </w:t>
      </w:r>
      <w:r>
        <w:rPr>
          <w:rStyle w:val="VARIABLE"/>
        </w:rPr>
        <w:t xml:space="preserve">InputArguments</w:t>
      </w:r>
      <w:r>
        <w:t xml:space="preserve">/</w:t>
      </w:r>
      <w:r>
        <w:rPr>
          <w:rStyle w:val="VARIABLE"/>
        </w:rPr>
        <w:t xml:space="preserve">OutputArguments</w:t>
      </w:r>
      <w:r>
        <w:t xml:space="preserve">.</w:t>
      </w:r>
    </w:p>
    <w:p>
      <w:pPr>
        <w:pStyle w:val="CODE"/>
      </w:pPr>
      <w:r>
        <w:t xml:space="preserve">"reset": { "@type": "uav:method",</w:t>
      </w:r>
    </w:p>
    <w:p>
      <w:pPr>
        <w:pStyle w:val="CODE"/>
      </w:pPr>
      <w:r>
        <w:t xml:space="preserve">  "uav:browseName": "pump:Reset",</w:t>
      </w:r>
    </w:p>
    <w:p>
      <w:pPr>
        <w:pStyle w:val="CODE"/>
      </w:pPr>
      <w:r>
        <w:t xml:space="preserve">  "uav:modellingRule": "Optional" }</w:t>
      </w:r>
    </w:p>
    <w:p>
      <w:pPr>
        <w:pStyle w:val="PARAGRAPH"/>
      </w:pPr>
      <w:r>
        <w:t xml:space="preserve">→ </w:t>
      </w:r>
      <w:r>
        <w:rPr>
          <w:rStyle w:val="VARIABLE"/>
        </w:rPr>
        <w:t xml:space="preserve">Method 1:Reset</w:t>
      </w:r>
      <w:r>
        <w:t xml:space="preserve"> (</w:t>
      </w:r>
      <w:r>
        <w:rPr>
          <w:rStyle w:val="VARIABLE"/>
        </w:rPr>
        <w:t xml:space="preserve">HasModellingRule Optional</w:t>
      </w:r>
      <w:r>
        <w:t xml:space="preserve">).</w:t>
      </w:r>
    </w:p>
    <w:p>
      <w:pPr>
        <w:pStyle w:val="PARAGRAPH"/>
      </w:pPr>
      <w:r>
        <w:rPr>
          <w:b/>
        </w:rPr>
        <w:t xml:space="preserve">Step 4 — Event members → EventTypes.</w:t>
      </w:r>
      <w:r>
        <w:t xml:space="preserve"> An affordance whose </w:t>
      </w:r>
      <w:r>
        <w:rPr>
          <w:rStyle w:val="VARIABLE"/>
        </w:rPr>
        <w:t xml:space="preserve">@type</w:t>
      </w:r>
      <w:r>
        <w:t xml:space="preserve"> includes </w:t>
      </w:r>
      <w:r>
        <w:rPr>
          <w:rStyle w:val="VARIABLE"/>
        </w:rPr>
        <w:t xml:space="preserve">uav:eventType</w:t>
      </w:r>
      <w:r>
        <w:t xml:space="preserve"> (equivalently </w:t>
      </w:r>
      <w:r>
        <w:rPr>
          <w:rStyle w:val="VARIABLE"/>
        </w:rPr>
        <w:t xml:space="preserve">uav:isEvent: true</w:t>
      </w:r>
      <w:r>
        <w:t xml:space="preserve">) projects an EventType derived from </w:t>
      </w:r>
      <w:r>
        <w:rPr>
          <w:rStyle w:val="VARIABLE"/>
        </w:rPr>
        <w:t xml:space="preserve">BaseEventType</w:t>
      </w:r>
      <w:r>
        <w:t xml:space="preserve">; its </w:t>
      </w:r>
      <w:r>
        <w:rPr>
          <w:rStyle w:val="VARIABLE"/>
        </w:rPr>
        <w:t xml:space="preserve">data</w:t>
      </w:r>
      <w:r>
        <w:t xml:space="preserve"> schema becomes the event fields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w:t>
      </w:r>
    </w:p>
    <w:p>
      <w:pPr>
        <w:pStyle w:val="CODE"/>
      </w:pPr>
      <w:r>
        <w:t xml:space="preserve">"overTemperature": { "@type": "uav:eventType", "uav:isEvent": true,</w:t>
      </w:r>
    </w:p>
    <w:p>
      <w:pPr>
        <w:pStyle w:val="CODE"/>
      </w:pPr>
      <w:r>
        <w:t xml:space="preserve">  "uav:browseName": "pump:OverTemperatureEventType" }</w:t>
      </w:r>
    </w:p>
    <w:p>
      <w:pPr>
        <w:pStyle w:val="PARAGRAPH"/>
      </w:pPr>
      <w:r>
        <w:t xml:space="preserve">→ </w:t>
      </w:r>
      <w:r>
        <w:rPr>
          <w:rStyle w:val="VARIABLE"/>
        </w:rPr>
        <w:t xml:space="preserve">EventType 1:OverTemperatureEventType</w:t>
      </w:r>
      <w:r>
        <w:t xml:space="preserve"> (a </w:t>
      </w:r>
      <w:r>
        <w:rPr>
          <w:rStyle w:val="VARIABLE"/>
        </w:rPr>
        <w:t xml:space="preserve">BaseEventType</w:t>
      </w:r>
      <w:r>
        <w:t xml:space="preserve"> subtype); </w:t>
      </w:r>
      <w:r>
        <w:rPr>
          <w:rStyle w:val="VARIABLE"/>
        </w:rPr>
        <w:t xml:space="preserve">subscribeevent</w:t>
      </w:r>
      <w:r>
        <w:t xml:space="preserve"> → an event MonitoredItem.</w:t>
      </w:r>
    </w:p>
    <w:p>
      <w:pPr>
        <w:pStyle w:val="PARAGRAPH"/>
      </w:pPr>
      <w:r>
        <w:rPr>
          <w:b/>
        </w:rPr>
        <w:t xml:space="preserve">Step 5 — References.</w:t>
      </w:r>
      <w:r>
        <w:t xml:space="preserve"> </w:t>
      </w:r>
      <w:r>
        <w:rPr>
          <w:rStyle w:val="VARIABLE"/>
        </w:rPr>
        <w:t xml:space="preserve">links</w:t>
      </w:r>
      <w:r>
        <w:t xml:space="preserve"> become References: </w:t>
      </w:r>
      <w:r>
        <w:rPr>
          <w:rStyle w:val="VARIABLE"/>
        </w:rPr>
        <w:t xml:space="preserve">uav:componentModel</w:t>
      </w:r>
      <w:r>
        <w:t xml:space="preserve"> → </w:t>
      </w:r>
      <w:r>
        <w:rPr>
          <w:rStyle w:val="VARIABLE"/>
        </w:rPr>
        <w:t xml:space="preserve">HasComponent</w:t>
      </w:r>
      <w:r>
        <w:t xml:space="preserve"> (the </w:t>
      </w:r>
      <w:r>
        <w:rPr>
          <w:rStyle w:val="VARIABLE"/>
        </w:rPr>
        <w:t xml:space="preserve">Impeller</w:t>
      </w:r>
      <w:r>
        <w:t xml:space="preserve"> part), a compact ReferenceType model name in </w:t>
      </w:r>
      <w:r>
        <w:rPr>
          <w:rStyle w:val="VARIABLE"/>
        </w:rPr>
        <w:t xml:space="preserve">rel</w:t>
      </w:r>
      <w:r>
        <w:t xml:space="preserve"> → that exact ReferenceType with </w:t>
      </w:r>
      <w:r>
        <w:rPr>
          <w:rStyle w:val="VARIABLE"/>
        </w:rPr>
        <w:t xml:space="preserve">uav:refId</w:t>
      </w:r>
      <w:r>
        <w:t xml:space="preserve"> as fallback, </w:t>
      </w:r>
      <w:r>
        <w:rPr>
          <w:rStyle w:val="VARIABLE"/>
        </w:rPr>
        <w:t xml:space="preserve">uav:reference</w:t>
      </w:r>
      <w:r>
        <w:t xml:space="preserve">/</w:t>
      </w:r>
      <w:r>
        <w:rPr>
          <w:rStyle w:val="VARIABLE"/>
        </w:rPr>
        <w:t xml:space="preserve">uav:capability</w:t>
      </w:r>
      <w:r>
        <w:t xml:space="preserve"> → non-hierarchical/</w:t>
      </w:r>
      <w:r>
        <w:rPr>
          <w:rStyle w:val="VARIABLE"/>
        </w:rPr>
        <w:t xml:space="preserve">HasInterface</w:t>
      </w:r>
      <w:r>
        <w:t xml:space="preserve"> references, and </w:t>
      </w:r>
      <w:r>
        <w:rPr>
          <w:rStyle w:val="VARIABLE"/>
        </w:rPr>
        <w:t xml:space="preserve">uav:componentOf</w:t>
      </w:r>
      <w:r>
        <w:t xml:space="preserve"> → the parent </w:t>
      </w:r>
      <w:r>
        <w:rPr>
          <w:rStyle w:val="VARIABLE"/>
        </w:rPr>
        <w:t xml:space="preserve">HasComponent</w:t>
      </w:r>
      <w:r>
        <w:t xml:space="preserve">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w:t>
      </w:r>
      <w:r>
        <w:rPr>
          <w:rStyle w:val="VARIABLE"/>
        </w:rPr>
        <w:t xml:space="preserve">uav:contains</w:t>
      </w:r>
      <w:r>
        <w:t xml:space="preserve"> / </w:t>
      </w:r>
      <w:r>
        <w:rPr>
          <w:rStyle w:val="VARIABLE"/>
        </w:rPr>
        <w:t xml:space="preserve">uav:containedIn</w:t>
      </w:r>
      <w:r>
        <w:t xml:space="preserve"> rebuild the </w:t>
      </w:r>
      <w:r>
        <w:rPr>
          <w:rStyle w:val="VARIABLE"/>
        </w:rPr>
        <w:t xml:space="preserve">HasComponent</w:t>
      </w:r>
      <w:r>
        <w:t xml:space="preserve"> ownership tree. A component listed in </w:t>
      </w:r>
      <w:r>
        <w:rPr>
          <w:rStyle w:val="VARIABLE"/>
        </w:rPr>
        <w:t xml:space="preserve">uav:hasComponent</w:t>
      </w:r>
      <w:r>
        <w:t xml:space="preserve"> is recreated as a plain </w:t>
      </w:r>
      <w:r>
        <w:rPr>
          <w:rStyle w:val="VARIABLE"/>
        </w:rPr>
        <w:t xml:space="preserve">HasComponent</w:t>
      </w:r>
      <w:r>
        <w:t xml:space="preserve"> unless a matching link pins a subtype such as </w:t>
      </w:r>
      <w:r>
        <w:rPr>
          <w:rStyle w:val="VARIABLE"/>
        </w:rPr>
        <w:t xml:space="preserve">rel: "ua:HasOrderedComponent"</w:t>
      </w:r>
      <w:r>
        <w:t xml:space="preserve"> (</w:t>
      </w:r>
      <w:r>
        <w:rPr>
          <w:rStyle w:val="VARIABLE"/>
        </w:rPr>
        <w:t xml:space="preserve">uav:refId: "i=49"</w:t>
      </w:r>
      <w:r>
        <w:t xml:space="preserve">), in which case that exact subtype is emitted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w:t>
      </w:r>
    </w:p>
    <w:p>
      <w:pPr>
        <w:pStyle w:val="PARAGRAPH"/>
      </w:pPr>
      <w:r>
        <w:rPr>
          <w:b/>
        </w:rPr>
        <w:t xml:space="preserve">Step 6 — Groups and modelling rules.</w:t>
      </w:r>
      <w:r>
        <w:t xml:space="preserve"> </w:t>
      </w:r>
      <w:r>
        <w:rPr>
          <w:rStyle w:val="VARIABLE"/>
        </w:rPr>
        <w:t xml:space="preserve">uav:propertyGroups</w:t>
      </w:r>
      <w:r>
        <w:t xml:space="preserve"> etc. become organizing folders over the members; the modelling rules from Step 2/3 govern how instances of </w:t>
      </w:r>
      <w:r>
        <w:rPr>
          <w:rStyle w:val="VARIABLE"/>
        </w:rPr>
        <w:t xml:space="preserve">PumpType</w:t>
      </w:r>
      <w:r>
        <w:t xml:space="preserve"> are built.</w:t>
      </w:r>
    </w:p>
    <w:p>
      <w:pPr>
        <w:pStyle w:val="Heading2"/>
      </w:pPr>
      <w:bookmarkStart w:id="476" w:name="_Clause_c5_2"/>
      <w:r>
        <w:t xml:space="preserve">Projecting a Thing Description to an OPC UA instance</w:t>
      </w:r>
      <w:bookmarkEnd w:id="476"/>
    </w:p>
    <w:p>
      <w:pPr>
        <w:pStyle w:val="PARAGRAPH"/>
      </w:pPr>
      <w:r>
        <w:rPr>
          <w:b/>
        </w:rPr>
        <w:t xml:space="preserve">Step 1 — Root object.</w:t>
      </w:r>
      <w:r>
        <w:t xml:space="preserve"> </w:t>
      </w:r>
      <w:r>
        <w:rPr>
          <w:rStyle w:val="VARIABLE"/>
        </w:rPr>
        <w:t xml:space="preserve">uav:object</w:t>
      </w:r>
      <w:r>
        <w:t xml:space="preserve"> → an </w:t>
      </w:r>
      <w:r>
        <w:rPr>
          <w:rStyle w:val="VARIABLE"/>
        </w:rPr>
        <w:t xml:space="preserve">Object</w:t>
      </w:r>
      <w:r>
        <w:t xml:space="preserve">; a </w:t>
      </w:r>
      <w:r>
        <w:rPr>
          <w:rStyle w:val="VARIABLE"/>
        </w:rPr>
        <w:t xml:space="preserve">tm:instanceOf</w:t>
      </w:r>
      <w:r>
        <w:t xml:space="preserve">/</w:t>
      </w:r>
      <w:r>
        <w:rPr>
          <w:rStyle w:val="VARIABLE"/>
        </w:rPr>
        <w:t xml:space="preserve">links rel=type</w:t>
      </w:r>
      <w:r>
        <w:t xml:space="preserve"> to </w:t>
      </w:r>
      <w:r>
        <w:rPr>
          <w:rStyle w:val="VARIABLE"/>
        </w:rPr>
        <w:t xml:space="preserve">PumpType</w:t>
      </w:r>
      <w:r>
        <w:t xml:space="preserve"> sets its </w:t>
      </w:r>
      <w:r>
        <w:rPr>
          <w:rStyle w:val="VARIABLE"/>
        </w:rPr>
        <w:t xml:space="preserve">HasTypeDefinition</w:t>
      </w:r>
      <w:r>
        <w:t xml:space="preserve">.</w:t>
      </w:r>
    </w:p>
    <w:p>
      <w:pPr>
        <w:pStyle w:val="CODE"/>
      </w:pPr>
      <w:r>
        <w:t xml:space="preserve">"@type": ["Thing", "uav:object"],</w:t>
      </w:r>
    </w:p>
    <w:p>
      <w:pPr>
        <w:pStyle w:val="CODE"/>
      </w:pPr>
      <w:r>
        <w:t xml:space="preserve">"uav:browseName": "pump:Pump",</w:t>
      </w:r>
    </w:p>
    <w:p>
      <w:pPr>
        <w:pStyle w:val="CODE"/>
      </w:pPr>
      <w:r>
        <w:t xml:space="preserve">"uav:id": "nsu=...;s=Pump"</w:t>
      </w:r>
    </w:p>
    <w:p>
      <w:pPr>
        <w:pStyle w:val="PARAGRAPH"/>
      </w:pPr>
      <w:r>
        <w:t xml:space="preserve">→ </w:t>
      </w:r>
      <w:r>
        <w:rPr>
          <w:rStyle w:val="VARIABLE"/>
        </w:rPr>
        <w:t xml:space="preserve">Object 1:Pump</w:t>
      </w:r>
      <w:r>
        <w:t xml:space="preserve"> (</w:t>
      </w:r>
      <w:r>
        <w:rPr>
          <w:rStyle w:val="VARIABLE"/>
        </w:rPr>
        <w:t xml:space="preserve">HasTypeDefinition PumpType</w:t>
      </w:r>
      <w:r>
        <w:t xml:space="preserve">, </w:t>
      </w:r>
      <w:r>
        <w:rPr>
          <w:rStyle w:val="VARIABLE"/>
        </w:rPr>
        <w:t xml:space="preserve">NodeId</w:t>
      </w:r>
      <w:r>
        <w:t xml:space="preserve"> resolved from the </w:t>
      </w:r>
      <w:r>
        <w:rPr>
          <w:rStyle w:val="VARIABLE"/>
        </w:rPr>
        <w:t xml:space="preserve">uav:id</w:t>
      </w:r>
      <w:r>
        <w:t xml:space="preserve"> ExpandedNodeId; the </w:t>
      </w:r>
      <w:r>
        <w:rPr>
          <w:rStyle w:val="VARIABLE"/>
        </w:rPr>
        <w:t xml:space="preserve">nsu=</w:t>
      </w:r>
      <w:r>
        <w:t xml:space="preserve"> namespace URI is mapped to the Server's current namespace index at session time,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p>
      <w:pPr>
        <w:pStyle w:val="PARAGRAPH"/>
      </w:pPr>
      <w:r>
        <w:rPr>
          <w:b/>
        </w:rPr>
        <w:t xml:space="preserve">Step 2 — Properties → Variables with values and forms.</w:t>
      </w:r>
      <w:r>
        <w:t xml:space="preserve"> Each TD property is a </w:t>
      </w:r>
      <w:r>
        <w:rPr>
          <w:rStyle w:val="VARIABLE"/>
        </w:rPr>
        <w:t xml:space="preserve">Variable</w:t>
      </w:r>
      <w:r>
        <w:t xml:space="preserve">; </w:t>
      </w:r>
      <w:r>
        <w:rPr>
          <w:rStyle w:val="VARIABLE"/>
        </w:rPr>
        <w:t xml:space="preserve">readOnly</w:t>
      </w:r>
      <w:r>
        <w:t xml:space="preserve">/</w:t>
      </w:r>
      <w:r>
        <w:rPr>
          <w:rStyle w:val="VARIABLE"/>
        </w:rPr>
        <w:t xml:space="preserve">writeOnly</w:t>
      </w:r>
      <w:r>
        <w:t xml:space="preserve">/</w:t>
      </w:r>
      <w:r>
        <w:rPr>
          <w:rStyle w:val="VARIABLE"/>
        </w:rPr>
        <w:t xml:space="preserve">observable</w:t>
      </w:r>
      <w:r>
        <w:t xml:space="preserve"> set the </w:t>
      </w:r>
      <w:r>
        <w:rPr>
          <w:rStyle w:val="VARIABLE"/>
        </w:rPr>
        <w:t xml:space="preserve">AccessLevel</w:t>
      </w:r>
      <w:r>
        <w:t xml:space="preserve">; each </w:t>
      </w:r>
      <w:r>
        <w:rPr>
          <w:rStyle w:val="VARIABLE"/>
        </w:rPr>
        <w:t xml:space="preserve">form</w:t>
      </w:r>
      <w:r>
        <w:t xml:space="preserve"> compiles to a service call.</w:t>
      </w:r>
    </w:p>
    <w:p>
      <w:pPr>
        <w:pStyle w:val="CODE"/>
      </w:pPr>
      <w:r>
        <w:t xml:space="preserve">"pumpSpeed": { "@type": "uav:variable", "uav:id": "nsu=...;s=PumpSpeed", "readOnly": true,</w:t>
      </w:r>
    </w:p>
    <w:p>
      <w:pPr>
        <w:pStyle w:val="CODE"/>
      </w:pPr>
      <w:r>
        <w:t xml:space="preserve">  "observable": true, "forms": [{ "op": ["readproperty","observeproperty"] }] }</w:t>
      </w:r>
    </w:p>
    <w:p>
      <w:pPr>
        <w:pStyle w:val="PARAGRAPH"/>
      </w:pPr>
      <w:r>
        <w:t xml:space="preserve">→ </w:t>
      </w:r>
      <w:r>
        <w:rPr>
          <w:rStyle w:val="VARIABLE"/>
        </w:rPr>
        <w:t xml:space="preserve">Variable 1:PumpSpeed</w:t>
      </w:r>
      <w:r>
        <w:t xml:space="preserve"> (</w:t>
      </w:r>
      <w:r>
        <w:rPr>
          <w:rStyle w:val="VARIABLE"/>
        </w:rPr>
        <w:t xml:space="preserve">AccessLevel CurrentRead</w:t>
      </w:r>
      <w:r>
        <w:t xml:space="preserve">); </w:t>
      </w:r>
      <w:r>
        <w:rPr>
          <w:rStyle w:val="VARIABLE"/>
        </w:rPr>
        <w:t xml:space="preserve">readproperty</w:t>
      </w:r>
      <w:r>
        <w:t xml:space="preserve"> → Read, </w:t>
      </w:r>
      <w:r>
        <w:rPr>
          <w:rStyle w:val="VARIABLE"/>
        </w:rPr>
        <w:t xml:space="preserve">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pPr>
        <w:pStyle w:val="PARAGRAPH"/>
      </w:pPr>
      <w:r>
        <w:rPr>
          <w:b/>
        </w:rPr>
        <w:t xml:space="preserve">Step 3 — Actions → Methods; events → event MonitoredItems.</w:t>
      </w:r>
      <w:r>
        <w:t xml:space="preserve"> </w:t>
      </w:r>
      <w:r>
        <w:rPr>
          <w:rStyle w:val="VARIABLE"/>
        </w:rPr>
        <w:t xml:space="preserve">uav:method</w:t>
      </w:r>
      <w:r>
        <w:t xml:space="preserve"> actions become callable </w:t>
      </w:r>
      <w:r>
        <w:rPr>
          <w:rStyle w:val="VARIABLE"/>
        </w:rPr>
        <w:t xml:space="preserve">Method</w:t>
      </w:r>
      <w:r>
        <w:t xml:space="preserve"> instances (</w:t>
      </w:r>
      <w:r>
        <w:rPr>
          <w:rStyle w:val="VARIABLE"/>
        </w:rPr>
        <w:t xml:space="preserve">invokeaction</w:t>
      </w:r>
      <w:r>
        <w:t xml:space="preserve"> → Call); events annotated </w:t>
      </w:r>
      <w:r>
        <w:rPr>
          <w:rStyle w:val="VARIABLE"/>
        </w:rPr>
        <w:t xml:space="preserve">@type uav:eventType</w:t>
      </w:r>
      <w:r>
        <w:t xml:space="preserve"> (with </w:t>
      </w:r>
      <w:r>
        <w:rPr>
          <w:rStyle w:val="VARIABLE"/>
        </w:rPr>
        <w:t xml:space="preserve">uav:isEvent: true</w:t>
      </w:r>
      <w:r>
        <w:t xml:space="preserve">) are subscribed via event MonitoredItems (</w:t>
      </w:r>
      <w:r>
        <w:rPr>
          <w:rStyle w:val="VARIABLE"/>
        </w:rPr>
        <w:t xml:space="preserve">subscribeevent</w:t>
      </w:r>
      <w:r>
        <w:t xml:space="preserve">).</w:t>
      </w:r>
    </w:p>
    <w:p>
      <w:pPr>
        <w:pStyle w:val="PARAGRAPH"/>
      </w:pPr>
      <w:r>
        <w:rPr>
          <w:b/>
        </w:rPr>
        <w:t xml:space="preserve">Step 4 — Parent placement.</w:t>
      </w:r>
      <w:r>
        <w:t xml:space="preserve"> With no parent link, the </w:t>
      </w:r>
      <w:r>
        <w:rPr>
          <w:rStyle w:val="VARIABLE"/>
        </w:rPr>
        <w:t xml:space="preserve">Object</w:t>
      </w:r>
      <w:r>
        <w:t xml:space="preserve"> is </w:t>
      </w:r>
      <w:r>
        <w:rPr>
          <w:rStyle w:val="VARIABLE"/>
        </w:rPr>
        <w:t xml:space="preserve">Organizes</w:t>
      </w:r>
      <w:r>
        <w:t xml:space="preserve">d under </w:t>
      </w:r>
      <w:r>
        <w:rPr>
          <w:rStyle w:val="VARIABLE"/>
        </w:rPr>
        <w:t xml:space="preserve">Objects</w:t>
      </w:r>
      <w:r>
        <w:t xml:space="preserve">; a </w:t>
      </w:r>
      <w:r>
        <w:rPr>
          <w:rStyle w:val="VARIABLE"/>
        </w:rPr>
        <w:t xml:space="preserve">rel: uav:componentOf</w:t>
      </w:r>
      <w:r>
        <w:t xml:space="preserve"> link makes it a </w:t>
      </w:r>
      <w:r>
        <w:rPr>
          <w:rStyle w:val="VARIABLE"/>
        </w:rPr>
        <w:t xml:space="preserve">HasComponent</w:t>
      </w:r>
      <w:r>
        <w:t xml:space="preserve"> child of the resolved parent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w:t>
      </w:r>
    </w:p>
    <w:p>
      <w:pPr>
        <w:pStyle w:val="Heading2"/>
      </w:pPr>
      <w:bookmarkStart w:id="477" w:name="_Clause_c5_3"/>
      <w:r>
        <w:t xml:space="preserve">Recovering a Thing Model or Thing Description from an address space</w:t>
      </w:r>
      <w:bookmarkEnd w:id="477"/>
    </w:p>
    <w:p>
      <w:pPr>
        <w:pStyle w:val="PARAGRAPH"/>
      </w:pPr>
      <w:r>
        <w:t xml:space="preserve">The reverse is the mirror image; a converter walks the NodeSet2, emits the readable </w:t>
      </w:r>
      <w:r>
        <w:rPr>
          <w:rStyle w:val="VARIABLE"/>
        </w:rPr>
        <w:t xml:space="preserve">uav</w:t>
      </w:r>
      <w:r>
        <w:t xml:space="preserve"> terms, and emits the complete </w:t>
      </w:r>
      <w:r>
        <w:rPr>
          <w:rStyle w:val="VARIABLE"/>
        </w:rPr>
        <w:t xml:space="preserve">uav:nodes</w:t>
      </w:r>
      <w:r>
        <w:t xml:space="preserve"> projection. It does not emit </w:t>
      </w:r>
      <w:r>
        <w:rPr>
          <w:rStyle w:val="VARIABLE"/>
        </w:rPr>
        <w:t xml:space="preserve">uav:nodeSet</w:t>
      </w:r>
      <w:r>
        <w:t xml:space="preserve"> in the normal case.</w:t>
      </w:r>
    </w:p>
    <w:p>
      <w:pPr>
        <w:pStyle w:val="PARAGRAPH"/>
      </w:pPr>
      <w:r>
        <w:rPr>
          <w:b/>
        </w:rPr>
        <w:t xml:space="preserve">Step 1 — Classify the root.</w:t>
      </w:r>
      <w:r>
        <w:t xml:space="preserve"> An </w:t>
      </w:r>
      <w:r>
        <w:rPr>
          <w:rStyle w:val="VARIABLE"/>
        </w:rPr>
        <w:t xml:space="preserve">ObjectType</w:t>
      </w:r>
      <w:r>
        <w:t xml:space="preserve"> → a TM with </w:t>
      </w:r>
      <w:r>
        <w:rPr>
          <w:rStyle w:val="VARIABLE"/>
        </w:rPr>
        <w:t xml:space="preserve">@type uav:objectType</w:t>
      </w:r>
      <w:r>
        <w:t xml:space="preserve">; an </w:t>
      </w:r>
      <w:r>
        <w:rPr>
          <w:rStyle w:val="VARIABLE"/>
        </w:rPr>
        <w:t xml:space="preserve">Object</w:t>
      </w:r>
      <w:r>
        <w:t xml:space="preserve"> → a TD with </w:t>
      </w:r>
      <w:r>
        <w:rPr>
          <w:rStyle w:val="VARIABLE"/>
        </w:rPr>
        <w:t xml:space="preserve">@type uav:object</w:t>
      </w:r>
      <w:r>
        <w:t xml:space="preserve">. Emit </w:t>
      </w:r>
      <w:r>
        <w:rPr>
          <w:rStyle w:val="VARIABLE"/>
        </w:rPr>
        <w:t xml:space="preserve">uav:browseName</w:t>
      </w:r>
      <w:r>
        <w:t xml:space="preserve"> from </w:t>
      </w:r>
      <w:r>
        <w:rPr>
          <w:rStyle w:val="VARIABLE"/>
        </w:rPr>
        <w:t xml:space="preserve">BrowseName</w:t>
      </w:r>
      <w:r>
        <w:t xml:space="preserve">, </w:t>
      </w:r>
      <w:r>
        <w:rPr>
          <w:rStyle w:val="VARIABLE"/>
        </w:rPr>
        <w:t xml:space="preserve">title</w:t>
      </w:r>
      <w:r>
        <w:t xml:space="preserve"> from </w:t>
      </w:r>
      <w:r>
        <w:rPr>
          <w:rStyle w:val="VARIABLE"/>
        </w:rPr>
        <w:t xml:space="preserve">DisplayName</w:t>
      </w:r>
      <w:r>
        <w:t xml:space="preserve">, </w:t>
      </w:r>
      <w:r>
        <w:rPr>
          <w:rStyle w:val="VARIABLE"/>
        </w:rPr>
        <w:t xml:space="preserve">description</w:t>
      </w:r>
      <w:r>
        <w:t xml:space="preserve"> from </w:t>
      </w:r>
      <w:r>
        <w:rPr>
          <w:rStyle w:val="VARIABLE"/>
        </w:rPr>
        <w:t xml:space="preserve">Description</w:t>
      </w:r>
      <w:r>
        <w:t xml:space="preserve">.</w:t>
      </w:r>
    </w:p>
    <w:p>
      <w:pPr>
        <w:pStyle w:val="PARAGRAPH"/>
      </w:pPr>
      <w:r>
        <w:rPr>
          <w:b/>
        </w:rPr>
        <w:t xml:space="preserve">Step 2 — Members → affordances.</w:t>
      </w:r>
      <w:r>
        <w:t xml:space="preserve"> Each </w:t>
      </w:r>
      <w:r>
        <w:rPr>
          <w:rStyle w:val="VARIABLE"/>
        </w:rPr>
        <w:t xml:space="preserve">HasComponent</w:t>
      </w:r>
      <w:r>
        <w:t xml:space="preserve">/</w:t>
      </w:r>
      <w:r>
        <w:rPr>
          <w:rStyle w:val="VARIABLE"/>
        </w:rPr>
        <w:t xml:space="preserve">HasProperty</w:t>
      </w:r>
      <w:r>
        <w:t xml:space="preserve"> </w:t>
      </w:r>
      <w:r>
        <w:rPr>
          <w:rStyle w:val="VARIABLE"/>
        </w:rPr>
        <w:t xml:space="preserve">Variable</w:t>
      </w:r>
      <w:r>
        <w:t xml:space="preserve"> → a property (</w:t>
      </w:r>
      <w:r>
        <w:rPr>
          <w:rStyle w:val="VARIABLE"/>
        </w:rPr>
        <w:t xml:space="preserve">uav:variable</w:t>
      </w:r>
      <w:r>
        <w:t xml:space="preserve">/</w:t>
      </w:r>
      <w:r>
        <w:rPr>
          <w:rStyle w:val="VARIABLE"/>
        </w:rPr>
        <w:t xml:space="preserve">uav:variableType</w:t>
      </w:r>
      <w:r>
        <w:t xml:space="preserve">); each </w:t>
      </w:r>
      <w:r>
        <w:rPr>
          <w:rStyle w:val="VARIABLE"/>
        </w:rPr>
        <w:t xml:space="preserve">Method</w:t>
      </w:r>
      <w:r>
        <w:t xml:space="preserve"> → an action; each </w:t>
      </w:r>
      <w:r>
        <w:rPr>
          <w:rStyle w:val="VARIABLE"/>
        </w:rPr>
        <w:t xml:space="preserve">GeneratesEvent</w:t>
      </w:r>
      <w:r>
        <w:t xml:space="preserve"> EventType → an event with </w:t>
      </w:r>
      <w:r>
        <w:rPr>
          <w:rStyle w:val="VARIABLE"/>
        </w:rPr>
        <w:t xml:space="preserve">@type uav:eventType</w:t>
      </w:r>
      <w:r>
        <w:t xml:space="preserve"> and </w:t>
      </w:r>
      <w:r>
        <w:rPr>
          <w:rStyle w:val="VARIABLE"/>
        </w:rPr>
        <w:t xml:space="preserve">uav:isEvent: true</w:t>
      </w:r>
      <w:r>
        <w:t xml:space="preserve">. Emit </w:t>
      </w:r>
      <w:r>
        <w:rPr>
          <w:rStyle w:val="VARIABLE"/>
        </w:rPr>
        <w:t xml:space="preserve">type</w:t>
      </w:r>
      <w:r>
        <w:t xml:space="preserve"> from </w:t>
      </w:r>
      <w:r>
        <w:rPr>
          <w:rStyle w:val="VARIABLE"/>
        </w:rPr>
        <w:t xml:space="preserve">DataType</w:t>
      </w:r>
      <w:r>
        <w:t xml:space="preserve"> + </w:t>
      </w:r>
      <w:r>
        <w:rPr>
          <w:rStyle w:val="VARIABLE"/>
        </w:rPr>
        <w:t xml:space="preserve">ValueRank</w:t>
      </w:r>
      <w:r>
        <w:t xml:space="preserve">, </w:t>
      </w:r>
      <w:r>
        <w:rPr>
          <w:rStyle w:val="VARIABLE"/>
        </w:rPr>
        <w:t xml:space="preserve">readOnly</w:t>
      </w:r>
      <w:r>
        <w:t xml:space="preserve">/</w:t>
      </w:r>
      <w:r>
        <w:rPr>
          <w:rStyle w:val="VARIABLE"/>
        </w:rPr>
        <w:t xml:space="preserve">observable</w:t>
      </w:r>
      <w:r>
        <w:t xml:space="preserve"> from </w:t>
      </w:r>
      <w:r>
        <w:rPr>
          <w:rStyle w:val="VARIABLE"/>
        </w:rPr>
        <w:t xml:space="preserve">AccessLevel</w:t>
      </w:r>
      <w:r>
        <w:t xml:space="preserve">, and </w:t>
      </w:r>
      <w:r>
        <w:rPr>
          <w:rStyle w:val="VARIABLE"/>
        </w:rPr>
        <w:t xml:space="preserve">uav:modellingRule</w:t>
      </w:r>
      <w:r>
        <w:t xml:space="preserve"> from the </w:t>
      </w:r>
      <w:r>
        <w:rPr>
          <w:rStyle w:val="VARIABLE"/>
        </w:rPr>
        <w:t xml:space="preserve">HasModellingRule</w:t>
      </w:r>
      <w:r>
        <w:t xml:space="preserve"> target. Emit every identity term (</w:t>
      </w:r>
      <w:r>
        <w:rPr>
          <w:rStyle w:val="VARIABLE"/>
        </w:rPr>
        <w:t xml:space="preserve">uav:id</w:t>
      </w:r>
      <w:r>
        <w:t xml:space="preserve">, </w:t>
      </w:r>
      <w:r>
        <w:rPr>
          <w:rStyle w:val="VARIABLE"/>
        </w:rPr>
        <w:t xml:space="preserve">uav:hasComponent</w:t>
      </w:r>
      <w:r>
        <w:t xml:space="preserve">, </w:t>
      </w:r>
      <w:r>
        <w:rPr>
          <w:rStyle w:val="VARIABLE"/>
        </w:rPr>
        <w:t xml:space="preserve">uav:componentOf</w:t>
      </w:r>
      <w:r>
        <w:t xml:space="preserve">) as an ExpandedNodeId, mapping each namespace index to its </w:t>
      </w:r>
      <w:r>
        <w:rPr>
          <w:rStyle w:val="VARIABLE"/>
        </w:rPr>
        <w:t xml:space="preserve">NamespaceUris</w:t>
      </w:r>
      <w:r>
        <w:t xml:space="preserve"> URI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p>
      <w:pPr>
        <w:pStyle w:val="CODE"/>
      </w:pPr>
      <w:r>
        <w:t xml:space="preserve">Variable 1:PumpSpeed (DataType Double, CurrentRead, Mandatory)</w:t>
      </w:r>
    </w:p>
    <w:p>
      <w:pPr>
        <w:pStyle w:val="CODE"/>
      </w:pPr>
      <w:r>
        <w:t xml:space="preserve">→ "pumpSpeed": { "@type":"uav:variableType", "type":"number", "readOnly":true, "uav:modellingRule":"Mandatory" }</w:t>
      </w:r>
    </w:p>
    <w:p>
      <w:pPr>
        <w:pStyle w:val="PARAGRAPH"/>
      </w:pPr>
      <w:r>
        <w:rPr>
          <w:b/>
        </w:rPr>
        <w:t xml:space="preserve">Step 3 — References → links / containment.</w:t>
      </w:r>
      <w:r>
        <w:t xml:space="preserve"> </w:t>
      </w:r>
      <w:r>
        <w:rPr>
          <w:rStyle w:val="VARIABLE"/>
        </w:rPr>
        <w:t xml:space="preserve">HasComponent</w:t>
      </w:r>
      <w:r>
        <w:t xml:space="preserve"> (forward) → </w:t>
      </w:r>
      <w:r>
        <w:rPr>
          <w:rStyle w:val="VARIABLE"/>
        </w:rPr>
        <w:t xml:space="preserve">uav:contains</w:t>
      </w:r>
      <w:r>
        <w:t xml:space="preserve"> / a </w:t>
      </w:r>
      <w:r>
        <w:rPr>
          <w:rStyle w:val="VARIABLE"/>
        </w:rPr>
        <w:t xml:space="preserve">uav:componentModel</w:t>
      </w:r>
      <w:r>
        <w:t xml:space="preserve"> link; </w:t>
      </w:r>
      <w:r>
        <w:rPr>
          <w:rStyle w:val="VARIABLE"/>
        </w:rPr>
        <w:t xml:space="preserve">HasComponent</w:t>
      </w:r>
      <w:r>
        <w:t xml:space="preserve"> (inverse) → a </w:t>
      </w:r>
      <w:r>
        <w:rPr>
          <w:rStyle w:val="VARIABLE"/>
        </w:rPr>
        <w:t xml:space="preserve">uav:componentOf</w:t>
      </w:r>
      <w:r>
        <w:t xml:space="preserve"> link; a typed Reference → a link whose </w:t>
      </w:r>
      <w:r>
        <w:rPr>
          <w:rStyle w:val="VARIABLE"/>
        </w:rPr>
        <w:t xml:space="preserve">rel</w:t>
      </w:r>
      <w:r>
        <w:t xml:space="preserve"> is the ReferenceType compact model name and whose </w:t>
      </w:r>
      <w:r>
        <w:rPr>
          <w:rStyle w:val="VARIABLE"/>
        </w:rPr>
        <w:t xml:space="preserve">uav:refId</w:t>
      </w:r>
      <w:r>
        <w:t xml:space="preserve"> is present when required. A </w:t>
      </w:r>
      <w:r>
        <w:rPr>
          <w:rStyle w:val="VARIABLE"/>
        </w:rPr>
        <w:t xml:space="preserve">HasComponent</w:t>
      </w:r>
      <w:r>
        <w:t xml:space="preserve"> </w:t>
      </w:r>
      <w:r>
        <w:rPr>
          <w:b/>
        </w:rPr>
        <w:t xml:space="preserve">subtype</w:t>
      </w:r>
      <w:r>
        <w:t xml:space="preserve"> such as </w:t>
      </w:r>
      <w:r>
        <w:rPr>
          <w:rStyle w:val="VARIABLE"/>
        </w:rPr>
        <w:t xml:space="preserve">HasOrderedComponent</w:t>
      </w:r>
      <w:r>
        <w:t xml:space="preserve"> is emitted both as a </w:t>
      </w:r>
      <w:r>
        <w:rPr>
          <w:rStyle w:val="VARIABLE"/>
        </w:rPr>
        <w:t xml:space="preserve">uav:hasComponent</w:t>
      </w:r>
      <w:r>
        <w:t xml:space="preserve"> entry (for discovery) and as a link carrying </w:t>
      </w:r>
      <w:r>
        <w:rPr>
          <w:rStyle w:val="VARIABLE"/>
        </w:rPr>
        <w:t xml:space="preserve">rel: "ua:HasOrderedComponent"</w:t>
      </w:r>
      <w:r>
        <w:t xml:space="preserve"> plus </w:t>
      </w:r>
      <w:r>
        <w:rPr>
          <w:rStyle w:val="VARIABLE"/>
        </w:rPr>
        <w:t xml:space="preserve">uav:refId: "i=49"</w:t>
      </w:r>
      <w:r>
        <w:t xml:space="preserve">, so the exact subtype survives the round trip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 Other non-hierarchical References → </w:t>
      </w:r>
      <w:r>
        <w:rPr>
          <w:rStyle w:val="VARIABLE"/>
        </w:rPr>
        <w:t xml:space="preserve">uav:reference</w:t>
      </w:r>
      <w:r>
        <w:t xml:space="preserve">/</w:t>
      </w:r>
      <w:r>
        <w:rPr>
          <w:rStyle w:val="VARIABLE"/>
        </w:rPr>
        <w:t xml:space="preserve">uav:capability</w:t>
      </w:r>
      <w:r>
        <w:t xml:space="preserve">.</w:t>
      </w:r>
    </w:p>
    <w:p>
      <w:pPr>
        <w:pStyle w:val="PARAGRAPH"/>
      </w:pPr>
      <w:r>
        <w:rPr>
          <w:b/>
        </w:rPr>
        <w:t xml:space="preserve">Step 4 — Units, scaling, groups, semantics.</w:t>
      </w:r>
      <w:r>
        <w:t xml:space="preserve"> An </w:t>
      </w:r>
      <w:r>
        <w:rPr>
          <w:rStyle w:val="VARIABLE"/>
        </w:rPr>
        <w:t xml:space="preserve">AnalogUnitType</w:t>
      </w:r>
      <w:r>
        <w:t xml:space="preserve"> </w:t>
      </w:r>
      <w:r>
        <w:rPr>
          <w:rStyle w:val="VARIABLE"/>
        </w:rPr>
        <w:t xml:space="preserve">EngineeringUnits</w:t>
      </w:r>
      <w:r>
        <w:t xml:space="preserve"> Property → </w:t>
      </w:r>
      <w:r>
        <w:rPr>
          <w:rStyle w:val="VARIABLE"/>
        </w:rPr>
        <w:t xml:space="preserve">uav:unitProperty</w:t>
      </w:r>
      <w:r>
        <w:t xml:space="preserve"> + a QUDT quantity kind; scaling Properties → </w:t>
      </w:r>
      <w:r>
        <w:rPr>
          <w:rStyle w:val="VARIABLE"/>
        </w:rPr>
        <w:t xml:space="preserve">uav:scaleFactor</w:t>
      </w:r>
      <w:r>
        <w:t xml:space="preserve"> / </w:t>
      </w:r>
      <w:r>
        <w:rPr>
          <w:rStyle w:val="VARIABLE"/>
        </w:rPr>
        <w:t xml:space="preserve">uav:decimalPlaces</w:t>
      </w:r>
      <w:r>
        <w:t xml:space="preserve">; organizing folders → </w:t>
      </w:r>
      <w:r>
        <w:rPr>
          <w:rStyle w:val="VARIABLE"/>
        </w:rPr>
        <w:t xml:space="preserve">uav:propertyGroups</w:t>
      </w:r>
      <w:r>
        <w:t xml:space="preserve">/</w:t>
      </w:r>
      <w:r>
        <w:rPr>
          <w:rStyle w:val="VARIABLE"/>
        </w:rPr>
        <w:t xml:space="preserve">memberOf</w:t>
      </w:r>
      <w:r>
        <w:t xml:space="preserve">; </w:t>
      </w:r>
      <w:r>
        <w:rPr>
          <w:rStyle w:val="VARIABLE"/>
        </w:rPr>
        <w:t xml:space="preserve">HasDictionaryEntry</w:t>
      </w:r>
      <w:r>
        <w:t xml:space="preserve">-style references → </w:t>
      </w:r>
      <w:r>
        <w:rPr>
          <w:rStyle w:val="VARIABLE"/>
        </w:rPr>
        <w:t xml:space="preserve">uav:semanticId</w:t>
      </w:r>
      <w:r>
        <w:t xml:space="preserve">.</w:t>
      </w:r>
    </w:p>
    <w:p>
      <w:pPr>
        <w:pStyle w:val="PARAGRAPH"/>
      </w:pPr>
      <w:r>
        <w:rPr>
          <w:b/>
        </w:rPr>
        <w:t xml:space="preserve">Step 5 — Test the readable mapping, then use structured fallback if needed.</w:t>
      </w:r>
      <w:r>
        <w:t xml:space="preserve"> Convert the readable TM back to UANodeSet and compare it with the source. If it is equivalent, omit </w:t>
      </w:r>
      <w:r>
        <w:rPr>
          <w:rStyle w:val="VARIABLE"/>
        </w:rPr>
        <w:t xml:space="preserve">uav:nodes</w:t>
      </w:r>
      <w:r>
        <w:t xml:space="preserve">. Otherwise emit </w:t>
      </w:r>
      <w:r>
        <w:rPr>
          <w:rStyle w:val="VARIABLE"/>
        </w:rPr>
        <w:t xml:space="preserve">uav:nodes</w:t>
      </w:r>
      <w:r>
        <w:t xml:space="preserve"> with </w:t>
      </w:r>
      <w:r>
        <w:rPr>
          <w:rStyle w:val="VARIABLE"/>
        </w:rPr>
        <w:t xml:space="preserve">@type: uav:NodeModel</w:t>
      </w:r>
      <w:r>
        <w:t xml:space="preserve">, profile </w:t>
      </w:r>
      <w:r>
        <w:rPr>
          <w:rStyle w:val="VARIABLE"/>
        </w:rPr>
        <w:t xml:space="preserve">1.0</w:t>
      </w:r>
      <w:r>
        <w:t xml:space="preserve">, the namespace/model/alias tables, and complete records for every node. Values and XML extensions are individual XML fragments. Reconstruct this projection and compare it with the source before reporting success.</w:t>
      </w:r>
    </w:p>
    <w:p>
      <w:pPr>
        <w:pStyle w:val="PARAGRAPH"/>
      </w:pPr>
      <w:r>
        <w:rPr>
          <w:b/>
        </w:rPr>
        <w:t xml:space="preserve">Step 6 — Use the envelope only by exception.</w:t>
      </w:r>
      <w:r>
        <w:t xml:space="preserve"> Do not emit </w:t>
      </w:r>
      <w:r>
        <w:rPr>
          <w:rStyle w:val="VARIABLE"/>
        </w:rPr>
        <w:t xml:space="preserve">uav:nodeSet</w:t>
      </w:r>
      <w:r>
        <w:t xml:space="preserve"> when Step 5 is complete. Emit it only when the caller explicitly requests byte-exact archival or when a future/unsupported construct demonstrably cannot be represented by the supported native profile, and report that fallback.</w:t>
      </w:r>
    </w:p>
    <w:p>
      <w:pPr>
        <w:pStyle w:val="PARAGRAPH"/>
      </w:pPr>
      <w:r>
        <w:rPr>
          <w:b/>
        </w:rPr>
        <w:t xml:space="preserve">Roundtrip check.</w:t>
      </w:r>
      <w:r>
        <w:t xml:space="preserve"> Converting </w:t>
      </w:r>
      <w:r>
        <w:rPr>
          <w:rStyle w:val="VARIABLE"/>
        </w:rPr>
        <w:t xml:space="preserve">PumpType</w:t>
      </w:r>
      <w:r>
        <w:t xml:space="preserve"> to a TM and back with </w:t>
      </w:r>
      <w:r>
        <w:rPr>
          <w:rStyle w:val="VARIABLE"/>
        </w:rPr>
        <w:t xml:space="preserve">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478" w:name="_Clause_c6"/>
      <w:bookmarkStart w:id="218" w:name="_Toc442691855"/>
      <w:bookmarkStart w:id="219" w:name="_Toc29911984"/>
      <w:bookmarkStart w:id="220" w:name="_Toc184116985"/>
      <w:r w:rsidRPr="00EC120D">
        <w:rPr>
          <w:color w:val="FF0000"/>
        </w:rPr>
        <w:lastRenderedPageBreak/>
        <w:t>WoT Binding information model overview</w:t>
      </w:r>
      <w:r w:rsidRPr="00EC120D">
        <w:t xml:space="preserve"/>
      </w:r>
      <w:bookmarkEnd w:id="218"/>
      <w:bookmarkEnd w:id="219"/>
      <w:bookmarkEnd w:id="220"/>
      <w:bookmarkEnd w:id="478"/>
    </w:p>
    <w:p>
      <w:pPr>
        <w:pStyle w:val="PARAGRAPH"/>
      </w:pPr>
      <w:r>
        <w:t xml:space="preserve">The terms this specification adds to a Thing Description are identified by the namespace</w:t>
      </w:r>
    </w:p>
    <w:p>
      <w:pPr>
        <w:pStyle w:val="CODE"/>
      </w:pPr>
      <w:r>
        <w:t xml:space="preserve">http://opcfoundation.org/UA/WoT-Binding/</w:t>
      </w:r>
    </w:p>
    <w:p>
      <w:pPr>
        <w:pStyle w:val="PARAGRAPH"/>
      </w:pPr>
      <w:r>
        <w:t xml:space="preserve">and the prefix </w:t>
      </w:r>
      <w:r>
        <w:rPr>
          <w:b/>
        </w:rPr>
        <w:t xml:space="preserve">uav</w:t>
      </w:r>
      <w:r>
        <w:t xml:space="preserve"> is bound to that namespace. Both the namespace URI and the prefix are preserved unchanged from the published baseline. A conforming document </w:t>
      </w:r>
      <w:r>
        <w:rPr>
          <w:b/>
        </w:rPr>
        <w:t xml:space="preserve">shall</w:t>
      </w:r>
      <w:r>
        <w:t xml:space="preserve"> bind </w:t>
      </w:r>
      <w:r>
        <w:rPr>
          <w:rStyle w:val="VARIABLE"/>
        </w:rPr>
        <w:t xml:space="preserve">uav</w:t>
      </w:r>
      <w:r>
        <w:t xml:space="preserve"> to exactly this URI and </w:t>
      </w:r>
      <w:r>
        <w:rPr>
          <w:b/>
        </w:rPr>
        <w:t xml:space="preserve">shall not</w:t>
      </w:r>
      <w:r>
        <w:t xml:space="preserve"> rebind the prefix to any other namespace.</w:t>
      </w:r>
    </w:p>
    <w:p>
      <w:pPr>
        <w:pStyle w:val="Heading2"/>
      </w:pPr>
      <w:bookmarkStart w:id="479" w:name="_Clause_c6_1"/>
      <w:r>
        <w:t xml:space="preserve">JSON-LD conventions</w:t>
      </w:r>
      <w:bookmarkEnd w:id="479"/>
    </w:p>
    <w:p>
      <w:pPr>
        <w:pStyle w:val="Heading2"/>
      </w:pPr>
      <w:bookmarkStart w:id="480" w:name="_Clause_c6_2"/>
      <w:r>
        <w:t xml:space="preserve">Preserved OPC 10101 vocabulary and service mappings</w:t>
      </w:r>
      <w:bookmarkEnd w:id="480"/>
    </w:p>
    <w:p>
      <w:pPr>
        <w:pStyle w:val="PARAGRAPH"/>
      </w:pPr>
      <w:r>
        <w:t xml:space="preserve">This section defines the preserved OPC 10101 vocabulary and its service, URI, access-level, and security mappings.</w:t>
      </w:r>
    </w:p>
    <w:p>
      <w:pPr>
        <w:pStyle w:val="Heading3"/>
      </w:pPr>
      <w:bookmarkStart w:id="481" w:name="_Clause_c6_2_1"/>
      <w:r>
        <w:t xml:space="preserve">Node and path terms</w:t>
      </w:r>
      <w:bookmarkEnd w:id="481"/>
    </w:p>
    <w:p>
      <w:pPr>
        <w:pStyle w:val="TABLE-title"/>
        <w:keepNext/>
      </w:pPr>
      <w:bookmarkStart w:id="482" w:name="_Tab_node_and_path_terms_tab1"/>
      <w:r>
        <w:t xml:space="preserve">Table </w:t>
      </w:r>
      <w:r>
        <w:fldChar w:fldCharType="begin"/>
      </w:r>
      <w:r>
        <w:instrText xml:space="preserve"> SEQ Table \* ARABIC </w:instrText>
      </w:r>
      <w:r>
        <w:fldChar w:fldCharType="separate"/>
      </w:r>
      <w:r>
        <w:rPr>
          <w:noProof/>
        </w:rPr>
        <w:t xml:space="preserve">1</w:t>
      </w:r>
      <w:r>
        <w:fldChar w:fldCharType="end"/>
      </w:r>
      <w:r>
        <w:t xml:space="preserve"> – Node and path terms</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Term</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Where used</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233" w:type="dxa"/>
            <w:tcBorders>
              <w:top w:val="single" w:sz="4" w:space="0" w:color="auto"/>
              <w:left w:val="single" w:sz="4" w:space="0" w:color="auto"/>
              <w:bottom w:val="double" w:sz="4" w:space="0" w:color="auto"/>
              <w:right w:val="single" w:sz="4" w:space="0" w:color="auto"/>
            </w:tcBorders>
          </w:tcPr>
          <w:p>
            <w:pPr>
              <w:pStyle w:val="TableText"/>
            </w:pPr>
            <w:r>
              <w:t xml:space="preserve">Meaning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uav:id</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in </w:t>
            </w:r>
            <w:r>
              <w:rPr>
                <w:rStyle w:val="VARIABLE"/>
              </w:rPr>
              <w:t xml:space="preserve">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identity of the UA Node an affordance targets, given as an </w:t>
            </w:r>
            <w:r>
              <w:rPr>
                <w:b/>
              </w:rPr>
              <w:t xml:space="preserve">ExpandedNodeId</w:t>
            </w:r>
            <w:r>
              <w:t xml:space="preserve"> in the string form of OPC 10000-6 (</w:t>
            </w:r>
            <w:r>
              <w:t xml:space="preserve">Section </w:t>
            </w:r>
            <w:r>
              <w:t xml:space="preserve">5.1.1</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uav:browsePath</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in a form, or on an affordance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 xml:space="preserve">/Objects/pump:Machine/pump:Pressure</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uav:browseName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originating </w:t>
            </w:r>
            <w:r>
              <w:rPr>
                <w:rStyle w:val="VARIABLE"/>
              </w:rPr>
              <w:t xml:space="preserve">BrowseName</w:t>
            </w:r>
            <w:r>
              <w:t xml:space="preserve"> of the UA Node, encoded as a portable OPC 10000-6 QualifiedName string (</w:t>
            </w:r>
            <w:r>
              <w:t xml:space="preserve">Section </w:t>
            </w:r>
            <w:r>
              <w:t xml:space="preserve">5.1.3</w:t>
            </w:r>
            <w:r>
              <w:t xml:space="preserve">).</w:t>
            </w:r>
          </w:p>
        </w:tc>
      </w:tr>
    </w:tbl>
    <w:p>
      <w:pPr>
        <w:pStyle w:val="spacer"/>
      </w:pPr>
    </w:p>
    <w:p>
      <w:pPr>
        <w:pStyle w:val="Heading4"/>
      </w:pPr>
      <w:bookmarkStart w:id="483" w:name="_Clause_c6_2_1_1"/>
      <w:r>
        <w:t xml:space="preserve">Portable identity</w:t>
      </w:r>
      <w:bookmarkEnd w:id="483"/>
    </w:p>
    <w:p>
      <w:pPr>
        <w:pStyle w:val="PARAGRAPH"/>
      </w:pPr>
      <w:r>
        <w:t xml:space="preserve">A persisted or interchanged Thing Description or Thing Model </w:t>
      </w:r>
      <w:r>
        <w:rPr>
          <w:b/>
        </w:rPr>
        <w:t xml:space="preserve">shall</w:t>
      </w:r>
      <w:r>
        <w:t xml:space="preserve"> identify UA Nodes and types portably, so that a document keeps referring to the same Nodes even after a Server reorders its namespace table. Every NodeId-valued term — </w:t>
      </w:r>
      <w:r>
        <w:rPr>
          <w:rStyle w:val="VARIABLE"/>
        </w:rPr>
        <w:t xml:space="preserve">uav:id</w:t>
      </w:r>
      <w:r>
        <w:t xml:space="preserve">, each entry of </w:t>
      </w:r>
      <w:r>
        <w:rPr>
          <w:rStyle w:val="VARIABLE"/>
        </w:rPr>
        <w:t xml:space="preserve">uav:hasComponent</w:t>
      </w:r>
      <w:r>
        <w:t xml:space="preserve"> and </w:t>
      </w:r>
      <w:r>
        <w:rPr>
          <w:rStyle w:val="VARIABLE"/>
        </w:rPr>
        <w:t xml:space="preserve">uav:componentOf</w:t>
      </w:r>
      <w:r>
        <w:t xml:space="preserve">, </w:t>
      </w:r>
      <w:r>
        <w:rPr>
          <w:rStyle w:val="VARIABLE"/>
        </w:rPr>
        <w:t xml:space="preserve">uav:mapToNodeId</w:t>
      </w:r>
      <w:r>
        <w:t xml:space="preserve">, </w:t>
      </w:r>
      <w:r>
        <w:rPr>
          <w:rStyle w:val="VARIABLE"/>
        </w:rPr>
        <w:t xml:space="preserve">uav:mapToType</w:t>
      </w:r>
      <w:r>
        <w:t xml:space="preserve">, and </w:t>
      </w:r>
      <w:r>
        <w:rPr>
          <w:rStyle w:val="VARIABLE"/>
        </w:rPr>
        <w:t xml:space="preserve">uav:refId</w:t>
      </w:r>
      <w:r>
        <w:t xml:space="preserve">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 </w:t>
      </w:r>
      <w:r>
        <w:rPr>
          <w:b/>
        </w:rPr>
        <w:t xml:space="preserve">shall</w:t>
      </w:r>
      <w:r>
        <w:t xml:space="preserve"> be written as an OPC 10000-6 </w:t>
      </w:r>
      <w:r>
        <w:rPr>
          <w:b/>
        </w:rPr>
        <w:t xml:space="preserve">ExpandedNodeId</w:t>
      </w:r>
      <w:r>
        <w:t xml:space="preserve"> string that names its namespace by URI:</w:t>
      </w:r>
    </w:p>
    <w:p>
      <w:pPr>
        <w:pStyle w:val="CODE"/>
      </w:pPr>
      <w:r>
        <w:t xml:space="preserve">nsu=http://opcfoundation.org/UA/WoT-Binding/;&lt;idtype&gt;=&lt;id&gt;</w:t>
      </w:r>
    </w:p>
    <w:p>
      <w:pPr>
        <w:pStyle w:val="PARAGRAPH"/>
      </w:pPr>
      <w:r>
        <w:t xml:space="preserve">for example </w:t>
      </w:r>
      <w:r>
        <w:rPr>
          <w:rStyle w:val="VARIABLE"/>
        </w:rPr>
        <w:t xml:space="preserve">nsu=http://example.com/demo/pump;s=Pump</w:t>
      </w:r>
      <w:r>
        <w:t xml:space="preserve"> or </w:t>
      </w:r>
      <w:r>
        <w:rPr>
          <w:rStyle w:val="VARIABLE"/>
        </w:rPr>
        <w:t xml:space="preserve">nsu=http://example.com/demo/pump;i=1001</w:t>
      </w:r>
      <w:r>
        <w:t xml:space="preserve">. For a Node in the base OPC UA namespace (namespace 0) the canonical namespace-0 form </w:t>
      </w:r>
      <w:r>
        <w:rPr>
          <w:rStyle w:val="VARIABLE"/>
        </w:rPr>
        <w:t xml:space="preserve">i=&lt;id&gt;</w:t>
      </w:r>
      <w:r>
        <w:t xml:space="preserve"> </w:t>
      </w:r>
      <w:r>
        <w:rPr>
          <w:b/>
        </w:rPr>
        <w:t xml:space="preserve">may</w:t>
      </w:r>
      <w:r>
        <w:t xml:space="preserve"> be used without an </w:t>
      </w:r>
      <w:r>
        <w:rPr>
          <w:rStyle w:val="VARIABLE"/>
        </w:rPr>
        <w:t xml:space="preserve">nsu=</w:t>
      </w:r>
      <w:r>
        <w:t xml:space="preserve"> prefix, for example the </w:t>
      </w:r>
      <w:r>
        <w:rPr>
          <w:rStyle w:val="VARIABLE"/>
        </w:rPr>
        <w:t xml:space="preserve">HasOrderedComponent</w:t>
      </w:r>
      <w:r>
        <w:t xml:space="preserve"> ReferenceType </w:t>
      </w:r>
      <w:r>
        <w:rPr>
          <w:rStyle w:val="VARIABLE"/>
        </w:rPr>
        <w:t xml:space="preserve">i=49</w:t>
      </w:r>
      <w:r>
        <w:t xml:space="preserve">.</w:t>
      </w:r>
    </w:p>
    <w:p>
      <w:pPr>
        <w:pStyle w:val="PARAGRAPH"/>
      </w:pPr>
      <w:r>
        <w:t xml:space="preserve">A document </w:t>
      </w:r>
      <w:r>
        <w:rPr>
          <w:b/>
        </w:rPr>
        <w:t xml:space="preserve">shall not</w:t>
      </w:r>
      <w:r>
        <w:t xml:space="preserve"> use the session-local </w:t>
      </w:r>
      <w:r>
        <w:rPr>
          <w:rStyle w:val="VARIABLE"/>
        </w:rPr>
        <w:t xml:space="preserve">ns=&lt;index&gt;</w:t>
      </w:r>
      <w:r>
        <w:t xml:space="preserve"> form in any of these terms, because the namespace index is only meaningful within a single Server session and is invalidated by a namespace-table reordering. A client resolves each </w:t>
      </w:r>
      <w:r>
        <w:rPr>
          <w:rStyle w:val="VARIABLE"/>
        </w:rPr>
        <w:t xml:space="preserve">nsu=http://opcfoundation.org/UA/WoT-Binding/</w:t>
      </w:r>
      <w:r>
        <w:t xml:space="preserve"> to the target Server's current namespace index at session establishment, reading the Server </w:t>
      </w:r>
      <w:r>
        <w:rPr>
          <w:rStyle w:val="VARIABLE"/>
        </w:rPr>
        <w:t xml:space="preserve">NamespaceArray</w:t>
      </w:r>
      <w:r>
        <w:t xml:space="preserve"> (OPC 10000-5), before issuing a request. Namespace indexes still appear legitimately inside </w:t>
      </w:r>
      <w:r>
        <w:rPr>
          <w:rStyle w:val="VARIABLE"/>
        </w:rPr>
        <w:t xml:space="preserve">uav:nodes</w:t>
      </w:r>
      <w:r>
        <w:t xml:space="preserve"> and the canonical NodeSet2 XML carried by </w:t>
      </w:r>
      <w:r>
        <w:rPr>
          <w:rStyle w:val="VARIABLE"/>
        </w:rPr>
        <w:t xml:space="preserve">uav:nodeSet</w:t>
      </w:r>
      <w:r>
        <w:t xml:space="preserve">; each representation resolves them through its own </w:t>
      </w:r>
      <w:r>
        <w:rPr>
          <w:rStyle w:val="VARIABLE"/>
        </w:rPr>
        <w:t xml:space="preserve">NamespaceUris</w:t>
      </w:r>
      <w:r>
        <w:t xml:space="preserve"> table.</w:t>
      </w:r>
    </w:p>
    <w:p>
      <w:pPr>
        <w:pStyle w:val="Heading4"/>
      </w:pPr>
      <w:bookmarkStart w:id="484" w:name="_Clause_c6_2_1_2"/>
      <w:r>
        <w:t xml:space="preserve">NamespaceUri-qualified model names</w:t>
      </w:r>
      <w:bookmarkEnd w:id="484"/>
    </w:p>
    <w:p>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 xml:space="preserve">compact model name</w:t>
      </w:r>
      <w:r>
        <w:t xml:space="preserve">:</w:t>
      </w:r>
    </w:p>
    <w:p>
      <w:pPr>
        <w:pStyle w:val="CODE"/>
      </w:pPr>
      <w:r>
        <w:t xml:space="preserve">&lt;prefix&gt;:&lt;BrowseName&gt;</w:t>
      </w:r>
    </w:p>
    <w:p>
      <w:pPr>
        <w:pStyle w:val="PARAGRAPH"/>
      </w:pPr>
      <w:r>
        <w:t xml:space="preserve">The non-numeric </w:t>
      </w:r>
      <w:r>
        <w:rPr>
          <w:rStyle w:val="VARIABLE"/>
        </w:rPr>
        <w:t xml:space="preserve">prefix</w:t>
      </w:r>
      <w:r>
        <w:t xml:space="preserve"> </w:t>
      </w:r>
      <w:r>
        <w:rPr>
          <w:b/>
        </w:rPr>
        <w:t xml:space="preserve">shall</w:t>
      </w:r>
      <w:r>
        <w:t xml:space="preserve"> be bound in the active </w:t>
      </w:r>
      <w:r>
        <w:rPr>
          <w:rStyle w:val="VARIABLE"/>
        </w:rPr>
        <w:t xml:space="preserve">@context</w:t>
      </w:r>
      <w:r>
        <w:t xml:space="preserve"> to the exact NamespaceUri that qualifies the BrowseName. The prefix </w:t>
      </w:r>
      <w:r>
        <w:rPr>
          <w:rStyle w:val="VARIABLE"/>
        </w:rPr>
        <w:t xml:space="preserve">ua</w:t>
      </w:r>
      <w:r>
        <w:t xml:space="preserve"> is reserved for </w:t>
      </w:r>
      <w:r>
        <w:rPr>
          <w:rStyle w:val="VARIABLE"/>
        </w:rPr>
        <w:t xml:space="preserve">http://opcfoundation.org/UA/</w:t>
      </w:r>
      <w:r>
        <w:t xml:space="preserve">; for example </w:t>
      </w:r>
      <w:r>
        <w:rPr>
          <w:rStyle w:val="VARIABLE"/>
        </w:rPr>
        <w:t xml:space="preserve">ua:HasOrderedComponent</w:t>
      </w:r>
      <w:r>
        <w:t xml:space="preserve"> denotes the ReferenceType whose BrowseName is </w:t>
      </w:r>
      <w:r>
        <w:rPr>
          <w:rStyle w:val="VARIABLE"/>
        </w:rPr>
        <w:t xml:space="preserve">HasOrderedComponent</w:t>
      </w:r>
      <w:r>
        <w:t xml:space="preserve"> in the base OPC UA namespace. A companion model may use a domain prefix such as </w:t>
      </w:r>
      <w:r>
        <w:rPr>
          <w:rStyle w:val="VARIABLE"/>
        </w:rPr>
        <w:t xml:space="preserve">isa:MaterialClassType</w:t>
      </w:r>
      <w:r>
        <w:t xml:space="preserve"> when </w:t>
      </w:r>
      <w:r>
        <w:rPr>
          <w:rStyle w:val="VARIABLE"/>
        </w:rPr>
        <w:t xml:space="preserve">isa</w:t>
      </w:r>
      <w:r>
        <w:t xml:space="preserve"> is bound to that model's NamespaceUri.</w:t>
      </w:r>
    </w:p>
    <w:p>
      <w:pPr>
        <w:pStyle w:val="PARAGRAPH"/>
      </w:pPr>
      <w:r>
        <w:t xml:space="preserve">For example, the </w:t>
      </w:r>
      <w:r>
        <w:rPr>
          <w:rStyle w:val="VARIABLE"/>
        </w:rPr>
        <w:t xml:space="preserve">pump:</w:t>
      </w:r>
      <w:r>
        <w:t xml:space="preserve"> names used throughout this specification come from this context binding:</w:t>
      </w:r>
    </w:p>
    <w:p>
      <w:pPr>
        <w:pStyle w:val="CODE"/>
      </w:pPr>
      <w:r>
        <w:t xml:space="preserve">"@context": [</w:t>
      </w:r>
    </w:p>
    <w:p>
      <w:pPr>
        <w:pStyle w:val="CODE"/>
      </w:pPr>
      <w:r>
        <w:t xml:space="preserve">  "https://www.w3.org/2022/wot/td/v1.1",</w:t>
      </w:r>
    </w:p>
    <w:p>
      <w:pPr>
        <w:pStyle w:val="CODE"/>
      </w:pPr>
      <w:r>
        <w:t xml:space="preserve">  { "pump": "http://example.com/demo/pump" }</w:t>
      </w:r>
    </w:p>
    <w:p>
      <w:pPr>
        <w:pStyle w:val="CODE"/>
      </w:pPr>
      <w:r>
        <w:t xml:space="preserve">]</w:t>
      </w:r>
    </w:p>
    <w:p>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 xml:space="preserve">rel</w:t>
      </w:r>
      <w:r>
        <w:t xml:space="preserve"> of a typed Reference and in </w:t>
      </w:r>
      <w:r>
        <w:rPr>
          <w:rStyle w:val="VARIABLE"/>
        </w:rPr>
        <w:t xml:space="preserve">uav:mapToTypeName</w:t>
      </w:r>
      <w:r>
        <w:t xml:space="preserve"> and </w:t>
      </w:r>
      <w:r>
        <w:rPr>
          <w:rStyle w:val="VARIABLE"/>
        </w:rPr>
        <w:t xml:space="preserve">uav:congruentTypeName</w:t>
      </w:r>
      <w:r>
        <w:t xml:space="preserve">. It </w:t>
      </w:r>
      <w:r>
        <w:rPr>
          <w:b/>
        </w:rPr>
        <w:t xml:space="preserve">shall not</w:t>
      </w:r>
      <w:r>
        <w:t xml:space="preserve"> replace an ExpandedNodeId for an arbitrary Object, Variable, Method, or other instance Node, because multiple instances may have the same NamespaceUri-qualified BrowseName.</w:t>
      </w:r>
    </w:p>
    <w:p>
      <w:pPr>
        <w:pStyle w:val="PARAGRAPH"/>
      </w:pPr>
      <w:r>
        <w:t xml:space="preserve">An author:</w:t>
      </w:r>
    </w:p>
    <w:p>
      <w:pPr>
        <w:pStyle w:val="ListNumber"/>
        <w:numPr>
          <w:ilvl w:val="0"/>
          <w:numId w:val="21"/>
        </w:numPr>
      </w:pPr>
      <w:r>
        <w:rPr>
          <w:b/>
        </w:rPr>
        <w:t xml:space="preserve">shall</w:t>
      </w:r>
      <w:r>
        <w:t xml:space="preserve"> bind the prefix to the defining NamespaceUri and </w:t>
      </w:r>
      <w:r>
        <w:rPr>
          <w:b/>
        </w:rPr>
        <w:t xml:space="preserve">shall not</w:t>
      </w:r>
      <w:r>
        <w:t xml:space="preserve"> use a numeric prefix (numeric </w:t>
      </w:r>
      <w:r>
        <w:rPr>
          <w:rStyle w:val="VARIABLE"/>
        </w:rPr>
        <w:t xml:space="preserve">namespaceIndex:name</w:t>
      </w:r>
      <w:r>
        <w:t xml:space="preserve"> remains the lexical form of </w:t>
      </w:r>
      <w:r>
        <w:rPr>
          <w:rStyle w:val="VARIABLE"/>
        </w:rPr>
        <w:t xml:space="preserve">uav:browseName</w:t>
      </w:r>
      <w:r>
        <w:t xml:space="preserve">);</w:t>
      </w:r>
    </w:p>
    <w:p>
      <w:pPr>
        <w:pStyle w:val="ListNumber"/>
        <w:numPr>
          <w:ilvl w:val="0"/>
          <w:numId w:val="21"/>
        </w:numPr>
      </w:pPr>
      <w:r>
        <w:rPr>
          <w:b/>
        </w:rPr>
        <w:t xml:space="preserve">should</w:t>
      </w:r>
      <w:r>
        <w:t xml:space="preserve"> provide the compact model name whenever it makes a model concept easier to understand;</w:t>
      </w:r>
    </w:p>
    <w:p>
      <w:pPr>
        <w:pStyle w:val="ListNumber"/>
        <w:numPr>
          <w:ilvl w:val="0"/>
          <w:numId w:val="21"/>
        </w:numPr>
      </w:pPr>
      <w:r>
        <w:rPr>
          <w:b/>
        </w:rPr>
        <w:t xml:space="preserve">shall</w:t>
      </w:r>
      <w:r>
        <w:t xml:space="preserve"> also provide the definitive ExpandedNodeId where this specification requires one (</w:t>
      </w:r>
      <w:r>
        <w:rPr>
          <w:rStyle w:val="VARIABLE"/>
        </w:rPr>
        <w:t xml:space="preserve">uav:mapToType</w:t>
      </w:r>
      <w:r>
        <w:t xml:space="preserve">) or where lookup may be unavailable or ambiguous;</w:t>
      </w:r>
    </w:p>
    <w:p>
      <w:pPr>
        <w:pStyle w:val="ListNumber"/>
        <w:numPr>
          <w:ilvl w:val="0"/>
          <w:numId w:val="21"/>
        </w:numPr>
      </w:pPr>
      <w:r>
        <w:rPr>
          <w:b/>
        </w:rPr>
        <w:t xml:space="preserve">shall not</w:t>
      </w:r>
      <w:r>
        <w:t xml:space="preserve"> assume that textual equality of two compact names proves identity, because different documents may bind different prefixes to the same NamespaceUri.</w:t>
      </w:r>
    </w:p>
    <w:p>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 xml:space="preserve">shall</w:t>
      </w:r>
      <w:r>
        <w:t xml:space="preserve"> use the accompanying ExpandedNodeId; if no definitive identifier is available, it </w:t>
      </w:r>
      <w:r>
        <w:rPr>
          <w:b/>
        </w:rPr>
        <w:t xml:space="preserve">shall</w:t>
      </w:r>
      <w:r>
        <w:t xml:space="preserve"> report an unresolved or ambiguous model concept and </w:t>
      </w:r>
      <w:r>
        <w:rPr>
          <w:b/>
        </w:rPr>
        <w:t xml:space="preserve">shall not</w:t>
      </w:r>
      <w:r>
        <w:t xml:space="preserve"> invent a NodeId. When the compact model name and ExpandedNodeId resolve to different Nodes, the document is invalid.</w:t>
      </w:r>
    </w:p>
    <w:p>
      <w:pPr>
        <w:pStyle w:val="PARAGRAPH"/>
      </w:pPr>
      <w:r>
        <w:rPr>
          <w:rStyle w:val="VARIABLE"/>
        </w:rPr>
        <w:t xml:space="preserve">uav:semanticId</w:t>
      </w:r>
      <w:r>
        <w:t xml:space="preserve"> identifies external/domain semantics, while a compact model name identifies an OPC UA model-definition Node. </w:t>
      </w:r>
      <w:r>
        <w:rPr>
          <w:rStyle w:val="VARIABLE"/>
        </w:rPr>
        <w:t xml:space="preserve">uav:nameNamespace</w:t>
      </w:r>
      <w:r>
        <w:t xml:space="preserve"> declares the naming namespace of the type being authored; it does not by itself identify another model concept.</w:t>
      </w:r>
    </w:p>
    <w:p>
      <w:pPr>
        <w:pStyle w:val="Heading4"/>
      </w:pPr>
      <w:bookmarkStart w:id="485" w:name="_Clause_c6_2_1_3"/>
      <w:r>
        <w:t xml:space="preserve">Portable QualifiedName</w:t>
      </w:r>
      <w:bookmarkEnd w:id="485"/>
    </w:p>
    <w:p>
      <w:pPr>
        <w:pStyle w:val="PARAGRAPH"/>
      </w:pPr>
      <w:r>
        <w:rPr>
          <w:rStyle w:val="VARIABLE"/>
        </w:rPr>
        <w:t xml:space="preserve">uav:browseName</w:t>
      </w:r>
      <w:r>
        <w:t xml:space="preserve"> is a QualifiedName. In WoT documents, the preferred portable presentation is the context-prefix form:</w:t>
      </w:r>
    </w:p>
    <w:p>
      <w:pPr>
        <w:pStyle w:val="CODE"/>
      </w:pPr>
      <w:r>
        <w:t xml:space="preserve">&lt;prefix&gt;:&lt;name&gt;</w:t>
      </w:r>
    </w:p>
    <w:p>
      <w:pPr>
        <w:pStyle w:val="PARAGRAPH"/>
      </w:pPr>
      <w:r>
        <w:t xml:space="preserve">where the non-numeric prefix is bound by </w:t>
      </w:r>
      <w:r>
        <w:rPr>
          <w:rStyle w:val="VARIABLE"/>
        </w:rPr>
        <w:t xml:space="preserve">@context</w:t>
      </w:r>
      <w:r>
        <w:t xml:space="preserve"> to the QualifiedName NamespaceUri. A consumer </w:t>
      </w:r>
      <w:r>
        <w:rPr>
          <w:b/>
        </w:rPr>
        <w:t xml:space="preserve">shall</w:t>
      </w:r>
      <w:r>
        <w:t xml:space="preserve"> resolve that prefix before constructing the OPC UA QualifiedName; it shall not pass the compact presentation unchanged to an OPC 10000-6 decoder.</w:t>
      </w:r>
    </w:p>
    <w:p>
      <w:pPr>
        <w:pStyle w:val="PARAGRAPH"/>
      </w:pPr>
      <w:r>
        <w:t xml:space="preserve">The normative OPC 10000-6 </w:t>
      </w:r>
      <w:r>
        <w:t xml:space="preserve">Section </w:t>
      </w:r>
      <w:r>
        <w:t xml:space="preserve">5.1.12</w:t>
      </w:r>
      <w:r>
        <w:t xml:space="preserve"> string encoding is also allowed. A BrowseName in the base OPC UA namespace uses the bare </w:t>
      </w:r>
      <w:r>
        <w:rPr>
          <w:rStyle w:val="VARIABLE"/>
        </w:rPr>
        <w:t xml:space="preserve">&lt;name&gt;</w:t>
      </w:r>
      <w:r>
        <w:t xml:space="preserve"> form. A BrowseName in any other namespace uses:</w:t>
      </w:r>
    </w:p>
    <w:p>
      <w:pPr>
        <w:pStyle w:val="CODE"/>
      </w:pPr>
      <w:r>
        <w:t xml:space="preserve">nsu=&lt;percent-encoded NamespaceUri&gt;;&lt;name&gt;</w:t>
      </w:r>
    </w:p>
    <w:p>
      <w:pPr>
        <w:pStyle w:val="PARAGRAPH"/>
      </w:pPr>
      <w:r>
        <w:t xml:space="preserve">For example:</w:t>
      </w:r>
    </w:p>
    <w:p>
      <w:pPr>
        <w:pStyle w:val="CODE"/>
      </w:pPr>
      <w:r>
        <w:t xml:space="preserve">InputArguments</w:t>
      </w:r>
    </w:p>
    <w:p>
      <w:pPr>
        <w:pStyle w:val="CODE"/>
      </w:pPr>
      <w:r>
        <w:t xml:space="preserve">pump:OverTemperatureEventType</w:t>
      </w:r>
    </w:p>
    <w:p>
      <w:pPr>
        <w:pStyle w:val="CODE"/>
      </w:pPr>
      <w:r>
        <w:t xml:space="preserve">nsu=http://example.com/demo/pump;OverTemperatureEventType</w:t>
      </w:r>
    </w:p>
    <w:p>
      <w:pPr>
        <w:pStyle w:val="PARAGRAPH"/>
      </w:pPr>
      <w:r>
        <w:t xml:space="preserve">Semicolons in the NamespaceUri </w:t>
      </w:r>
      <w:r>
        <w:rPr>
          <w:b/>
        </w:rPr>
        <w:t xml:space="preserve">shall</w:t>
      </w:r>
      <w:r>
        <w:t xml:space="preserve"> be percent-encoded as </w:t>
      </w:r>
      <w:r>
        <w:rPr>
          <w:rStyle w:val="VARIABLE"/>
        </w:rPr>
        <w:t xml:space="preserve">%3B</w:t>
      </w:r>
      <w:r>
        <w:t xml:space="preserve">; the name follows the delimiter semicolon and is otherwise retained as the QualifiedName </w:t>
      </w:r>
      <w:r>
        <w:rPr>
          <w:rStyle w:val="VARIABLE"/>
        </w:rPr>
        <w:t xml:space="preserve">Name</w:t>
      </w:r>
      <w:r>
        <w:t xml:space="preserve">. The numeric </w:t>
      </w:r>
      <w:r>
        <w:rPr>
          <w:rStyle w:val="VARIABLE"/>
        </w:rPr>
        <w:t xml:space="preserve">&lt;namespaceIndex&gt;:&lt;name&gt;</w:t>
      </w:r>
      <w:r>
        <w:t xml:space="preserve"> form (for example </w:t>
      </w:r>
      <w:r>
        <w:rPr>
          <w:rStyle w:val="VARIABLE"/>
        </w:rPr>
        <w:t xml:space="preserve">1:PumpType</w:t>
      </w:r>
      <w:r>
        <w:t xml:space="preserve">) </w:t>
      </w:r>
      <w:r>
        <w:rPr>
          <w:b/>
        </w:rPr>
        <w:t xml:space="preserve">shall not</w:t>
      </w:r>
      <w:r>
        <w:t xml:space="preserve"> be used in persisted readable </w:t>
      </w:r>
      <w:r>
        <w:rPr>
          <w:rStyle w:val="VARIABLE"/>
        </w:rPr>
        <w:t xml:space="preserve">uav:browseName</w:t>
      </w:r>
      <w:r>
        <w:t xml:space="preserve"> values because a namespace index is session/document local.</w:t>
      </w:r>
    </w:p>
    <w:p>
      <w:pPr>
        <w:pStyle w:val="PARAGRAPH"/>
      </w:pPr>
      <w:r>
        <w:t xml:space="preserve">The same compact lexical form is used for model concepts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but the containing term disambiguates the meaning: in </w:t>
      </w:r>
      <w:r>
        <w:rPr>
          <w:rStyle w:val="VARIABLE"/>
        </w:rPr>
        <w:t xml:space="preserve">uav:browseName</w:t>
      </w:r>
      <w:r>
        <w:t xml:space="preserve"> it is a QualifiedName presentation; in a typed link </w:t>
      </w:r>
      <w:r>
        <w:rPr>
          <w:rStyle w:val="VARIABLE"/>
        </w:rPr>
        <w:t xml:space="preserve">rel</w:t>
      </w:r>
      <w:r>
        <w:t xml:space="preserve"> it identifies a model-definition concept. NodeSet-local </w:t>
      </w:r>
      <w:r>
        <w:rPr>
          <w:rStyle w:val="VARIABLE"/>
        </w:rPr>
        <w:t xml:space="preserve">browseName</w:t>
      </w:r>
      <w:r>
        <w:t xml:space="preserve"> fields inside </w:t>
      </w:r>
      <w:r>
        <w:rPr>
          <w:rStyle w:val="VARIABLE"/>
        </w:rPr>
        <w:t xml:space="preserve">uav:nodes</w:t>
      </w:r>
      <w:r>
        <w:t xml:space="preserve"> remain in their UANodeSet lexical form and are resolved through that projection's </w:t>
      </w:r>
      <w:r>
        <w:rPr>
          <w:rStyle w:val="VARIABLE"/>
        </w:rPr>
        <w:t xml:space="preserve">namespaceUris</w:t>
      </w:r>
      <w:r>
        <w:t xml:space="preserve"> table.</w:t>
      </w:r>
    </w:p>
    <w:p>
      <w:pPr>
        <w:pStyle w:val="Heading3"/>
      </w:pPr>
      <w:bookmarkStart w:id="486" w:name="_Clause_c6_2_2"/>
      <w:r>
        <w:t xml:space="preserve">Type-annotation terms</w:t>
      </w:r>
      <w:bookmarkEnd w:id="486"/>
    </w:p>
    <w:p>
      <w:pPr>
        <w:pStyle w:val="PARAGRAPH"/>
      </w:pPr>
      <w:r>
        <w:t xml:space="preserve">The </w:t>
      </w:r>
      <w:r>
        <w:rPr>
          <w:rStyle w:val="VARIABLE"/>
        </w:rPr>
        <w:t xml:space="preserve">@type</w:t>
      </w:r>
      <w:r>
        <w:t xml:space="preserve"> of a Thing or affordance is annotated to record which NodeClass it projects.</w:t>
      </w:r>
    </w:p>
    <w:p>
      <w:pPr>
        <w:pStyle w:val="TABLE-title"/>
        <w:keepNext/>
      </w:pPr>
      <w:bookmarkStart w:id="487" w:name="_Tab_type_annotation_terms_tab1"/>
      <w:r>
        <w:t xml:space="preserve">Table </w:t>
      </w:r>
      <w:r>
        <w:fldChar w:fldCharType="begin"/>
      </w:r>
      <w:r>
        <w:instrText xml:space="preserve"> SEQ Table \* ARABIC </w:instrText>
      </w:r>
      <w:r>
        <w:fldChar w:fldCharType="separate"/>
      </w:r>
      <w:r>
        <w:rPr>
          <w:noProof/>
        </w:rPr>
        <w:t xml:space="preserve">2</w:t>
      </w:r>
      <w:r>
        <w:fldChar w:fldCharType="end"/>
      </w:r>
      <w:r>
        <w:t xml:space="preserve"> – Type-annotation terms</w:t>
      </w:r>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Applies to</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Projects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uav:object</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UA Object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uav:objectType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UA ObjectType (this is why the document is a Thing Model)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uav:variable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UA Variable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uav:variableType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UA VariableType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uav:method</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UA Method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uav:eventType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UA EventType (a subtype of </w:t>
            </w:r>
            <w:r>
              <w:rPr>
                <w:rStyle w:val="VARIABLE"/>
              </w:rPr>
              <w:t xml:space="preserve">BaseEventType</w:t>
            </w:r>
            <w:r>
              <w:t xml:space="preserve">, OPC 10000-5)</w:t>
            </w:r>
          </w:p>
        </w:tc>
      </w:tr>
    </w:tbl>
    <w:p>
      <w:pPr>
        <w:pStyle w:val="spacer"/>
      </w:pPr>
    </w:p>
    <w:p>
      <w:pPr>
        <w:pStyle w:val="PARAGRAPH"/>
      </w:pPr>
      <w:r>
        <w:rPr>
          <w:rStyle w:val="VARIABLE"/>
        </w:rPr>
        <w:t xml:space="preserve">uav:objectType</w:t>
      </w:r>
      <w:r>
        <w:t xml:space="preserve"> and </w:t>
      </w:r>
      <w:r>
        <w:rPr>
          <w:rStyle w:val="VARIABLE"/>
        </w:rPr>
        <w:t xml:space="preserve">uav:variableType</w:t>
      </w:r>
      <w:r>
        <w:t xml:space="preserve"> are only meaningful in a Thing Model. </w:t>
      </w:r>
      <w:r>
        <w:rPr>
          <w:rStyle w:val="VARIABLE"/>
        </w:rPr>
        <w:t xml:space="preserve">uav:eventType</w:t>
      </w:r>
      <w:r>
        <w:t xml:space="preserve"> annotates an event affordance that projects a UA EventType; because an OPC UA event is always defined by a type derived from </w:t>
      </w:r>
      <w:r>
        <w:rPr>
          <w:rStyle w:val="VARIABLE"/>
        </w:rPr>
        <w:t xml:space="preserve">BaseEventType</w:t>
      </w:r>
      <w:r>
        <w:t xml:space="preserve">, it is meaningful in both a Thing Model and a Thing Description. </w:t>
      </w:r>
      <w:r>
        <w:rPr>
          <w:rStyle w:val="VARIABLE"/>
        </w:rPr>
        <w:t xml:space="preserve">uav:eventType</w:t>
      </w:r>
      <w:r>
        <w:t xml:space="preserve"> is the type-annotation counterpart of the </w:t>
      </w:r>
      <w:r>
        <w:rPr>
          <w:rStyle w:val="VARIABLE"/>
        </w:rPr>
        <w:t xml:space="preserve">uav:isEvent</w:t>
      </w:r>
      <w:r>
        <w:t xml:space="preserve"> flag (</w:t>
      </w:r>
      <w:r>
        <w:t xml:space="preserve">Section </w:t>
      </w:r>
      <w:r>
        <w:fldChar w:fldCharType="begin"/>
      </w:r>
      <w:r>
        <w:instrText xml:space="preserve"> REF _Clause_c6_3_1 \r \h </w:instrText>
      </w:r>
      <w:r>
        <w:fldChar w:fldCharType="separate"/>
      </w:r>
      <w:r>
        <w:rPr>
          <w:noProof/>
        </w:rPr>
        <w:t xml:space="preserve">6.3.1</w:t>
      </w:r>
      <w:r>
        <w:fldChar w:fldCharType="end"/>
      </w:r>
      <w:r>
        <w:t xml:space="preserve">): the annotation records the projected NodeClass in </w:t>
      </w:r>
      <w:r>
        <w:rPr>
          <w:rStyle w:val="VARIABLE"/>
        </w:rPr>
        <w:t xml:space="preserve">@type</w:t>
      </w:r>
      <w:r>
        <w:t xml:space="preserve">, exactly as the other rows of this table do, while </w:t>
      </w:r>
      <w:r>
        <w:rPr>
          <w:rStyle w:val="VARIABLE"/>
        </w:rPr>
        <w:t xml:space="preserve">uav:isEvent</w:t>
      </w:r>
      <w:r>
        <w:t xml:space="preserve"> is the boolean anchor of the event mapping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 When an event affordance carries </w:t>
      </w:r>
      <w:r>
        <w:rPr>
          <w:rStyle w:val="VARIABLE"/>
        </w:rPr>
        <w:t xml:space="preserve">uav:eventType</w:t>
      </w:r>
      <w:r>
        <w:t xml:space="preserve"> in its </w:t>
      </w:r>
      <w:r>
        <w:rPr>
          <w:rStyle w:val="VARIABLE"/>
        </w:rPr>
        <w:t xml:space="preserve">@type</w:t>
      </w:r>
      <w:r>
        <w:t xml:space="preserve">, it </w:t>
      </w:r>
      <w:r>
        <w:rPr>
          <w:b/>
        </w:rPr>
        <w:t xml:space="preserve">shall</w:t>
      </w:r>
      <w:r>
        <w:t xml:space="preserve"> be treated as projecting a UA EventType and </w:t>
      </w:r>
      <w:r>
        <w:rPr>
          <w:rStyle w:val="VARIABLE"/>
        </w:rPr>
        <w:t xml:space="preserve">uav:isEvent</w:t>
      </w:r>
      <w:r>
        <w:t xml:space="preserve"> </w:t>
      </w:r>
      <w:r>
        <w:rPr>
          <w:b/>
        </w:rPr>
        <w:t xml:space="preserve">shall not</w:t>
      </w:r>
      <w:r>
        <w:t xml:space="preserve"> be </w:t>
      </w:r>
      <w:r>
        <w:rPr>
          <w:rStyle w:val="VARIABLE"/>
        </w:rPr>
        <w:t xml:space="preserve">false</w:t>
      </w:r>
      <w:r>
        <w:t xml:space="preserve">; an author </w:t>
      </w:r>
      <w:r>
        <w:rPr>
          <w:b/>
        </w:rPr>
        <w:t xml:space="preserve">should</w:t>
      </w:r>
      <w:r>
        <w:t xml:space="preserve"> set both for symmetry. A converter treats an event affordance as an EventType projection when either </w:t>
      </w:r>
      <w:r>
        <w:rPr>
          <w:rStyle w:val="VARIABLE"/>
        </w:rPr>
        <w:t xml:space="preserve">uav:eventType</w:t>
      </w:r>
      <w:r>
        <w:t xml:space="preserve"> or </w:t>
      </w:r>
      <w:r>
        <w:rPr>
          <w:rStyle w:val="VARIABLE"/>
        </w:rPr>
        <w:t xml:space="preserve">uav:isEvent: true</w:t>
      </w:r>
      <w:r>
        <w:t xml:space="preserve"> is present.</w:t>
      </w:r>
    </w:p>
    <w:p>
      <w:pPr>
        <w:pStyle w:val="Heading3"/>
      </w:pPr>
      <w:bookmarkStart w:id="488" w:name="_Clause_c6_2_3"/>
      <w:r>
        <w:t xml:space="preserve">Component reference terms</w:t>
      </w:r>
      <w:bookmarkEnd w:id="488"/>
    </w:p>
    <w:p>
      <w:pPr>
        <w:pStyle w:val="TABLE-title"/>
        <w:keepNext/>
      </w:pPr>
      <w:bookmarkStart w:id="489" w:name="_Tab_component_reference_terms_tab1"/>
      <w:r>
        <w:t xml:space="preserve">Table </w:t>
      </w:r>
      <w:r>
        <w:fldChar w:fldCharType="begin"/>
      </w:r>
      <w:r>
        <w:instrText xml:space="preserve"> SEQ Table \* ARABIC </w:instrText>
      </w:r>
      <w:r>
        <w:fldChar w:fldCharType="separate"/>
      </w:r>
      <w:r>
        <w:rPr>
          <w:noProof/>
        </w:rPr>
        <w:t xml:space="preserve">3</w:t>
      </w:r>
      <w:r>
        <w:fldChar w:fldCharType="end"/>
      </w:r>
      <w:r>
        <w:t xml:space="preserve"> – Component reference terms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Meaning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uav:hasComponent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array of 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One or more </w:t>
            </w:r>
            <w:r>
              <w:rPr>
                <w:b/>
              </w:rPr>
              <w:t xml:space="preserve">ExpandedNodeId</w:t>
            </w:r>
            <w:r>
              <w:t xml:space="preserve"> values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child Nodes; equivalent to a forward </w:t>
            </w:r>
            <w:r>
              <w:rPr>
                <w:rStyle w:val="VARIABLE"/>
              </w:rPr>
              <w:t xml:space="preserve">HasComponent</w:t>
            </w:r>
            <w:r>
              <w:t xml:space="preserve"> reference, and covering every subtype of </w:t>
            </w:r>
            <w:r>
              <w:rPr>
                <w:rStyle w:val="VARIABLE"/>
              </w:rPr>
              <w:t xml:space="preserve">HasComponent</w:t>
            </w:r>
            <w:r>
              <w:t xml:space="preserve"> for parent-child discovery.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uav:componentOf</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array of 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One or more </w:t>
            </w:r>
            <w:r>
              <w:rPr>
                <w:b/>
              </w:rPr>
              <w:t xml:space="preserve">ExpandedNodeId</w:t>
            </w:r>
            <w:r>
              <w:t xml:space="preserve"> values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parent Nodes; equivalent to an inverse </w:t>
            </w:r>
            <w:r>
              <w:rPr>
                <w:rStyle w:val="VARIABLE"/>
              </w:rPr>
              <w:t xml:space="preserve">HasComponent</w:t>
            </w:r>
            <w:r>
              <w:t xml:space="preserve"> reference, and covering every subtype of </w:t>
            </w:r>
            <w:r>
              <w:rPr>
                <w:rStyle w:val="VARIABLE"/>
              </w:rPr>
              <w:t xml:space="preserve">HasComponent</w:t>
            </w:r>
            <w:r>
              <w:t xml:space="preserve"> for parent-child discovery.</w:t>
            </w:r>
          </w:p>
        </w:tc>
      </w:tr>
    </w:tbl>
    <w:p>
      <w:pPr>
        <w:pStyle w:val="spacer"/>
      </w:pPr>
    </w:p>
    <w:p>
      <w:pPr>
        <w:pStyle w:val="PARAGRAPH"/>
      </w:pPr>
      <w:r>
        <w:rPr>
          <w:b/>
        </w:rPr>
        <w:t xml:space="preserve">Component subtypes.</w:t>
      </w:r>
      <w:r>
        <w:t xml:space="preserve"> </w:t>
      </w:r>
      <w:r>
        <w:rPr>
          <w:rStyle w:val="VARIABLE"/>
        </w:rPr>
        <w:t xml:space="preserve">uav:hasComponent</w:t>
      </w:r>
      <w:r>
        <w:t xml:space="preserve"> and </w:t>
      </w:r>
      <w:r>
        <w:rPr>
          <w:rStyle w:val="VARIABLE"/>
        </w:rPr>
        <w:t xml:space="preserve">uav:componentOf</w:t>
      </w:r>
      <w:r>
        <w:t xml:space="preserve"> record parent-child ownership uniformly across </w:t>
      </w:r>
      <w:r>
        <w:rPr>
          <w:rStyle w:val="VARIABLE"/>
        </w:rPr>
        <w:t xml:space="preserve">HasComponent</w:t>
      </w:r>
      <w:r>
        <w:t xml:space="preserve"> </w:t>
      </w:r>
      <w:r>
        <w:rPr>
          <w:b/>
        </w:rPr>
        <w:t xml:space="preserve">and all of its subtypes</w:t>
      </w:r>
      <w:r>
        <w:t xml:space="preserve"> (for example </w:t>
      </w:r>
      <w:r>
        <w:rPr>
          <w:rStyle w:val="VARIABLE"/>
        </w:rPr>
        <w:t xml:space="preserve">HasOrderedComponent</w:t>
      </w:r>
      <w:r>
        <w:t xml:space="preserve">). A consumer that only needs to </w:t>
      </w:r>
      <w:r>
        <w:rPr>
          <w:i/>
        </w:rPr>
        <w:t xml:space="preserve">discover</w:t>
      </w:r>
      <w:r>
        <w:t xml:space="preserve"> the children (or the parent) of a Node treats every </w:t>
      </w:r>
      <w:r>
        <w:rPr>
          <w:rStyle w:val="VARIABLE"/>
        </w:rPr>
        <w:t xml:space="preserve">HasComponent</w:t>
      </w:r>
      <w:r>
        <w:t xml:space="preserve">-derived reference the same way and reads these terms directly. When the exact subtype semantics matter — for example the ordering guaranteed by </w:t>
      </w:r>
      <w:r>
        <w:rPr>
          <w:rStyle w:val="VARIABLE"/>
        </w:rPr>
        <w:t xml:space="preserve">HasOrderedComponent</w:t>
      </w:r>
      <w:r>
        <w:t xml:space="preserve"> — the document </w:t>
      </w:r>
      <w:r>
        <w:rPr>
          <w:b/>
        </w:rPr>
        <w:t xml:space="preserve">shall</w:t>
      </w:r>
      <w:r>
        <w:t xml:space="preserve"> additionally record the reference as a typed link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a </w:t>
      </w:r>
      <w:r>
        <w:rPr>
          <w:rStyle w:val="VARIABLE"/>
        </w:rPr>
        <w:t xml:space="preserve">links</w:t>
      </w:r>
      <w:r>
        <w:t xml:space="preserve"> entry whose </w:t>
      </w:r>
      <w:r>
        <w:rPr>
          <w:rStyle w:val="VARIABLE"/>
        </w:rPr>
        <w:t xml:space="preserve">rel</w:t>
      </w:r>
      <w:r>
        <w:t xml:space="preserve"> is the ReferenceType's compact model name and whose </w:t>
      </w:r>
      <w:r>
        <w:rPr>
          <w:rStyle w:val="VARIABLE"/>
        </w:rPr>
        <w:t xml:space="preserve">uav:refName</w:t>
      </w:r>
      <w:r>
        <w:t xml:space="preserve"> names the reference. The link </w:t>
      </w:r>
      <w:r>
        <w:rPr>
          <w:b/>
        </w:rPr>
        <w:t xml:space="preserve">should</w:t>
      </w:r>
      <w:r>
        <w:t xml:space="preserve"> also carry the ReferenceType's ExpandedNodeId in </w:t>
      </w:r>
      <w:r>
        <w:rPr>
          <w:rStyle w:val="VARIABLE"/>
        </w:rPr>
        <w:t xml:space="preserve">uav:refId</w:t>
      </w:r>
      <w:r>
        <w:t xml:space="preserve">; it </w:t>
      </w:r>
      <w:r>
        <w:rPr>
          <w:b/>
        </w:rPr>
        <w:t xml:space="preserve">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 xml:space="preserve">HasComponent</w:t>
      </w:r>
      <w:r>
        <w:t xml:space="preserve">.</w:t>
      </w:r>
    </w:p>
    <w:p>
      <w:pPr>
        <w:pStyle w:val="CODE"/>
      </w:pPr>
      <w:r>
        <w:t xml:space="preserve">// Two ordered stages: discoverable through uav:hasComponent, and pinned to</w:t>
      </w:r>
    </w:p>
    <w:p>
      <w:pPr>
        <w:pStyle w:val="CODE"/>
      </w:pPr>
      <w:r>
        <w:t xml:space="preserve">// HasOrderedComponent by its semantic model name, with i=49 as the definitive fallback.</w:t>
      </w:r>
    </w:p>
    <w:p>
      <w:pPr>
        <w:pStyle w:val="CODE"/>
      </w:pPr>
      <w:r>
        <w:t xml:space="preserve">"uav:hasComponent": [</w:t>
      </w:r>
    </w:p>
    <w:p>
      <w:pPr>
        <w:pStyle w:val="CODE"/>
      </w:pPr>
      <w:r>
        <w:t xml:space="preserve">  "nsu=http://example.com/demo/pump;s=Stage_1",</w:t>
      </w:r>
    </w:p>
    <w:p>
      <w:pPr>
        <w:pStyle w:val="CODE"/>
      </w:pPr>
      <w:r>
        <w:t xml:space="preserve">  "nsu=http://example.com/demo/pump;s=Stage_2"</w:t>
      </w:r>
    </w:p>
    <w:p>
      <w:pPr>
        <w:pStyle w:val="CODE"/>
      </w:pPr>
      <w:r>
        <w:t xml:space="preserve">],</w:t>
      </w:r>
    </w:p>
    <w:p>
      <w:pPr>
        <w:pStyle w:val="CODE"/>
      </w:pPr>
      <w:r>
        <w:t xml:space="preserve">"links": [</w:t>
      </w:r>
    </w:p>
    <w:p>
      <w:pPr>
        <w:pStyle w:val="CODE"/>
      </w:pPr>
      <w:r>
        <w:t xml:space="preserve">  { "rel": "ua:HasOrderedComponent", "href": "nsu=http://example.com/demo/pump;s=Stage_1",</w:t>
      </w:r>
    </w:p>
    <w:p>
      <w:pPr>
        <w:pStyle w:val="CODE"/>
      </w:pPr>
      <w:r>
        <w:t xml:space="preserve">    "uav:refId": "i=49", "uav:refName": "Stage_1" },</w:t>
      </w:r>
    </w:p>
    <w:p>
      <w:pPr>
        <w:pStyle w:val="CODE"/>
      </w:pPr>
      <w:r>
        <w:t xml:space="preserve">  { "rel": "ua:HasOrderedComponent", "href": "nsu=http://example.com/demo/pump;s=Stage_2",</w:t>
      </w:r>
    </w:p>
    <w:p>
      <w:pPr>
        <w:pStyle w:val="CODE"/>
      </w:pPr>
      <w:r>
        <w:t xml:space="preserve">    "uav:refId": "i=49", "uav:refName": "Stage_2" }</w:t>
      </w:r>
    </w:p>
    <w:p>
      <w:pPr>
        <w:pStyle w:val="CODE"/>
      </w:pPr>
      <w:r>
        <w:t xml:space="preserve">]</w:t>
      </w:r>
    </w:p>
    <w:p>
      <w:pPr>
        <w:pStyle w:val="PARAGRAPH"/>
      </w:pPr>
      <w:r>
        <w:rPr>
          <w:i/>
        </w:rPr>
        <w:t xml:space="preserve">Explanation.</w:t>
      </w:r>
      <w:r>
        <w:t xml:space="preserve"> Both stages appear in </w:t>
      </w:r>
      <w:r>
        <w:rPr>
          <w:rStyle w:val="VARIABLE"/>
        </w:rPr>
        <w:t xml:space="preserve">uav:hasComponent</w:t>
      </w:r>
      <w:r>
        <w:t xml:space="preserve">, so any consumer can enumerate the children without knowing the reference subtype. The two typed links use </w:t>
      </w:r>
      <w:r>
        <w:rPr>
          <w:rStyle w:val="VARIABLE"/>
        </w:rPr>
        <w:t xml:space="preserve">ua:HasOrderedComponent</w:t>
      </w:r>
      <w:r>
        <w:t xml:space="preserve"> directly as their relation and </w:t>
      </w:r>
      <w:r>
        <w:rPr>
          <w:rStyle w:val="VARIABLE"/>
        </w:rPr>
        <w:t xml:space="preserve">i=49</w:t>
      </w:r>
      <w:r>
        <w:t xml:space="preserve"> as the definitive fallback, so a converter recreates ordered components rather than plain </w:t>
      </w:r>
      <w:r>
        <w:rPr>
          <w:rStyle w:val="VARIABLE"/>
        </w:rPr>
        <w:t xml:space="preserve">HasComponent</w:t>
      </w:r>
      <w:r>
        <w:t xml:space="preserve">; a document that omitted the typed links would round-trip the stages as plain </w:t>
      </w:r>
      <w:r>
        <w:rPr>
          <w:rStyle w:val="VARIABLE"/>
        </w:rPr>
        <w:t xml:space="preserve">HasComponent</w:t>
      </w:r>
      <w:r>
        <w:t xml:space="preserve">.</w:t>
      </w:r>
    </w:p>
    <w:p>
      <w:pPr>
        <w:pStyle w:val="Heading3"/>
      </w:pPr>
      <w:bookmarkStart w:id="490" w:name="_Clause_c6_2_4"/>
      <w:r>
        <w:t xml:space="preserve">Runtime Node and DataType mapping terms</w:t>
      </w:r>
      <w:bookmarkEnd w:id="490"/>
    </w:p>
    <w:p>
      <w:pPr>
        <w:pStyle w:val="PARAGRAPH"/>
      </w:pPr>
      <w:r>
        <w:t xml:space="preserve">These terms map a runtime property value either to an external OPC UA instance Node or to the DataType/field that defines its encoded data. They are used at property level and </w:t>
      </w:r>
      <w:r>
        <w:rPr>
          <w:b/>
        </w:rPr>
        <w:t xml:space="preserve">shall not</w:t>
      </w:r>
      <w:r>
        <w:t xml:space="preserve"> appear at form level.</w:t>
      </w:r>
    </w:p>
    <w:p>
      <w:pPr>
        <w:pStyle w:val="TABLE-title"/>
        <w:keepNext/>
      </w:pPr>
      <w:bookmarkStart w:id="491" w:name="_Tab_runtime_node_and_datatype_mapping_terms_tab1"/>
      <w:r>
        <w:t xml:space="preserve">Table </w:t>
      </w:r>
      <w:r>
        <w:fldChar w:fldCharType="begin"/>
      </w:r>
      <w:r>
        <w:instrText xml:space="preserve"> SEQ Table \* ARABIC </w:instrText>
      </w:r>
      <w:r>
        <w:fldChar w:fldCharType="separate"/>
      </w:r>
      <w:r>
        <w:rPr>
          <w:noProof/>
        </w:rPr>
        <w:t xml:space="preserve">4</w:t>
      </w:r>
      <w:r>
        <w:fldChar w:fldCharType="end"/>
      </w:r>
      <w:r>
        <w:t xml:space="preserve"> – Runtime Node and DataType mapping terms</w:t>
      </w:r>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Meaning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uav:mapToNodeId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w:t>
            </w:r>
            <w:r>
              <w:rPr>
                <w:b/>
              </w:rPr>
              <w:t xml:space="preserve">ExpandedNodeId</w:t>
            </w:r>
            <w:r>
              <w:t xml:space="preserv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an external target instance Node (normally a Variable) that supplies or receives the runtime value. Because this is instance identity, a compact model name is not permitted.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uav:mapToType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definitive </w:t>
            </w:r>
            <w:r>
              <w:rPr>
                <w:b/>
              </w:rPr>
              <w:t xml:space="preserve">ExpandedNodeId</w:t>
            </w:r>
            <w:r>
              <w:t xml:space="preserv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of the external target DataType used to interpret the runtime 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uav:mapToTypeName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compact model name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of the same target DataType. Authors </w:t>
            </w:r>
            <w:r>
              <w:rPr>
                <w:b/>
              </w:rPr>
              <w:t xml:space="preserve">should</w:t>
            </w:r>
            <w:r>
              <w:t xml:space="preserve"> provide this semantic hint, but it </w:t>
            </w:r>
            <w:r>
              <w:rPr>
                <w:b/>
              </w:rPr>
              <w:t xml:space="preserve">shall</w:t>
            </w:r>
            <w:r>
              <w:t xml:space="preserve"> be accompanied by </w:t>
            </w:r>
            <w:r>
              <w:rPr>
                <w:rStyle w:val="VARIABLE"/>
              </w:rPr>
              <w:t xml:space="preserve">uav:mapToType</w:t>
            </w:r>
            <w:r>
              <w:t xml:space="preserve"> because field decoding requires definitive DataType identity.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uav:mapByFieldPath</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Used only together with </w:t>
            </w:r>
            <w:r>
              <w:rPr>
                <w:rStyle w:val="VARIABLE"/>
              </w:rPr>
              <w:t xml:space="preserve">uav:mapToType</w:t>
            </w:r>
            <w:r>
              <w:t xml:space="preserve">. When the target type is a Structure, names the field within that type to which the runtime data maps.</w:t>
            </w:r>
          </w:p>
        </w:tc>
      </w:tr>
    </w:tbl>
    <w:p>
      <w:pPr>
        <w:pStyle w:val="spacer"/>
      </w:pPr>
    </w:p>
    <w:p>
      <w:pPr>
        <w:pStyle w:val="CODE"/>
      </w:pPr>
      <w:r>
        <w:t xml:space="preserve">"uav:mapToTypeName": "pump:MeasurementDataType",</w:t>
      </w:r>
    </w:p>
    <w:p>
      <w:pPr>
        <w:pStyle w:val="CODE"/>
      </w:pPr>
      <w:r>
        <w:t xml:space="preserve">"uav:mapToType": "nsu=http://example.com/demo/pump;i=3010",</w:t>
      </w:r>
    </w:p>
    <w:p>
      <w:pPr>
        <w:pStyle w:val="CODE"/>
      </w:pPr>
      <w:r>
        <w:t xml:space="preserve">"uav:mapByFieldPath": "Value"</w:t>
      </w:r>
    </w:p>
    <w:p>
      <w:pPr>
        <w:pStyle w:val="PARAGRAPH"/>
      </w:pPr>
      <w:r>
        <w:rPr>
          <w:i/>
        </w:rPr>
        <w:t xml:space="preserve">Explanation.</w:t>
      </w:r>
      <w:r>
        <w:t xml:space="preserve"> The compact name conveys which DataType concept is intended; the ExpandedNodeId remains mandatory and definitive for runtime DataType resolution and field decoding.</w:t>
      </w:r>
    </w:p>
    <w:p>
      <w:pPr>
        <w:pStyle w:val="Heading3"/>
      </w:pPr>
      <w:bookmarkStart w:id="492" w:name="_Clause_c6_2_5"/>
      <w:r>
        <w:t xml:space="preserve">URI, base and href rules</w:t>
      </w:r>
      <w:bookmarkEnd w:id="492"/>
    </w:p>
    <w:p>
      <w:pPr>
        <w:pStyle w:val="PARAGRAPH"/>
      </w:pPr>
      <w:r>
        <w:t xml:space="preserve">The OPC UA client/server address of a Thing follows this grammar:</w:t>
      </w:r>
    </w:p>
    <w:p>
      <w:pPr>
        <w:pStyle w:val="CODE"/>
      </w:pPr>
      <w:r>
        <w:t xml:space="preserve">opc.tcp://&lt;address&gt;:&lt;port&gt;[/&lt;resourcePath&gt;]/?id=&lt;nodeId&gt;</w:t>
      </w:r>
    </w:p>
    <w:p>
      <w:pPr>
        <w:pStyle w:val="PARAGRAPH"/>
      </w:pPr>
      <w:r>
        <w:t xml:space="preserve">where </w:t>
      </w:r>
      <w:r>
        <w:rPr>
          <w:rStyle w:val="VARIABLE"/>
        </w:rPr>
        <w:t xml:space="preserve">&lt;address&gt;</w:t>
      </w:r>
      <w:r>
        <w:t xml:space="preserve"> is the Server endpoint address, </w:t>
      </w:r>
      <w:r>
        <w:rPr>
          <w:rStyle w:val="VARIABLE"/>
        </w:rPr>
        <w:t xml:space="preserve">&lt;port&gt;</w:t>
      </w:r>
      <w:r>
        <w:t xml:space="preserve"> is the Server port, </w:t>
      </w:r>
      <w:r>
        <w:rPr>
          <w:rStyle w:val="VARIABLE"/>
        </w:rPr>
        <w:t xml:space="preserve">&lt;resourcePath&gt;</w:t>
      </w:r>
      <w:r>
        <w:t xml:space="preserve"> is an optional endpoint resource path, and </w:t>
      </w:r>
      <w:r>
        <w:rPr>
          <w:rStyle w:val="VARIABLE"/>
        </w:rPr>
        <w:t xml:space="preserve">&lt;nodeId&gt;</w:t>
      </w:r>
      <w:r>
        <w:t xml:space="preserve"> is the target Node identity, written as an </w:t>
      </w:r>
      <w:r>
        <w:rPr>
          <w:b/>
        </w:rPr>
        <w:t xml:space="preserve">ExpandedNodeId</w:t>
      </w:r>
      <w:r>
        <w:t xml:space="preserve">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p>
      <w:pPr>
        <w:pStyle w:val="PARAGRAPH"/>
      </w:pPr>
      <w:r>
        <w:t xml:space="preserve">The following percent-encoding rules </w:t>
      </w:r>
      <w:r>
        <w:rPr>
          <w:b/>
        </w:rPr>
        <w:t xml:space="preserve">shall</w:t>
      </w:r>
      <w:r>
        <w:t xml:space="preserve"> be applied to </w:t>
      </w:r>
      <w:r>
        <w:rPr>
          <w:rStyle w:val="VARIABLE"/>
        </w:rPr>
        <w:t xml:space="preserve">&lt;nodeId&gt;</w:t>
      </w:r>
      <w:r>
        <w:t xml:space="preserve"> to keep the URI unambiguous under RFC 3986: every </w:t>
      </w:r>
      <w:r>
        <w:rPr>
          <w:rStyle w:val="VARIABLE"/>
        </w:rPr>
        <w:t xml:space="preserve">#</w:t>
      </w:r>
      <w:r>
        <w:t xml:space="preserve"> </w:t>
      </w:r>
      <w:r>
        <w:rPr>
          <w:b/>
        </w:rPr>
        <w:t xml:space="preserve">shall</w:t>
      </w:r>
      <w:r>
        <w:t xml:space="preserve"> be written as </w:t>
      </w:r>
      <w:r>
        <w:rPr>
          <w:rStyle w:val="VARIABLE"/>
        </w:rPr>
        <w:t xml:space="preserve">%23</w:t>
      </w:r>
      <w:r>
        <w:t xml:space="preserve"> and every </w:t>
      </w:r>
      <w:r>
        <w:rPr>
          <w:rStyle w:val="VARIABLE"/>
        </w:rPr>
        <w:t xml:space="preserve">&amp;</w:t>
      </w:r>
      <w:r>
        <w:t xml:space="preserve"> </w:t>
      </w:r>
      <w:r>
        <w:rPr>
          <w:b/>
        </w:rPr>
        <w:t xml:space="preserve">shall</w:t>
      </w:r>
      <w:r>
        <w:t xml:space="preserve"> be written as </w:t>
      </w:r>
      <w:r>
        <w:rPr>
          <w:rStyle w:val="VARIABLE"/>
        </w:rPr>
        <w:t xml:space="preserve">%26</w:t>
      </w:r>
      <w:r>
        <w:t xml:space="preserve">. When the whole URI is transmitted, all non-ASCII characters </w:t>
      </w:r>
      <w:r>
        <w:rPr>
          <w:b/>
        </w:rPr>
        <w:t xml:space="preserve">shall</w:t>
      </w:r>
      <w:r>
        <w:t xml:space="preserve"> first be encoded as UTF-8 bytes and each byte then percent-encoded. These rules apply to the whole ExpandedNodeId, including the characters of an </w:t>
      </w:r>
      <w:r>
        <w:rPr>
          <w:rStyle w:val="VARIABLE"/>
        </w:rPr>
        <w:t xml:space="preserve">nsu=http://opcfoundation.org/UA/WoT-Binding/</w:t>
      </w:r>
      <w:r>
        <w:t xml:space="preserve"> prefix.</w:t>
      </w:r>
    </w:p>
    <w:p>
      <w:pPr>
        <w:pStyle w:val="PARAGRAPH"/>
      </w:pPr>
      <w:r>
        <w:t xml:space="preserve">The address may be given whole in a form </w:t>
      </w:r>
      <w:r>
        <w:rPr>
          <w:rStyle w:val="VARIABLE"/>
        </w:rPr>
        <w:t xml:space="preserve">href</w:t>
      </w:r>
      <w:r>
        <w:t xml:space="preserve">, or split into the Thing-level </w:t>
      </w:r>
      <w:r>
        <w:rPr>
          <w:rStyle w:val="VARIABLE"/>
        </w:rPr>
        <w:t xml:space="preserve">base</w:t>
      </w:r>
      <w:r>
        <w:t xml:space="preserve"> (the Server location only) and a per-form </w:t>
      </w:r>
      <w:r>
        <w:rPr>
          <w:rStyle w:val="VARIABLE"/>
        </w:rPr>
        <w:t xml:space="preserve">href</w:t>
      </w:r>
      <w:r>
        <w:t xml:space="preserve"> that is relative to </w:t>
      </w:r>
      <w:r>
        <w:rPr>
          <w:rStyle w:val="VARIABLE"/>
        </w:rPr>
        <w:t xml:space="preserve">base</w:t>
      </w:r>
      <w:r>
        <w:t xml:space="preserve"> and carries only the </w:t>
      </w:r>
      <w:r>
        <w:rPr>
          <w:rStyle w:val="VARIABLE"/>
        </w:rPr>
        <w:t xml:space="preserve">?id=</w:t>
      </w:r>
      <w:r>
        <w:t xml:space="preserve"> fragment. The </w:t>
      </w:r>
      <w:r>
        <w:rPr>
          <w:rStyle w:val="VARIABLE"/>
        </w:rPr>
        <w:t xml:space="preserve">&lt;nodeId&gt;</w:t>
      </w:r>
      <w:r>
        <w:t xml:space="preserve"> in </w:t>
      </w:r>
      <w:r>
        <w:rPr>
          <w:rStyle w:val="VARIABLE"/>
        </w:rPr>
        <w:t xml:space="preserve">?id=</w:t>
      </w:r>
      <w:r>
        <w:t xml:space="preserve"> </w:t>
      </w:r>
      <w:r>
        <w:rPr>
          <w:b/>
        </w:rPr>
        <w:t xml:space="preserve">shall</w:t>
      </w:r>
      <w:r>
        <w:t xml:space="preserve"> be the same portable ExpandedNodeId form required by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for example </w:t>
      </w:r>
      <w:r>
        <w:rPr>
          <w:rStyle w:val="VARIABLE"/>
        </w:rPr>
        <w:t xml:space="preserve">href: "/?id=nsu=http://example.com/demo/pump;s=PumpSpeed"</w:t>
      </w:r>
      <w:r>
        <w:t xml:space="preserve">; a document </w:t>
      </w:r>
      <w:r>
        <w:rPr>
          <w:b/>
        </w:rPr>
        <w:t xml:space="preserve">shall not</w:t>
      </w:r>
      <w:r>
        <w:t xml:space="preserve"> use the session-local </w:t>
      </w:r>
      <w:r>
        <w:rPr>
          <w:rStyle w:val="VARIABLE"/>
        </w:rPr>
        <w:t xml:space="preserve">ns=&lt;index&gt;</w:t>
      </w:r>
      <w:r>
        <w:t xml:space="preserve"> form here. A client resolves the </w:t>
      </w:r>
      <w:r>
        <w:rPr>
          <w:rStyle w:val="VARIABLE"/>
        </w:rPr>
        <w:t xml:space="preserve">nsu=http://opcfoundation.org/UA/WoT-Binding/</w:t>
      </w:r>
      <w:r>
        <w:t xml:space="preserve"> to the addressed Server's current namespace index (</w:t>
      </w:r>
      <w:r>
        <w:t xml:space="preserve">Section </w:t>
      </w:r>
      <w:r>
        <w:fldChar w:fldCharType="begin"/>
      </w:r>
      <w:r>
        <w:instrText xml:space="preserve"> REF _Clause_c6_2_8 \r \h </w:instrText>
      </w:r>
      <w:r>
        <w:fldChar w:fldCharType="separate"/>
      </w:r>
      <w:r>
        <w:rPr>
          <w:noProof/>
        </w:rPr>
        <w:t xml:space="preserve">6.2.8</w:t>
      </w:r>
      <w:r>
        <w:fldChar w:fldCharType="end"/>
      </w:r>
      <w:r>
        <w:t xml:space="preserve">) at session establishment, so the reference survives a namespace-table reordering. A Node in the base OPC UA namespace </w:t>
      </w:r>
      <w:r>
        <w:rPr>
          <w:b/>
        </w:rPr>
        <w:t xml:space="preserve">may</w:t>
      </w:r>
      <w:r>
        <w:t xml:space="preserve"> use the canonical </w:t>
      </w:r>
      <w:r>
        <w:rPr>
          <w:rStyle w:val="VARIABLE"/>
        </w:rPr>
        <w:t xml:space="preserve">i=&lt;id&gt;</w:t>
      </w:r>
      <w:r>
        <w:t xml:space="preserve"> form.</w:t>
      </w:r>
    </w:p>
    <w:p>
      <w:pPr>
        <w:pStyle w:val="Heading3"/>
      </w:pPr>
      <w:bookmarkStart w:id="493" w:name="_Clause_c6_2_6"/>
      <w:r>
        <w:t xml:space="preserve">Service mappings</w:t>
      </w:r>
      <w:bookmarkEnd w:id="493"/>
    </w:p>
    <w:p>
      <w:pPr>
        <w:pStyle w:val="PARAGRAPH"/>
      </w:pPr>
      <w:r>
        <w:t xml:space="preserve">The OPC UA Service that an interaction uses is expressed by the standard WoT </w:t>
      </w:r>
      <w:r>
        <w:rPr>
          <w:rStyle w:val="VARIABLE"/>
        </w:rPr>
        <w:t xml:space="preserve">op</w:t>
      </w:r>
      <w:r>
        <w:t xml:space="preserve"> term. The mapping is fixed:</w:t>
      </w:r>
    </w:p>
    <w:p>
      <w:pPr>
        <w:pStyle w:val="TABLE-title"/>
        <w:keepNext/>
      </w:pPr>
      <w:bookmarkStart w:id="494" w:name="_Tab_service_mappings_tab1"/>
      <w:r>
        <w:t xml:space="preserve">Table </w:t>
      </w:r>
      <w:r>
        <w:fldChar w:fldCharType="begin"/>
      </w:r>
      <w:r>
        <w:instrText xml:space="preserve"> SEQ Table \* ARABIC </w:instrText>
      </w:r>
      <w:r>
        <w:fldChar w:fldCharType="separate"/>
      </w:r>
      <w:r>
        <w:rPr>
          <w:noProof/>
        </w:rPr>
        <w:t xml:space="preserve">5</w:t>
      </w:r>
      <w:r>
        <w:fldChar w:fldCharType="end"/>
      </w:r>
      <w:r>
        <w:t xml:space="preserve"> – Service mappings</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rPr>
                <w:rStyle w:val="VARIABLE"/>
              </w:rPr>
              <w:t xml:space="preserve">op</w:t>
            </w:r>
            <w:r>
              <w:t xml:space="preserve"> value</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OPC UA Service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readproperty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Read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writeproperty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Write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observeproperty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Monitor (a Subscription MonitoredItem, per OPC 10000-4)</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invokeaction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Call</w:t>
            </w:r>
          </w:p>
        </w:tc>
      </w:tr>
    </w:tbl>
    <w:p>
      <w:pPr>
        <w:pStyle w:val="spacer"/>
      </w:pPr>
    </w:p>
    <w:p>
      <w:pPr>
        <w:pStyle w:val="PARAGRAPH"/>
      </w:pPr>
      <w:r>
        <w:t xml:space="preserve">When the Server's default serialization is used, a form's </w:t>
      </w:r>
      <w:r>
        <w:rPr>
          <w:rStyle w:val="VARIABLE"/>
        </w:rPr>
        <w:t xml:space="preserve">contentType</w:t>
      </w:r>
      <w:r>
        <w:t xml:space="preserve"> </w:t>
      </w:r>
      <w:r>
        <w:rPr>
          <w:b/>
        </w:rPr>
        <w:t xml:space="preserve">should</w:t>
      </w:r>
      <w:r>
        <w:t xml:space="preserve"> be </w:t>
      </w:r>
      <w:r>
        <w:rPr>
          <w:rStyle w:val="VARIABLE"/>
        </w:rPr>
        <w:t xml:space="preserve">application/octet-stream</w:t>
      </w:r>
      <w:r>
        <w:t xml:space="preserve">.</w:t>
      </w:r>
    </w:p>
    <w:p>
      <w:pPr>
        <w:pStyle w:val="PARAGRAPH"/>
      </w:pPr>
      <w:r>
        <w:t xml:space="preserve">Access is expressed with the standard WoT DataSchema and PropertyAffordance terms: a readable Variable carries </w:t>
      </w:r>
      <w:r>
        <w:rPr>
          <w:rStyle w:val="VARIABLE"/>
        </w:rPr>
        <w:t xml:space="preserve">readproperty</w:t>
      </w:r>
      <w:r>
        <w:t xml:space="preserve"> and, when subscribable, </w:t>
      </w:r>
      <w:r>
        <w:rPr>
          <w:rStyle w:val="VARIABLE"/>
        </w:rPr>
        <w:t xml:space="preserve">observeproperty</w:t>
      </w:r>
      <w:r>
        <w:t xml:space="preserve"> with </w:t>
      </w:r>
      <w:r>
        <w:rPr>
          <w:rStyle w:val="VARIABLE"/>
        </w:rPr>
        <w:t xml:space="preserve">observable: true</w:t>
      </w:r>
      <w:r>
        <w:t xml:space="preserve">; a read-only Variable sets </w:t>
      </w:r>
      <w:r>
        <w:rPr>
          <w:rStyle w:val="VARIABLE"/>
        </w:rPr>
        <w:t xml:space="preserve">readOnly: true</w:t>
      </w:r>
      <w:r>
        <w:t xml:space="preserve">; a writable Variable carries </w:t>
      </w:r>
      <w:r>
        <w:rPr>
          <w:rStyle w:val="VARIABLE"/>
        </w:rPr>
        <w:t xml:space="preserve">writeproperty</w:t>
      </w:r>
      <w:r>
        <w:t xml:space="preserve">; a write-only Variable sets </w:t>
      </w:r>
      <w:r>
        <w:rPr>
          <w:rStyle w:val="VARIABLE"/>
        </w:rPr>
        <w:t xml:space="preserve">writeOnly: true</w:t>
      </w:r>
      <w:r>
        <w:t xml:space="preserve">.</w:t>
      </w:r>
    </w:p>
    <w:p>
      <w:pPr>
        <w:pStyle w:val="Heading3"/>
      </w:pPr>
      <w:bookmarkStart w:id="495" w:name="_Clause_c6_2_7"/>
      <w:r>
        <w:t xml:space="preserve">Security schemes</w:t>
      </w:r>
      <w:bookmarkEnd w:id="495"/>
    </w:p>
    <w:p>
      <w:pPr>
        <w:pStyle w:val="PARAGRAPH"/>
      </w:pPr>
      <w:r>
        <w:t xml:space="preserve">An OPC UA Server's endpoint security may be described implicitly with the standard WoT schemes or explicitly with the OPC UA schemes.</w:t>
      </w:r>
    </w:p>
    <w:p>
      <w:pPr>
        <w:pStyle w:val="ListBullet"/>
        <w:numPr>
          <w:ilvl w:val="0"/>
          <w:numId w:val="21"/>
        </w:numPr>
      </w:pPr>
      <w:r>
        <w:rPr>
          <w:rStyle w:val="VARIABLE"/>
        </w:rPr>
        <w:t xml:space="preserve">nosec</w:t>
      </w:r>
      <w:r>
        <w:t xml:space="preserve"> — the standard WoT scheme, used when the Server offers a single endpoint with </w:t>
      </w:r>
      <w:r>
        <w:rPr>
          <w:rStyle w:val="VARIABLE"/>
        </w:rPr>
        <w:t xml:space="preserve">securityMode</w:t>
      </w:r>
      <w:r>
        <w:t xml:space="preserve"> </w:t>
      </w:r>
      <w:r>
        <w:rPr>
          <w:rStyle w:val="VARIABLE"/>
        </w:rPr>
        <w:t xml:space="preserve">None</w:t>
      </w:r>
      <w:r>
        <w:t xml:space="preserve"> and </w:t>
      </w:r>
      <w:r>
        <w:rPr>
          <w:rStyle w:val="VARIABLE"/>
        </w:rPr>
        <w:t xml:space="preserve">securityPolicy</w:t>
      </w:r>
      <w:r>
        <w:t xml:space="preserve"> </w:t>
      </w:r>
      <w:r>
        <w:rPr>
          <w:rStyle w:val="VARIABLE"/>
        </w:rPr>
        <w:t xml:space="preserve">None</w:t>
      </w:r>
      <w:r>
        <w:t xml:space="preserve">.</w:t>
      </w:r>
    </w:p>
    <w:p>
      <w:pPr>
        <w:pStyle w:val="ListBullet"/>
        <w:numPr>
          <w:ilvl w:val="0"/>
          <w:numId w:val="21"/>
        </w:numPr>
      </w:pPr>
      <w:r>
        <w:rPr>
          <w:rStyle w:val="VARIABLE"/>
        </w:rPr>
        <w:t xml:space="preserve">auto</w:t>
      </w:r>
      <w:r>
        <w:t xml:space="preserve"> — the standard WoT scheme, used to signal that the Server offers several endpoints and the client is expected to call </w:t>
      </w:r>
      <w:r>
        <w:rPr>
          <w:rStyle w:val="VARIABLE"/>
        </w:rPr>
        <w:t xml:space="preserve">GetEndpoints</w:t>
      </w:r>
      <w:r>
        <w:t xml:space="preserve"> and choose one during session establishment.</w:t>
      </w:r>
    </w:p>
    <w:p>
      <w:pPr>
        <w:pStyle w:val="ListBullet"/>
        <w:numPr>
          <w:ilvl w:val="0"/>
          <w:numId w:val="21"/>
        </w:numPr>
      </w:pPr>
      <w:r>
        <w:rPr>
          <w:rStyle w:val="VARIABLE"/>
        </w:rPr>
        <w:t xml:space="preserve">uav:channelsec</w:t>
      </w:r>
      <w:r>
        <w:t xml:space="preserve"> — the OPC UA secure-channel scheme. It carries </w:t>
      </w:r>
      <w:r>
        <w:rPr>
          <w:rStyle w:val="VARIABLE"/>
        </w:rPr>
        <w:t xml:space="preserve">uav:securityMode</w:t>
      </w:r>
      <w:r>
        <w:t xml:space="preserve"> (one of </w:t>
      </w:r>
      <w:r>
        <w:rPr>
          <w:rStyle w:val="VARIABLE"/>
        </w:rPr>
        <w:t xml:space="preserve">None</w:t>
      </w:r>
      <w:r>
        <w:t xml:space="preserve">, </w:t>
      </w:r>
      <w:r>
        <w:rPr>
          <w:rStyle w:val="VARIABLE"/>
        </w:rPr>
        <w:t xml:space="preserve">Sign</w:t>
      </w:r>
      <w:r>
        <w:t xml:space="preserve">, </w:t>
      </w:r>
      <w:r>
        <w:rPr>
          <w:rStyle w:val="VARIABLE"/>
        </w:rPr>
        <w:t xml:space="preserve">SignAndEncrypt</w:t>
      </w:r>
      <w:r>
        <w:t xml:space="preserve">) and </w:t>
      </w:r>
      <w:r>
        <w:rPr>
          <w:rStyle w:val="VARIABLE"/>
        </w:rPr>
        <w:t xml:space="preserve">uav:securityPolicy</w:t>
      </w:r>
      <w:r>
        <w:t xml:space="preserve"> (one of </w:t>
      </w:r>
      <w:r>
        <w:rPr>
          <w:rStyle w:val="VARIABLE"/>
        </w:rPr>
        <w:t xml:space="preserve">None</w:t>
      </w:r>
      <w:r>
        <w:t xml:space="preserve">, </w:t>
      </w:r>
      <w:r>
        <w:rPr>
          <w:rStyle w:val="VARIABLE"/>
        </w:rPr>
        <w:t xml:space="preserve">Basic256Sha256</w:t>
      </w:r>
      <w:r>
        <w:t xml:space="preserve">, </w:t>
      </w:r>
      <w:r>
        <w:rPr>
          <w:rStyle w:val="VARIABLE"/>
        </w:rPr>
        <w:t xml:space="preserve">Aes128_Sha256_RsaOaep</w:t>
      </w:r>
      <w:r>
        <w:t xml:space="preserve">, </w:t>
      </w:r>
      <w:r>
        <w:rPr>
          <w:rStyle w:val="VARIABLE"/>
        </w:rPr>
        <w:t xml:space="preserve">Aes256_Sha256_RsaPss</w:t>
      </w:r>
      <w:r>
        <w:t xml:space="preserve">; the outdated </w:t>
      </w:r>
      <w:r>
        <w:rPr>
          <w:rStyle w:val="VARIABLE"/>
        </w:rPr>
        <w:t xml:space="preserve">Basic256</w:t>
      </w:r>
      <w:r>
        <w:t xml:space="preserve"> and </w:t>
      </w:r>
      <w:r>
        <w:rPr>
          <w:rStyle w:val="VARIABLE"/>
        </w:rPr>
        <w:t xml:space="preserve">Basic128Rsa15</w:t>
      </w:r>
      <w:r>
        <w:t xml:space="preserve"> remain permitted but are not recommended).</w:t>
      </w:r>
    </w:p>
    <w:p>
      <w:pPr>
        <w:pStyle w:val="ListBullet"/>
        <w:numPr>
          <w:ilvl w:val="0"/>
          <w:numId w:val="21"/>
        </w:numPr>
      </w:pPr>
      <w:r>
        <w:rPr>
          <w:rStyle w:val="VARIABLE"/>
        </w:rPr>
        <w:t xml:space="preserve">uav:authentication</w:t>
      </w:r>
      <w:r>
        <w:t xml:space="preserve"> — the OPC UA user-authentication scheme. It carries </w:t>
      </w:r>
      <w:r>
        <w:rPr>
          <w:rStyle w:val="VARIABLE"/>
        </w:rPr>
        <w:t xml:space="preserve">uav:userIdentityToken</w:t>
      </w:r>
      <w:r>
        <w:t xml:space="preserve"> (one of </w:t>
      </w:r>
      <w:r>
        <w:rPr>
          <w:rStyle w:val="VARIABLE"/>
        </w:rPr>
        <w:t xml:space="preserve">Anonymous</w:t>
      </w:r>
      <w:r>
        <w:t xml:space="preserve">, </w:t>
      </w:r>
      <w:r>
        <w:rPr>
          <w:rStyle w:val="VARIABLE"/>
        </w:rPr>
        <w:t xml:space="preserve">UserName</w:t>
      </w:r>
      <w:r>
        <w:t xml:space="preserve">, </w:t>
      </w:r>
      <w:r>
        <w:rPr>
          <w:rStyle w:val="VARIABLE"/>
        </w:rPr>
        <w:t xml:space="preserve">Certificate</w:t>
      </w:r>
      <w:r>
        <w:t xml:space="preserve">, </w:t>
      </w:r>
      <w:r>
        <w:rPr>
          <w:rStyle w:val="VARIABLE"/>
        </w:rPr>
        <w:t xml:space="preserve">IssuedToken</w:t>
      </w:r>
      <w:r>
        <w:t xml:space="preserve">) and, when the token is </w:t>
      </w:r>
      <w:r>
        <w:rPr>
          <w:rStyle w:val="VARIABLE"/>
        </w:rPr>
        <w:t xml:space="preserve">IssuedToken</w:t>
      </w:r>
      <w:r>
        <w:t xml:space="preserve">, an optional </w:t>
      </w:r>
      <w:r>
        <w:rPr>
          <w:rStyle w:val="VARIABLE"/>
        </w:rPr>
        <w:t xml:space="preserve">uav:issueToken</w:t>
      </w:r>
      <w:r>
        <w:t xml:space="preserve"> that references another security scheme (for example an </w:t>
      </w:r>
      <w:r>
        <w:rPr>
          <w:rStyle w:val="VARIABLE"/>
        </w:rPr>
        <w:t xml:space="preserve">oauth2</w:t>
      </w:r>
      <w:r>
        <w:t xml:space="preserve"> scheme) in the same document.</w:t>
      </w:r>
    </w:p>
    <w:p>
      <w:pPr>
        <w:pStyle w:val="PARAGRAPH"/>
      </w:pPr>
      <w:r>
        <w:t xml:space="preserve">The two OPC UA schemes are combined with the standard WoT </w:t>
      </w:r>
      <w:r>
        <w:rPr>
          <w:rStyle w:val="VARIABLE"/>
        </w:rPr>
        <w:t xml:space="preserve">combo</w:t>
      </w:r>
      <w:r>
        <w:t xml:space="preserve"> scheme using </w:t>
      </w:r>
      <w:r>
        <w:rPr>
          <w:rStyle w:val="VARIABLE"/>
        </w:rPr>
        <w:t xml:space="preserve">allOf</w:t>
      </w:r>
      <w:r>
        <w:t xml:space="preserve">. Credentials such as passwords and certificates are never carried in a Thing Description; they are supplied out of band. A worked example is </w:t>
      </w:r>
      <w:r>
        <w:rPr>
          <w:rStyle w:val="VARIABLE"/>
        </w:rPr>
        <w:t xml:space="preserve">examples/01-opcua-td-pump.jsonld</w:t>
      </w:r>
      <w:r>
        <w:t xml:space="preserve">.</w:t>
      </w:r>
    </w:p>
    <w:p>
      <w:pPr>
        <w:pStyle w:val="Heading3"/>
      </w:pPr>
      <w:bookmarkStart w:id="496" w:name="_Clause_c6_2_8"/>
      <w:r>
        <w:t xml:space="preserve">Namespaces in the context</w:t>
      </w:r>
      <w:bookmarkEnd w:id="496"/>
    </w:p>
    <w:p>
      <w:pPr>
        <w:pStyle w:val="PARAGRAPH"/>
      </w:pPr>
      <w:r>
        <w:t xml:space="preserve">Every NamespaceUri used by a compact model name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w:t>
      </w:r>
      <w:r>
        <w:rPr>
          <w:b/>
        </w:rPr>
        <w:t xml:space="preserve">shall</w:t>
      </w:r>
      <w:r>
        <w:t xml:space="preserve"> be bound to a stable, non-numeric prefix in the active </w:t>
      </w:r>
      <w:r>
        <w:rPr>
          <w:rStyle w:val="VARIABLE"/>
        </w:rPr>
        <w:t xml:space="preserve">@context</w:t>
      </w:r>
      <w:r>
        <w:t xml:space="preserve">; </w:t>
      </w:r>
      <w:r>
        <w:rPr>
          <w:rStyle w:val="VARIABLE"/>
        </w:rPr>
        <w:t xml:space="preserve">ua</w:t>
      </w:r>
      <w:r>
        <w:t xml:space="preserve"> is reserved for the base OPC UA NamespaceUri. Authors should use recognizable domain prefixes such as </w:t>
      </w:r>
      <w:r>
        <w:rPr>
          <w:rStyle w:val="VARIABLE"/>
        </w:rPr>
        <w:t xml:space="preserve">isa</w:t>
      </w:r>
      <w:r>
        <w:t xml:space="preserve">, while a converter that has no authored prefix may generate deterministic </w:t>
      </w:r>
      <w:r>
        <w:rPr>
          <w:rStyle w:val="VARIABLE"/>
        </w:rPr>
        <w:t xml:space="preserve">ns1</w:t>
      </w:r>
      <w:r>
        <w:t xml:space="preserve">, </w:t>
      </w:r>
      <w:r>
        <w:rPr>
          <w:rStyle w:val="VARIABLE"/>
        </w:rPr>
        <w:t xml:space="preserve">ns2</w:t>
      </w:r>
      <w:r>
        <w:t xml:space="preserve">, and so on from the NodeSet </w:t>
      </w:r>
      <w:r>
        <w:rPr>
          <w:rStyle w:val="VARIABLE"/>
        </w:rPr>
        <w:t xml:space="preserve">NamespaceUris</w:t>
      </w:r>
      <w:r>
        <w:t xml:space="preserve"> order.</w:t>
      </w:r>
    </w:p>
    <w:p>
      <w:pPr>
        <w:pStyle w:val="PARAGRAPH"/>
      </w:pPr>
      <w:r>
        <w:t xml:space="preserve">These context prefixes identify model concepts and provide the preferred portable presentation for readable QualifiedNames and BrowsePath elements. </w:t>
      </w:r>
      <w:r>
        <w:rPr>
          <w:rStyle w:val="VARIABLE"/>
        </w:rPr>
        <w:t xml:space="preserve">uav:browseName</w:t>
      </w:r>
      <w:r>
        <w:t xml:space="preserve"> may alternatively use the OPC 10000-6 URI-qualified syntax of </w:t>
      </w:r>
      <w:r>
        <w:t xml:space="preserve">Section </w:t>
      </w:r>
      <w:r>
        <w:t xml:space="preserve">5.1.3</w:t>
      </w:r>
      <w:r>
        <w:t xml:space="preserve">, and </w:t>
      </w:r>
      <w:r>
        <w:rPr>
          <w:rStyle w:val="VARIABLE"/>
        </w:rPr>
        <w:t xml:space="preserve">uav:browsePath</w:t>
      </w:r>
      <w:r>
        <w:t xml:space="preserve"> may use OPC 10000-4 </w:t>
      </w:r>
      <w:r>
        <w:rPr>
          <w:rStyle w:val="VARIABLE"/>
        </w:rPr>
        <w:t xml:space="preserve">{NamespaceUri}</w:t>
      </w:r>
      <w:r>
        <w:t xml:space="preserve"> qualification. Numeric namespace indexes are permitted only inside representations that carry their own namespace table, such as </w:t>
      </w:r>
      <w:r>
        <w:rPr>
          <w:rStyle w:val="VARIABLE"/>
        </w:rPr>
        <w:t xml:space="preserve">uav:nodes</w:t>
      </w:r>
      <w:r>
        <w:t xml:space="preserve">.</w:t>
      </w:r>
    </w:p>
    <w:p>
      <w:pPr>
        <w:pStyle w:val="Heading3"/>
      </w:pPr>
      <w:bookmarkStart w:id="497" w:name="_Clause_c6_2_9"/>
      <w:r>
        <w:t xml:space="preserve">Address-space example</w:t>
      </w:r>
      <w:bookmarkEnd w:id="497"/>
    </w:p>
    <w:p>
      <w:pPr>
        <w:pStyle w:val="PARAGRAPH"/>
      </w:pPr>
      <w:r>
        <w:t xml:space="preserve">The figure below reads left-to-right: a short WoT Thing Description sample on the </w:t>
      </w:r>
      <w:r>
        <w:rPr>
          <w:b/>
        </w:rPr>
        <w:t xml:space="preserve">left</w:t>
      </w:r>
      <w:r>
        <w:t xml:space="preserve"> and the OPC UA AddressSpace Nodes and References it projects to on the </w:t>
      </w:r>
      <w:r>
        <w:rPr>
          <w:b/>
        </w:rPr>
        <w:t xml:space="preserve">right</w:t>
      </w:r>
      <w:r>
        <w:t xml:space="preserve">. A UA Object </w:t>
      </w:r>
      <w:r>
        <w:rPr>
          <w:rStyle w:val="VARIABLE"/>
        </w:rPr>
        <w:t xml:space="preserve">1:Pump</w:t>
      </w:r>
      <w:r>
        <w:t xml:space="preserve"> with a UA Variable </w:t>
      </w:r>
      <w:r>
        <w:rPr>
          <w:rStyle w:val="VARIABLE"/>
        </w:rPr>
        <w:t xml:space="preserve">1:PumpSpeed</w:t>
      </w:r>
      <w:r>
        <w:t xml:space="preserve"> (</w:t>
      </w:r>
      <w:r>
        <w:rPr>
          <w:rStyle w:val="VARIABLE"/>
        </w:rPr>
        <w:t xml:space="preserve">HasComponent</w:t>
      </w:r>
      <w:r>
        <w:t xml:space="preserve">, </w:t>
      </w:r>
      <w:r>
        <w:rPr>
          <w:rStyle w:val="VARIABLE"/>
        </w:rPr>
        <w:t xml:space="preserve">Double</w:t>
      </w:r>
      <w:r>
        <w:t xml:space="preserve"> </w:t>
      </w:r>
      <w:r>
        <w:rPr>
          <w:rStyle w:val="VARIABLE"/>
        </w:rPr>
        <w:t xml:space="preserve">DataType</w:t>
      </w:r>
      <w:r>
        <w:t xml:space="preserve">, </w:t>
      </w:r>
      <w:r>
        <w:rPr>
          <w:rStyle w:val="VARIABLE"/>
        </w:rPr>
        <w:t xml:space="preserve">AccessLevel</w:t>
      </w:r>
      <w:r>
        <w:t xml:space="preserve"> </w:t>
      </w:r>
      <w:r>
        <w:rPr>
          <w:rStyle w:val="VARIABLE"/>
        </w:rPr>
        <w:t xml:space="preserve">CurrentRead</w:t>
      </w:r>
      <w:r>
        <w:t xml:space="preserve">) and a UA Method </w:t>
      </w:r>
      <w:r>
        <w:rPr>
          <w:rStyle w:val="VARIABLE"/>
        </w:rPr>
        <w:t xml:space="preserve">1:Reset</w:t>
      </w:r>
      <w:r>
        <w:t xml:space="preserve"> becomes a Thing whose </w:t>
      </w:r>
      <w:r>
        <w:rPr>
          <w:rStyle w:val="VARIABLE"/>
        </w:rPr>
        <w:t xml:space="preserve">@type</w:t>
      </w:r>
      <w:r>
        <w:t xml:space="preserve"> is </w:t>
      </w:r>
      <w:r>
        <w:rPr>
          <w:rStyle w:val="VARIABLE"/>
        </w:rPr>
        <w:t xml:space="preserve">uav:object</w:t>
      </w:r>
      <w:r>
        <w:t xml:space="preserve">; its property </w:t>
      </w:r>
      <w:r>
        <w:rPr>
          <w:rStyle w:val="VARIABLE"/>
        </w:rPr>
        <w:t xml:space="preserve">pumpSpeed</w:t>
      </w:r>
      <w:r>
        <w:t xml:space="preserve"> (</w:t>
      </w:r>
      <w:r>
        <w:rPr>
          <w:rStyle w:val="VARIABLE"/>
        </w:rPr>
        <w:t xml:space="preserve">@type uav:variable</w:t>
      </w:r>
      <w:r>
        <w:t xml:space="preserve">) and action </w:t>
      </w:r>
      <w:r>
        <w:rPr>
          <w:rStyle w:val="VARIABLE"/>
        </w:rPr>
        <w:t xml:space="preserve">reset</w:t>
      </w:r>
      <w:r>
        <w:t xml:space="preserve"> (</w:t>
      </w:r>
      <w:r>
        <w:rPr>
          <w:rStyle w:val="VARIABLE"/>
        </w:rPr>
        <w:t xml:space="preserve">@type uav:method</w:t>
      </w:r>
      <w:r>
        <w:t xml:space="preserve">) carry the browse names and the Read/Observe/Call forms.</w:t>
      </w:r>
    </w:p>
    <w:p>
      <w:pPr>
        <w:pStyle w:val="FIGURE"/>
      </w:pPr>
      <w:r>
        <w:object w:dxaOrig="8820" w:dyaOrig="76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372.96pt" o:ole="">
            <v:imagedata r:id="rId130" o:title=""/>
          </v:shape>
          <o:OLEObject Type="Embed" ProgID="PowerPoint.Show.12" ShapeID="_x0000_i1025" DrawAspect="Content" ObjectID="_1900000001" r:id="rId131"/>
        </w:object>
      </w:r>
    </w:p>
    <w:p>
      <w:pPr>
        <w:pStyle w:val="FIGURE-title"/>
      </w:pPr>
      <w:bookmarkStart w:id="498" w:name="_Fig_fig_wotb_mapping"/>
      <w:r>
        <w:t xml:space="preserve">Figure </w:t>
      </w:r>
      <w:r>
        <w:fldChar w:fldCharType="begin"/>
      </w:r>
      <w:r>
        <w:instrText xml:space="preserve"> SEQ Figure \* ARABIC </w:instrText>
      </w:r>
      <w:r>
        <w:fldChar w:fldCharType="separate"/>
      </w:r>
      <w:r>
        <w:rPr>
          <w:noProof/>
        </w:rPr>
        <w:t xml:space="preserve">1</w:t>
      </w:r>
      <w:r>
        <w:fldChar w:fldCharType="end"/>
      </w:r>
      <w:r>
        <w:t xml:space="preserve"> – A Thing Description and the OPC UA Nodes it maps to</w:t>
      </w:r>
      <w:bookmarkEnd w:id="498"/>
    </w:p>
    <w:p>
      <w:pPr>
        <w:pStyle w:val="PARAGRAPH"/>
      </w:pPr>
      <w:r>
        <w:rPr>
          <w:b/>
        </w:rPr>
        <w:t xml:space="preserve">How to read it.</w:t>
      </w:r>
      <w:r>
        <w:t xml:space="preserve"> The Thing maps to the </w:t>
      </w:r>
      <w:r>
        <w:rPr>
          <w:rStyle w:val="VARIABLE"/>
        </w:rPr>
        <w:t xml:space="preserve">Object</w:t>
      </w:r>
      <w:r>
        <w:t xml:space="preserve"> (</w:t>
      </w:r>
      <w:r>
        <w:rPr>
          <w:rStyle w:val="VARIABLE"/>
        </w:rPr>
        <w:t xml:space="preserve">uav:browseName</w:t>
      </w:r>
      <w:r>
        <w:t xml:space="preserve"> → </w:t>
      </w:r>
      <w:r>
        <w:rPr>
          <w:rStyle w:val="VARIABLE"/>
        </w:rPr>
        <w:t xml:space="preserve">BrowseName</w:t>
      </w:r>
      <w:r>
        <w:t xml:space="preserve">); the property maps to the </w:t>
      </w:r>
      <w:r>
        <w:rPr>
          <w:rStyle w:val="VARIABLE"/>
        </w:rPr>
        <w:t xml:space="preserve">Variable</w:t>
      </w:r>
      <w:r>
        <w:t xml:space="preserve"> with its </w:t>
      </w:r>
      <w:r>
        <w:rPr>
          <w:rStyle w:val="VARIABLE"/>
        </w:rPr>
        <w:t xml:space="preserve">readproperty</w:t>
      </w:r>
      <w:r>
        <w:t xml:space="preserve">/</w:t>
      </w:r>
      <w:r>
        <w:rPr>
          <w:rStyle w:val="VARIABLE"/>
        </w:rPr>
        <w:t xml:space="preserve">observeproperty</w:t>
      </w:r>
      <w:r>
        <w:t xml:space="preserve"> forms realized as OPC UA Read and Subscription MonitoredItem services, and </w:t>
      </w:r>
      <w:r>
        <w:rPr>
          <w:rStyle w:val="VARIABLE"/>
        </w:rPr>
        <w:t xml:space="preserve">readOnly</w:t>
      </w:r>
      <w:r>
        <w:t xml:space="preserve">/</w:t>
      </w:r>
      <w:r>
        <w:rPr>
          <w:rStyle w:val="VARIABLE"/>
        </w:rPr>
        <w:t xml:space="preserve">observable</w:t>
      </w:r>
      <w:r>
        <w:t xml:space="preserve"> reflect the Variable's </w:t>
      </w:r>
      <w:r>
        <w:rPr>
          <w:rStyle w:val="VARIABLE"/>
        </w:rPr>
        <w:t xml:space="preserve">AccessLevel</w:t>
      </w:r>
      <w:r>
        <w:t xml:space="preserve">; the action maps to the </w:t>
      </w:r>
      <w:r>
        <w:rPr>
          <w:rStyle w:val="VARIABLE"/>
        </w:rPr>
        <w:t xml:space="preserve">Method</w:t>
      </w:r>
      <w:r>
        <w:t xml:space="preserve">, invoked by the </w:t>
      </w:r>
      <w:r>
        <w:rPr>
          <w:rStyle w:val="VARIABLE"/>
        </w:rPr>
        <w:t xml:space="preserve">invokeaction</w:t>
      </w:r>
      <w:r>
        <w:t xml:space="preserve"> form. The </w:t>
      </w:r>
      <w:r>
        <w:rPr>
          <w:rStyle w:val="VARIABLE"/>
        </w:rPr>
        <w:t xml:space="preserve">HasComponent</w:t>
      </w:r>
      <w:r>
        <w:t xml:space="preserve"> References that hold the members are recovered from the containment terms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 or the model links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References, NodeClasses, and attributes map in full as described in </w:t>
      </w:r>
      <w:r>
        <w:t xml:space="preserve">Section </w:t>
      </w:r>
      <w:r>
        <w:fldChar w:fldCharType="begin"/>
      </w:r>
      <w:r>
        <w:instrText xml:space="preserve"> REF _Clause_c6_6_1 \r \h </w:instrText>
      </w:r>
      <w:r>
        <w:fldChar w:fldCharType="separate"/>
      </w:r>
      <w:r>
        <w:rPr>
          <w:noProof/>
        </w:rPr>
        <w:t xml:space="preserve">6.6.1</w:t>
      </w:r>
      <w:r>
        <w:fldChar w:fldCharType="end"/>
      </w:r>
      <w:r>
        <w:t xml:space="preserve">, and a complete worked instance is </w:t>
      </w:r>
      <w:r>
        <w:rPr>
          <w:rStyle w:val="VARIABLE"/>
        </w:rPr>
        <w:t xml:space="preserve">examples/01-opcua-td-pump.jsonld</w:t>
      </w:r>
      <w:r>
        <w:t xml:space="preserve">.</w:t>
      </w:r>
    </w:p>
    <w:p>
      <w:pPr>
        <w:pStyle w:val="Heading2"/>
      </w:pPr>
      <w:bookmarkStart w:id="499" w:name="_Clause_c6_3"/>
      <w:r>
        <w:t xml:space="preserve">Model and platform vocabulary</w:t>
      </w:r>
      <w:bookmarkEnd w:id="499"/>
    </w:p>
    <w:p>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 xml:space="preserve">when and why</w:t>
      </w:r>
      <w:r>
        <w:t xml:space="preserve"> it represents an OPC UA model fact, its normative usage, and a short, explained example. Each term's domain, range, and conflict rules are also tabulated in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pPr>
        <w:pStyle w:val="Heading3"/>
      </w:pPr>
      <w:bookmarkStart w:id="500" w:name="_Clause_c6_3_1"/>
      <w:r>
        <w:t xml:space="preserve">Composition and events</w:t>
      </w:r>
      <w:bookmarkEnd w:id="500"/>
    </w:p>
    <w:p>
      <w:pPr>
        <w:pStyle w:val="PARAGRAPH"/>
      </w:pPr>
      <w:r>
        <w:rPr>
          <w:rStyle w:val="VARIABLE"/>
        </w:rPr>
        <w:t xml:space="preserve">uav:isComposite</w:t>
      </w:r>
      <w:r>
        <w:t xml:space="preserve"> (boolean) — declares that a type is </w:t>
      </w:r>
      <w:r>
        <w:rPr>
          <w:i/>
        </w:rPr>
        <w:t xml:space="preserve">composite</w:t>
      </w:r>
      <w:r>
        <w:t xml:space="preserve">: an OPC UA ObjectType that is meaningfully decomposed into named sub-components rather than being a single leaf. It is an OPC UA model fact because a composite type owns child Objects/Variables through </w:t>
      </w:r>
      <w:r>
        <w:rPr>
          <w:rStyle w:val="VARIABLE"/>
        </w:rPr>
        <w:t xml:space="preserve">HasComponent</w:t>
      </w:r>
      <w:r>
        <w:t xml:space="preserve"> References; a converter uses the flag to decide whether to walk and materialize the parts (</w:t>
      </w:r>
      <w:r>
        <w:t xml:space="preserve">Section </w:t>
      </w:r>
      <w:r>
        <w:fldChar w:fldCharType="begin"/>
      </w:r>
      <w:r>
        <w:instrText xml:space="preserve"> REF _Clause_c6_3_3 \r \h </w:instrText>
      </w:r>
      <w:r>
        <w:fldChar w:fldCharType="separate"/>
      </w:r>
      <w:r>
        <w:rPr>
          <w:noProof/>
        </w:rPr>
        <w:t xml:space="preserve">6.3.3</w:t>
      </w:r>
      <w:r>
        <w:fldChar w:fldCharType="end"/>
      </w:r>
      <w:r>
        <w:t xml:space="preserve">) or treat the type as atomic. A composite type </w:t>
      </w:r>
      <w:r>
        <w:rPr>
          <w:b/>
        </w:rPr>
        <w:t xml:space="preserve">shall</w:t>
      </w:r>
      <w:r>
        <w:t xml:space="preserve"> declare its parts through the containment terms of </w:t>
      </w:r>
      <w:r>
        <w:t xml:space="preserve">Section </w:t>
      </w:r>
      <w:r>
        <w:fldChar w:fldCharType="begin"/>
      </w:r>
      <w:r>
        <w:instrText xml:space="preserve"> REF _Clause_c6_3_3 \r \h </w:instrText>
      </w:r>
      <w:r>
        <w:fldChar w:fldCharType="separate"/>
      </w:r>
      <w:r>
        <w:rPr>
          <w:noProof/>
        </w:rPr>
        <w:t xml:space="preserve">6.3.3</w:t>
      </w:r>
      <w:r>
        <w:fldChar w:fldCharType="end"/>
      </w:r>
      <w:r>
        <w:t xml:space="preserve"> and the link terms of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w:t>
      </w:r>
    </w:p>
    <w:p>
      <w:pPr>
        <w:pStyle w:val="CODE"/>
      </w:pPr>
      <w:r>
        <w:t xml:space="preserve">"@type": ["tm:ThingModel", "uav:objectType"], "uav:isComposite": true, "uav:contains": ["Impeller"]</w:t>
      </w:r>
    </w:p>
    <w:p>
      <w:pPr>
        <w:pStyle w:val="PARAGRAPH"/>
      </w:pPr>
      <w:r>
        <w:rPr>
          <w:i/>
        </w:rPr>
        <w:t xml:space="preserve">Explanation.</w:t>
      </w:r>
      <w:r>
        <w:t xml:space="preserve"> The Thing Model is a composite ObjectType with one directly contained part named </w:t>
      </w:r>
      <w:r>
        <w:rPr>
          <w:rStyle w:val="VARIABLE"/>
        </w:rPr>
        <w:t xml:space="preserve">Impeller</w:t>
      </w:r>
      <w:r>
        <w:t xml:space="preserve">; a converter expands that part into a component sub-node rather than a scalar value.</w:t>
      </w:r>
    </w:p>
    <w:p>
      <w:pPr>
        <w:pStyle w:val="PARAGRAPH"/>
      </w:pPr>
      <w:r>
        <w:rPr>
          <w:rStyle w:val="VARIABLE"/>
        </w:rPr>
        <w:t xml:space="preserve">uav:isEvent</w:t>
      </w:r>
      <w:r>
        <w:t xml:space="preserve"> (boolean) — on a WoT event affordance, declares that the affordance projects an OPC UA event (a type derived from </w:t>
      </w:r>
      <w:r>
        <w:rPr>
          <w:rStyle w:val="VARIABLE"/>
        </w:rPr>
        <w:t xml:space="preserve">BaseEventType</w:t>
      </w:r>
      <w:r>
        <w:t xml:space="preserve">, OPC 10000-5) rather than an ad-hoc notification. This is an OPC UA model fact whenever the source model defines an EventType; the flag is the anchor of the event mapping of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 and tells a consumer to realize subscription with event MonitoredItems. It is the boolean counterpart of the </w:t>
      </w:r>
      <w:r>
        <w:rPr>
          <w:rStyle w:val="VARIABLE"/>
        </w:rPr>
        <w:t xml:space="preserve">uav:eventType</w:t>
      </w:r>
      <w:r>
        <w:t xml:space="preserve"> type annotation (</w:t>
      </w:r>
      <w:r>
        <w:t xml:space="preserve">Section </w:t>
      </w:r>
      <w:r>
        <w:fldChar w:fldCharType="begin"/>
      </w:r>
      <w:r>
        <w:instrText xml:space="preserve"> REF _Clause_c6_2_2 \r \h </w:instrText>
      </w:r>
      <w:r>
        <w:fldChar w:fldCharType="separate"/>
      </w:r>
      <w:r>
        <w:rPr>
          <w:noProof/>
        </w:rPr>
        <w:t xml:space="preserve">6.2.2</w:t>
      </w:r>
      <w:r>
        <w:fldChar w:fldCharType="end"/>
      </w:r>
      <w:r>
        <w:t xml:space="preserve">): an event affordance annotated with </w:t>
      </w:r>
      <w:r>
        <w:rPr>
          <w:rStyle w:val="VARIABLE"/>
        </w:rPr>
        <w:t xml:space="preserve">@type: uav:eventType</w:t>
      </w:r>
      <w:r>
        <w:t xml:space="preserve"> </w:t>
      </w:r>
      <w:r>
        <w:rPr>
          <w:b/>
        </w:rPr>
        <w:t xml:space="preserve">shall not</w:t>
      </w:r>
      <w:r>
        <w:t xml:space="preserve"> set </w:t>
      </w:r>
      <w:r>
        <w:rPr>
          <w:rStyle w:val="VARIABLE"/>
        </w:rPr>
        <w:t xml:space="preserve">uav:isEvent: false</w:t>
      </w:r>
      <w:r>
        <w:t xml:space="preserve">, and an author </w:t>
      </w:r>
      <w:r>
        <w:rPr>
          <w:b/>
        </w:rPr>
        <w:t xml:space="preserve">should</w:t>
      </w:r>
      <w:r>
        <w:t xml:space="preserve"> set both for symmetry with the other NodeClass annotations.</w:t>
      </w:r>
    </w:p>
    <w:p>
      <w:pPr>
        <w:pStyle w:val="CODE"/>
      </w:pPr>
      <w:r>
        <w:t xml:space="preserve">"events": { "overTemperature": { "@type": "uav:eventType", "uav:isEvent": true,</w:t>
      </w:r>
    </w:p>
    <w:p>
      <w:pPr>
        <w:pStyle w:val="CODE"/>
      </w:pPr>
      <w:r>
        <w:t xml:space="preserve">  "uav:browseName": "pump:OverTemperatureEventType" } }</w:t>
      </w:r>
    </w:p>
    <w:p>
      <w:pPr>
        <w:pStyle w:val="PARAGRAPH"/>
      </w:pPr>
      <w:r>
        <w:rPr>
          <w:i/>
        </w:rPr>
        <w:t xml:space="preserve">Explanation.</w:t>
      </w:r>
      <w:r>
        <w:t xml:space="preserve"> </w:t>
      </w:r>
      <w:r>
        <w:rPr>
          <w:rStyle w:val="VARIABLE"/>
        </w:rPr>
        <w:t xml:space="preserve">overTemperature</w:t>
      </w:r>
      <w:r>
        <w:t xml:space="preserve"> is not a plain notification: its </w:t>
      </w:r>
      <w:r>
        <w:rPr>
          <w:rStyle w:val="VARIABLE"/>
        </w:rPr>
        <w:t xml:space="preserve">@type</w:t>
      </w:r>
      <w:r>
        <w:t xml:space="preserve"> annotation </w:t>
      </w:r>
      <w:r>
        <w:rPr>
          <w:rStyle w:val="VARIABLE"/>
        </w:rPr>
        <w:t xml:space="preserve">uav:eventType</w:t>
      </w:r>
      <w:r>
        <w:t xml:space="preserve"> (with the matching </w:t>
      </w:r>
      <w:r>
        <w:rPr>
          <w:rStyle w:val="VARIABLE"/>
        </w:rPr>
        <w:t xml:space="preserve">uav:isEvent: true</w:t>
      </w:r>
      <w:r>
        <w:t xml:space="preserve"> flag) projects the </w:t>
      </w:r>
      <w:r>
        <w:rPr>
          <w:rStyle w:val="VARIABLE"/>
        </w:rPr>
        <w:t xml:space="preserve">OverTemperatureEventType</w:t>
      </w:r>
      <w:r>
        <w:t xml:space="preserve"> EventType in the pump NamespaceUri, so </w:t>
      </w:r>
      <w:r>
        <w:rPr>
          <w:rStyle w:val="VARIABLE"/>
        </w:rPr>
        <w:t xml:space="preserve">subscribeevent</w:t>
      </w:r>
      <w:r>
        <w:t xml:space="preserve"> becomes an OPC UA event MonitoredItem.</w:t>
      </w:r>
    </w:p>
    <w:p>
      <w:pPr>
        <w:pStyle w:val="Heading3"/>
      </w:pPr>
      <w:bookmarkStart w:id="501" w:name="_Clause_c6_3_2"/>
      <w:r>
        <w:t xml:space="preserve">Links and references</w:t>
      </w:r>
      <w:bookmarkEnd w:id="501"/>
    </w:p>
    <w:p>
      <w:pPr>
        <w:pStyle w:val="PARAGRAPH"/>
      </w:pPr>
      <w:r>
        <w:t xml:space="preserve">References between types are carried on WoT </w:t>
      </w:r>
      <w:r>
        <w:rPr>
          <w:rStyle w:val="VARIABLE"/>
        </w:rPr>
        <w:t xml:space="preserve">links</w:t>
      </w:r>
      <w:r>
        <w:t xml:space="preserve">. A Binding-defined relation such as </w:t>
      </w:r>
      <w:r>
        <w:rPr>
          <w:rStyle w:val="VARIABLE"/>
        </w:rPr>
        <w:t xml:space="preserve">uav:componentModel</w:t>
      </w:r>
      <w:r>
        <w:t xml:space="preserve"> selects a general mapping, while a NamespaceUri-qualified ReferenceType compact model name may be used directly in </w:t>
      </w:r>
      <w:r>
        <w:rPr>
          <w:rStyle w:val="VARIABLE"/>
        </w:rPr>
        <w:t xml:space="preserve">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pPr>
        <w:pStyle w:val="ListBullet"/>
        <w:numPr>
          <w:ilvl w:val="0"/>
          <w:numId w:val="21"/>
        </w:numPr>
      </w:pPr>
      <w:r>
        <w:rPr>
          <w:rStyle w:val="VARIABLE"/>
        </w:rPr>
        <w:t xml:space="preserve">rel: uav:capability</w:t>
      </w:r>
      <w:r>
        <w:t xml:space="preserve"> — the linked resource is a capability the type exposes (an interface-like mix-in), projecting to a </w:t>
      </w:r>
      <w:r>
        <w:rPr>
          <w:rStyle w:val="VARIABLE"/>
        </w:rPr>
        <w:t xml:space="preserve">HasInterface</w:t>
      </w:r>
      <w:r>
        <w:t xml:space="preserve">-style facet.</w:t>
      </w:r>
    </w:p>
    <w:p>
      <w:pPr>
        <w:pStyle w:val="ListBullet"/>
        <w:numPr>
          <w:ilvl w:val="0"/>
          <w:numId w:val="21"/>
        </w:numPr>
      </w:pPr>
      <w:r>
        <w:rPr>
          <w:rStyle w:val="VARIABLE"/>
        </w:rPr>
        <w:t xml:space="preserve">rel: uav:componentModel</w:t>
      </w:r>
      <w:r>
        <w:t xml:space="preserve"> — the linked resource is the Thing Model of a contained sub-component (a strong, owned </w:t>
      </w:r>
      <w:r>
        <w:rPr>
          <w:rStyle w:val="VARIABLE"/>
        </w:rPr>
        <w:t xml:space="preserve">HasComponent</w:t>
      </w:r>
      <w:r>
        <w:t xml:space="preserve"> part).</w:t>
      </w:r>
    </w:p>
    <w:p>
      <w:pPr>
        <w:pStyle w:val="ListBullet"/>
        <w:numPr>
          <w:ilvl w:val="0"/>
          <w:numId w:val="21"/>
        </w:numPr>
      </w:pPr>
      <w:r>
        <w:rPr>
          <w:rStyle w:val="VARIABLE"/>
        </w:rPr>
        <w:t xml:space="preserve">rel: uav:reference</w:t>
      </w:r>
      <w:r>
        <w:t xml:space="preserve"> — the linked resource is referenced non-hierarchically, without a specific reference type.</w:t>
      </w:r>
    </w:p>
    <w:p>
      <w:pPr>
        <w:pStyle w:val="ListBullet"/>
        <w:numPr>
          <w:ilvl w:val="0"/>
          <w:numId w:val="21"/>
        </w:numPr>
      </w:pPr>
      <w:r>
        <w:rPr>
          <w:rStyle w:val="VARIABLE"/>
        </w:rPr>
        <w:t xml:space="preserve">rel: &lt;ReferenceType compact model name&gt;</w:t>
      </w:r>
      <w:r>
        <w:t xml:space="preserve"> — the linked resource is referenced by that exact OPC UA ReferenceType, for example </w:t>
      </w:r>
      <w:r>
        <w:rPr>
          <w:rStyle w:val="VARIABLE"/>
        </w:rPr>
        <w:t xml:space="preserve">rel: ua:HasOrderedComponent</w:t>
      </w:r>
      <w:r>
        <w:t xml:space="preserve"> or </w:t>
      </w:r>
      <w:r>
        <w:rPr>
          <w:rStyle w:val="VARIABLE"/>
        </w:rPr>
        <w:t xml:space="preserve">rel: pump:MaterialReference</w:t>
      </w:r>
      <w:r>
        <w:t xml:space="preserve">. This is also how a subtype of a hierarchical reference is pinned when its exact semantics matter.</w:t>
      </w:r>
    </w:p>
    <w:p>
      <w:pPr>
        <w:pStyle w:val="ListBullet"/>
        <w:numPr>
          <w:ilvl w:val="0"/>
          <w:numId w:val="21"/>
        </w:numPr>
      </w:pPr>
      <w:r>
        <w:rPr>
          <w:rStyle w:val="VARIABLE"/>
        </w:rPr>
        <w:t xml:space="preserve">rel: uav:componentOf</w:t>
      </w:r>
      <w:r>
        <w:t xml:space="preserve"> — the linked resource is the </w:t>
      </w:r>
      <w:r>
        <w:rPr>
          <w:b/>
        </w:rPr>
        <w:t xml:space="preserve">parent</w:t>
      </w:r>
      <w:r>
        <w:t xml:space="preserve"> (container) of this Thing or type; it projects to an inverse </w:t>
      </w:r>
      <w:r>
        <w:rPr>
          <w:rStyle w:val="VARIABLE"/>
        </w:rPr>
        <w:t xml:space="preserve">HasComponent</w:t>
      </w:r>
      <w:r>
        <w:t xml:space="preserve"> (a </w:t>
      </w:r>
      <w:r>
        <w:rPr>
          <w:rStyle w:val="VARIABLE"/>
        </w:rPr>
        <w:t xml:space="preserve">HasComponent</w:t>
      </w:r>
      <w:r>
        <w:t xml:space="preserve"> from the parent to this node). It lets a Thing Description author select the parent under which its projected instance is exposed (used by </w:t>
      </w:r>
      <w:r>
        <w:t xml:space="preserve">WoT Connectivity</w:t>
      </w:r>
      <w:r>
        <w:t xml:space="preserve"> </w:t>
      </w:r>
      <w:r>
        <w:t xml:space="preserve">§7.3</w:t>
      </w:r>
      <w:r>
        <w:t xml:space="preserve">); the link is directional, naming the parent, and a materializer resolves the target and creates the OPC UA </w:t>
      </w:r>
      <w:r>
        <w:rPr>
          <w:rStyle w:val="VARIABLE"/>
        </w:rPr>
        <w:t xml:space="preserve">HasComponent</w:t>
      </w:r>
      <w:r>
        <w:t xml:space="preserve"> Reference.</w:t>
      </w:r>
    </w:p>
    <w:p>
      <w:pPr>
        <w:pStyle w:val="ListBullet"/>
        <w:numPr>
          <w:ilvl w:val="0"/>
          <w:numId w:val="21"/>
        </w:numPr>
      </w:pPr>
      <w:r>
        <w:rPr>
          <w:rStyle w:val="VARIABLE"/>
        </w:rPr>
        <w:t xml:space="preserve">uav:refName</w:t>
      </w:r>
      <w:r>
        <w:t xml:space="preserve"> (string) — the browse name a reference is exposed under on the referencing type; unique among the references of one type.</w:t>
      </w:r>
    </w:p>
    <w:p>
      <w:pPr>
        <w:pStyle w:val="ListBullet"/>
        <w:numPr>
          <w:ilvl w:val="0"/>
          <w:numId w:val="21"/>
        </w:numPr>
      </w:pPr>
      <w:r>
        <w:rPr>
          <w:rStyle w:val="VARIABLE"/>
        </w:rPr>
        <w:t xml:space="preserve">uav:refId</w:t>
      </w:r>
      <w:r>
        <w:t xml:space="preserve"> (string) — the definitive ReferenceType ExpandedNodeId used to disambiguate or resolve the model-name relation. The name makes clear that this member is an identifier outside the context-expanded </w:t>
      </w:r>
      <w:r>
        <w:rPr>
          <w:rStyle w:val="VARIABLE"/>
        </w:rPr>
        <w:t xml:space="preserve">rel</w:t>
      </w:r>
      <w:r>
        <w:t xml:space="preserve">. It </w:t>
      </w:r>
      <w:r>
        <w:rPr>
          <w:b/>
        </w:rPr>
        <w:t xml:space="preserve">shall not</w:t>
      </w:r>
      <w:r>
        <w:t xml:space="preserve"> use the session-local </w:t>
      </w:r>
      <w:r>
        <w:rPr>
          <w:rStyle w:val="VARIABLE"/>
        </w:rPr>
        <w:t xml:space="preserve">ns=&lt;index&gt;</w:t>
      </w:r>
      <w:r>
        <w:t xml:space="preserve"> form; a base-namespace ReferenceType may use </w:t>
      </w:r>
      <w:r>
        <w:rPr>
          <w:rStyle w:val="VARIABLE"/>
        </w:rPr>
        <w:t xml:space="preserve">i=&lt;id&gt;</w:t>
      </w:r>
      <w:r>
        <w:t xml:space="preserve">.</w:t>
      </w:r>
    </w:p>
    <w:p>
      <w:pPr>
        <w:pStyle w:val="PARAGRAPH"/>
      </w:pPr>
      <w:r>
        <w:t xml:space="preserve">If the ReferenceType relation resolves uniquely, </w:t>
      </w:r>
      <w:r>
        <w:rPr>
          <w:rStyle w:val="VARIABLE"/>
        </w:rPr>
        <w:t xml:space="preserve">uav:refId</w:t>
      </w:r>
      <w:r>
        <w:t xml:space="preserve"> is optional; if lookup is unavailable or ambiguous, </w:t>
      </w:r>
      <w:r>
        <w:rPr>
          <w:rStyle w:val="VARIABLE"/>
        </w:rPr>
        <w:t xml:space="preserve">uav:refId</w:t>
      </w:r>
      <w:r>
        <w:t xml:space="preserve"> is required. If both are present they </w:t>
      </w:r>
      <w:r>
        <w:rPr>
          <w:b/>
        </w:rPr>
        <w:t xml:space="preserve">shall</w:t>
      </w:r>
      <w:r>
        <w:t xml:space="preserve"> resolve to the same ReferenceType Node.</w:t>
      </w:r>
    </w:p>
    <w:p>
      <w:pPr>
        <w:pStyle w:val="CODE"/>
      </w:pPr>
      <w:r>
        <w:t xml:space="preserve">"links": [</w:t>
      </w:r>
    </w:p>
    <w:p>
      <w:pPr>
        <w:pStyle w:val="CODE"/>
      </w:pPr>
      <w:r>
        <w:t xml:space="preserve">  { "rel": "uav:componentModel", "href": "./impeller.tm.jsonld",</w:t>
      </w:r>
    </w:p>
    <w:p>
      <w:pPr>
        <w:pStyle w:val="CODE"/>
      </w:pPr>
      <w:r>
        <w:t xml:space="preserve">    "uav:refName": "Impeller",</w:t>
      </w:r>
    </w:p>
    <w:p>
      <w:pPr>
        <w:pStyle w:val="CODE"/>
      </w:pPr>
      <w:r>
        <w:t xml:space="preserve">    "uav:refId": "i=47" },</w:t>
      </w:r>
    </w:p>
    <w:p>
      <w:pPr>
        <w:pStyle w:val="CODE"/>
      </w:pPr>
      <w:r>
        <w:t xml:space="preserve">  { "rel": "pump:MaterialReference", "href": "./motor.tm.jsonld",</w:t>
      </w:r>
    </w:p>
    <w:p>
      <w:pPr>
        <w:pStyle w:val="CODE"/>
      </w:pPr>
      <w:r>
        <w:t xml:space="preserve">    "uav:refName": "Drive",</w:t>
      </w:r>
    </w:p>
    <w:p>
      <w:pPr>
        <w:pStyle w:val="CODE"/>
      </w:pPr>
      <w:r>
        <w:t xml:space="preserve">    "uav:refId": "nsu=http://example.com/demo/pump;i=5001" },</w:t>
      </w:r>
    </w:p>
    <w:p>
      <w:pPr>
        <w:pStyle w:val="CODE"/>
      </w:pPr>
      <w:r>
        <w:t xml:space="preserve">  { "rel": "uav:componentOf", "href": "urn:machine:line-01" }</w:t>
      </w:r>
    </w:p>
    <w:p>
      <w:pPr>
        <w:pStyle w:val="CODE"/>
      </w:pPr>
      <w:r>
        <w:t xml:space="preserve">]</w:t>
      </w:r>
    </w:p>
    <w:p>
      <w:pPr>
        <w:pStyle w:val="PARAGRAPH"/>
      </w:pPr>
      <w:r>
        <w:rPr>
          <w:i/>
        </w:rPr>
        <w:t xml:space="preserve">Explanation.</w:t>
      </w:r>
      <w:r>
        <w:t xml:space="preserve"> The first link owns an </w:t>
      </w:r>
      <w:r>
        <w:rPr>
          <w:rStyle w:val="VARIABLE"/>
        </w:rPr>
        <w:t xml:space="preserve">Impeller</w:t>
      </w:r>
      <w:r>
        <w:t xml:space="preserve"> component through the Binding's component-model relation; the second references a </w:t>
      </w:r>
      <w:r>
        <w:rPr>
          <w:rStyle w:val="VARIABLE"/>
        </w:rPr>
        <w:t xml:space="preserve">Motor</w:t>
      </w:r>
      <w:r>
        <w:t xml:space="preserve"> through the companion-defined </w:t>
      </w:r>
      <w:r>
        <w:rPr>
          <w:rStyle w:val="VARIABLE"/>
        </w:rPr>
        <w:t xml:space="preserve">pump:MaterialReference</w:t>
      </w:r>
      <w:r>
        <w:t xml:space="preserve">, with the ExpandedNodeId available for definitive resolution; the third targets a concrete parent instance and therefore uses an instance IRI rather than a compact model name.</w:t>
      </w:r>
    </w:p>
    <w:p>
      <w:pPr>
        <w:pStyle w:val="Heading3"/>
      </w:pPr>
      <w:bookmarkStart w:id="502" w:name="_Clause_c6_3_3"/>
      <w:r>
        <w:t xml:space="preserve">Containment</w:t>
      </w:r>
      <w:bookmarkEnd w:id="502"/>
    </w:p>
    <w:p>
      <w:pPr>
        <w:pStyle w:val="PARAGRAPH"/>
      </w:pPr>
      <w:r>
        <w:rPr>
          <w:rStyle w:val="VARIABLE"/>
        </w:rPr>
        <w:t xml:space="preserve">uav:contains</w:t>
      </w:r>
      <w:r>
        <w:t xml:space="preserve"> (array of string) — on a composite type, the </w:t>
      </w:r>
      <w:r>
        <w:rPr>
          <w:rStyle w:val="VARIABLE"/>
        </w:rPr>
        <w:t xml:space="preserve">uav:refName</w:t>
      </w:r>
      <w:r>
        <w:t xml:space="preserve"> values of the sub-components it directly contains. </w:t>
      </w:r>
      <w:r>
        <w:rPr>
          <w:rStyle w:val="VARIABLE"/>
        </w:rPr>
        <w:t xml:space="preserve">uav:containedIn</w:t>
      </w:r>
      <w:r>
        <w:t xml:space="preserve"> (string) — on a contained type, the name of the single composite that contains it. Together they record the OPC UA composition graph (the tree of </w:t>
      </w:r>
      <w:r>
        <w:rPr>
          <w:rStyle w:val="VARIABLE"/>
        </w:rPr>
        <w:t xml:space="preserve">HasComponent</w:t>
      </w:r>
      <w:r>
        <w:t xml:space="preserve"> ownership) explicitly and symmetrically, so a converter can rebuild the parent/child edges and detect a broken model. Containment </w:t>
      </w:r>
      <w:r>
        <w:rPr>
          <w:b/>
        </w:rPr>
        <w:t xml:space="preserve">shall</w:t>
      </w:r>
      <w:r>
        <w:t xml:space="preserve"> be acyclic and each side </w:t>
      </w:r>
      <w:r>
        <w:rPr>
          <w:b/>
        </w:rPr>
        <w:t xml:space="preserve">shall</w:t>
      </w:r>
      <w:r>
        <w:t xml:space="preserve"> match the other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pPr>
        <w:pStyle w:val="CODE"/>
      </w:pPr>
      <w:r>
        <w:t xml:space="preserve">// composite:            // part:</w:t>
      </w:r>
    </w:p>
    <w:p>
      <w:pPr>
        <w:pStyle w:val="CODE"/>
      </w:pPr>
      <w:r>
        <w:t xml:space="preserve">"uav:contains": ["Impeller"]   "uav:containedIn": "PumpType"</w:t>
      </w:r>
    </w:p>
    <w:p>
      <w:pPr>
        <w:pStyle w:val="PARAGRAPH"/>
      </w:pPr>
      <w:r>
        <w:rPr>
          <w:i/>
        </w:rPr>
        <w:t xml:space="preserve">Explanation.</w:t>
      </w:r>
      <w:r>
        <w:t xml:space="preserve"> </w:t>
      </w:r>
      <w:r>
        <w:rPr>
          <w:rStyle w:val="VARIABLE"/>
        </w:rPr>
        <w:t xml:space="preserve">PumpType</w:t>
      </w:r>
      <w:r>
        <w:t xml:space="preserve"> contains a part reached by the </w:t>
      </w:r>
      <w:r>
        <w:rPr>
          <w:rStyle w:val="VARIABLE"/>
        </w:rPr>
        <w:t xml:space="preserve">Impeller</w:t>
      </w:r>
      <w:r>
        <w:t xml:space="preserve"> link, and the part declares it is contained in </w:t>
      </w:r>
      <w:r>
        <w:rPr>
          <w:rStyle w:val="VARIABLE"/>
        </w:rPr>
        <w:t xml:space="preserve">PumpType</w:t>
      </w:r>
      <w:r>
        <w:t xml:space="preserve">; the reciprocal pair is what a validator checks for a consistent </w:t>
      </w:r>
      <w:r>
        <w:rPr>
          <w:rStyle w:val="VARIABLE"/>
        </w:rPr>
        <w:t xml:space="preserve">HasComponent</w:t>
      </w:r>
      <w:r>
        <w:t xml:space="preserve"> tree.</w:t>
      </w:r>
    </w:p>
    <w:p>
      <w:pPr>
        <w:pStyle w:val="Heading3"/>
      </w:pPr>
      <w:bookmarkStart w:id="503" w:name="_Clause_c6_3_4"/>
      <w:r>
        <w:t xml:space="preserve">Type identity and naming</w:t>
      </w:r>
      <w:bookmarkEnd w:id="503"/>
    </w:p>
    <w:p>
      <w:pPr>
        <w:pStyle w:val="PARAGRAPH"/>
      </w:pPr>
      <w:r>
        <w:rPr>
          <w:rStyle w:val="VARIABLE"/>
        </w:rPr>
        <w:t xml:space="preserve">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 xml:space="preserve">uav:congruentTypeName</w:t>
      </w:r>
      <w:r>
        <w:t xml:space="preserve"> (string) — the compact model name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of that OPC UA type; when used, it </w:t>
      </w:r>
      <w:r>
        <w:rPr>
          <w:b/>
        </w:rPr>
        <w:t xml:space="preserve">shall</w:t>
      </w:r>
      <w:r>
        <w:t xml:space="preserve"> accompany </w:t>
      </w:r>
      <w:r>
        <w:rPr>
          <w:rStyle w:val="VARIABLE"/>
        </w:rPr>
        <w:t xml:space="preserve">uav:congruentType</w:t>
      </w:r>
      <w:r>
        <w:t xml:space="preserve">. </w:t>
      </w:r>
      <w:r>
        <w:rPr>
          <w:rStyle w:val="VARIABLE"/>
        </w:rPr>
        <w:t xml:space="preserve">uav:nameNamespace</w:t>
      </w:r>
      <w:r>
        <w:t xml:space="preserve"> (absolute IRI) — the naming namespace against which this type's local names are resolved; it corresponds to the OPC UA namespace that qualifies the type's BrowseNames and </w:t>
      </w:r>
      <w:r>
        <w:rPr>
          <w:b/>
        </w:rPr>
        <w:t xml:space="preserve">shall</w:t>
      </w:r>
      <w:r>
        <w:t xml:space="preserve"> be an absolute IRI.</w:t>
      </w:r>
    </w:p>
    <w:p>
      <w:pPr>
        <w:pStyle w:val="CODE"/>
      </w:pPr>
      <w:r>
        <w:t xml:space="preserve">"uav:nameNamespace": "http://example.com/demo/pump",</w:t>
      </w:r>
    </w:p>
    <w:p>
      <w:pPr>
        <w:pStyle w:val="CODE"/>
      </w:pPr>
      <w:r>
        <w:t xml:space="preserve">"uav:congruentTypeName": "pump:PumpType",</w:t>
      </w:r>
    </w:p>
    <w:p>
      <w:pPr>
        <w:pStyle w:val="CODE"/>
      </w:pPr>
      <w:r>
        <w:t xml:space="preserve">"uav:congruentType": "nsu=http://example.com/demo/pump;i=1001"</w:t>
      </w:r>
    </w:p>
    <w:p>
      <w:pPr>
        <w:pStyle w:val="PARAGRAPH"/>
      </w:pPr>
      <w:r>
        <w:rPr>
          <w:i/>
        </w:rPr>
        <w:t xml:space="preserve">Explanation.</w:t>
      </w:r>
      <w:r>
        <w:t xml:space="preserve"> The type's local names resolve within the pump NamespaceUri. </w:t>
      </w:r>
      <w:r>
        <w:rPr>
          <w:rStyle w:val="VARIABLE"/>
        </w:rPr>
        <w:t xml:space="preserve">pump:PumpType</w:t>
      </w:r>
      <w:r>
        <w:t xml:space="preserve"> conveys the model concept, while the ExpandedNodeId definitively identifies the congruent type so independently authored prefixes do not affect comparison.</w:t>
      </w:r>
    </w:p>
    <w:p>
      <w:pPr>
        <w:pStyle w:val="Heading3"/>
      </w:pPr>
      <w:bookmarkStart w:id="504" w:name="_Clause_c6_3_5"/>
      <w:r>
        <w:t xml:space="preserve">Units, quantity kinds and scaling</w:t>
      </w:r>
      <w:bookmarkEnd w:id="504"/>
    </w:p>
    <w:p>
      <w:pPr>
        <w:pStyle w:val="PARAGRAPH"/>
      </w:pPr>
      <w:r>
        <w:rPr>
          <w:rStyle w:val="VARIABLE"/>
        </w:rPr>
        <w:t xml:space="preserve">uav:unitProperty</w:t>
      </w:r>
      <w:r>
        <w:t xml:space="preserve"> (RFC 6901 JSON Pointer) — a canonical JSON Pointer that locates the string property carrying the engineering unit of a value; it corresponds to the OPC UA </w:t>
      </w:r>
      <w:r>
        <w:rPr>
          <w:rStyle w:val="VARIABLE"/>
        </w:rPr>
        <w:t xml:space="preserve">EngineeringUnits</w:t>
      </w:r>
      <w:r>
        <w:t xml:space="preserve"> fact of an </w:t>
      </w:r>
      <w:r>
        <w:rPr>
          <w:rStyle w:val="VARIABLE"/>
        </w:rPr>
        <w:t xml:space="preserve">AnalogUnitType</w:t>
      </w:r>
      <w:r>
        <w:t xml:space="preserve">. Quantity kinds are expressed with QUDT (for example </w:t>
      </w:r>
      <w:r>
        <w:rPr>
          <w:rStyle w:val="VARIABLE"/>
        </w:rPr>
        <w:t xml:space="preserve">qudt-quantitykind:AngularVelocity</w:t>
      </w:r>
      <w:r>
        <w:t xml:space="preserve">) and are not given a </w:t>
      </w:r>
      <w:r>
        <w:rPr>
          <w:rStyle w:val="VARIABLE"/>
        </w:rPr>
        <w:t xml:space="preserve">uav</w:t>
      </w:r>
      <w:r>
        <w:t xml:space="preserve"> term. </w:t>
      </w:r>
      <w:r>
        <w:rPr>
          <w:rStyle w:val="VARIABLE"/>
        </w:rPr>
        <w:t xml:space="preserve">uav:scaleFactor</w:t>
      </w:r>
      <w:r>
        <w:t xml:space="preserve"> (number, non-zero) — the linear factor relating the raw transport value to the engineering value; the direction is fixed as </w:t>
      </w:r>
      <w:r>
        <w:rPr>
          <w:rStyle w:val="VARIABLE"/>
        </w:rPr>
        <w:t xml:space="preserve">engineering = raw * scaleFactor</w:t>
      </w:r>
      <w:r>
        <w:t xml:space="preserve">. </w:t>
      </w:r>
      <w:r>
        <w:rPr>
          <w:rStyle w:val="VARIABLE"/>
        </w:rPr>
        <w:t xml:space="preserve">uav:decimalPlaces</w:t>
      </w:r>
      <w:r>
        <w:t xml:space="preserve"> (integer ≥ 0) — the number of fractional decimal places retained after scaling. These capture the analog-scaling model facts a raw transport value needs to become an engineering value.</w:t>
      </w:r>
    </w:p>
    <w:p>
      <w:pPr>
        <w:pStyle w:val="CODE"/>
      </w:pPr>
      <w:r>
        <w:t xml:space="preserve">"pumpSpeed": { "type": "number", "unit": "qudt-quantitykind:AngularVelocity",</w:t>
      </w:r>
    </w:p>
    <w:p>
      <w:pPr>
        <w:pStyle w:val="CODE"/>
      </w:pPr>
      <w:r>
        <w:t xml:space="preserve">  "uav:unitProperty": "/properties/pumpSpeed/unit", "uav:scaleFactor": 0.1, "uav:decimalPlaces": 2 }</w:t>
      </w:r>
    </w:p>
    <w:p>
      <w:pPr>
        <w:pStyle w:val="PARAGRAPH"/>
      </w:pPr>
      <w:r>
        <w:rPr>
          <w:i/>
        </w:rPr>
        <w:t xml:space="preserve">Explanation.</w:t>
      </w:r>
      <w:r>
        <w:t xml:space="preserve"> A raw reading of </w:t>
      </w:r>
      <w:r>
        <w:rPr>
          <w:rStyle w:val="VARIABLE"/>
        </w:rPr>
        <w:t xml:space="preserve">2500</w:t>
      </w:r>
      <w:r>
        <w:t xml:space="preserve"> becomes </w:t>
      </w:r>
      <w:r>
        <w:rPr>
          <w:rStyle w:val="VARIABLE"/>
        </w:rPr>
        <w:t xml:space="preserve">250.0</w:t>
      </w:r>
      <w:r>
        <w:t xml:space="preserve"> rpm (</w:t>
      </w:r>
      <w:r>
        <w:rPr>
          <w:rStyle w:val="VARIABLE"/>
        </w:rPr>
        <w:t xml:space="preserve">2500 × 0.1</w:t>
      </w:r>
      <w:r>
        <w:t xml:space="preserve">, two decimals); the unit string is located by the JSON Pointer, and the quantity kind is angular velocity.</w:t>
      </w:r>
    </w:p>
    <w:p>
      <w:pPr>
        <w:pStyle w:val="Heading3"/>
      </w:pPr>
      <w:bookmarkStart w:id="505" w:name="_Clause_c6_3_6"/>
      <w:r>
        <w:t xml:space="preserve">Groups and membership</w:t>
      </w:r>
      <w:bookmarkEnd w:id="505"/>
    </w:p>
    <w:p>
      <w:pPr>
        <w:pStyle w:val="PARAGRAPH"/>
      </w:pPr>
      <w:r>
        <w:rPr>
          <w:rStyle w:val="VARIABLE"/>
        </w:rPr>
        <w:t xml:space="preserve">uav:propertyGroups</w:t>
      </w:r>
      <w:r>
        <w:rPr>
          <w:b/>
        </w:rPr>
        <w:t xml:space="preserve">, </w:t>
      </w:r>
      <w:r>
        <w:rPr>
          <w:rStyle w:val="VARIABLE"/>
        </w:rPr>
        <w:t xml:space="preserve">uav:eventGroups</w:t>
      </w:r>
      <w:r>
        <w:rPr>
          <w:b/>
        </w:rPr>
        <w:t xml:space="preserve">, </w:t>
      </w:r>
      <w:r>
        <w:rPr>
          <w:rStyle w:val="VARIABLE"/>
        </w:rPr>
        <w:t xml:space="preserve">uav:actionGroups</w:t>
      </w:r>
      <w:r>
        <w:t xml:space="preserve"> (arrays of group objects) — declare named groups of properties, events, and actions respectively; each group object has a required </w:t>
      </w:r>
      <w:r>
        <w:rPr>
          <w:rStyle w:val="VARIABLE"/>
        </w:rPr>
        <w:t xml:space="preserve">title</w:t>
      </w:r>
      <w:r>
        <w:t xml:space="preserve"> and may carry a </w:t>
      </w:r>
      <w:r>
        <w:rPr>
          <w:rStyle w:val="VARIABLE"/>
        </w:rPr>
        <w:t xml:space="preserve">description</w:t>
      </w:r>
      <w:r>
        <w:t xml:space="preserve"> and a </w:t>
      </w:r>
      <w:r>
        <w:rPr>
          <w:rStyle w:val="VARIABLE"/>
        </w:rPr>
        <w:t xml:space="preserve">uav:semanticId</w:t>
      </w:r>
      <w:r>
        <w:t xml:space="preserve">. </w:t>
      </w:r>
      <w:r>
        <w:rPr>
          <w:rStyle w:val="VARIABLE"/>
        </w:rPr>
        <w:t xml:space="preserve">uav:memberOf</w:t>
      </w:r>
      <w:r>
        <w:t xml:space="preserve"> (string) — on a property, event, or action, the </w:t>
      </w:r>
      <w:r>
        <w:rPr>
          <w:rStyle w:val="VARIABLE"/>
        </w:rPr>
        <w:t xml:space="preserve">title</w:t>
      </w:r>
      <w:r>
        <w:t xml:space="preserve"> of the group it belongs to. Groups project to OPC UA grouping/organizing folders (or a </w:t>
      </w:r>
      <w:r>
        <w:rPr>
          <w:rStyle w:val="VARIABLE"/>
        </w:rPr>
        <w:t xml:space="preserve">FunctionalGroupType</w:t>
      </w:r>
      <w:r>
        <w:t xml:space="preserve">-style facet), so they record a model fact about how a type presents its members. Group titles </w:t>
      </w:r>
      <w:r>
        <w:rPr>
          <w:b/>
        </w:rPr>
        <w:t xml:space="preserve">shall</w:t>
      </w:r>
      <w:r>
        <w:t xml:space="preserve"> be globally unique across all three group kinds of a type, and a </w:t>
      </w:r>
      <w:r>
        <w:rPr>
          <w:rStyle w:val="VARIABLE"/>
        </w:rPr>
        <w:t xml:space="preserve">uav:memberOf</w:t>
      </w:r>
      <w:r>
        <w:t xml:space="preserve"> value </w:t>
      </w:r>
      <w:r>
        <w:rPr>
          <w:b/>
        </w:rPr>
        <w:t xml:space="preserve">shall</w:t>
      </w:r>
      <w:r>
        <w:t xml:space="preserve"> name a group of the matching kind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pPr>
        <w:pStyle w:val="PARAGRAPH"/>
      </w:pPr>
      <w:r>
        <w:rPr>
          <w:rStyle w:val="VARIABLE"/>
        </w:rPr>
        <w:t xml:space="preserve">uav:actionGroups</w:t>
      </w:r>
      <w:r>
        <w:t xml:space="preserve"> is intentionally named after the WoT </w:t>
      </w:r>
      <w:r>
        <w:rPr>
          <w:b/>
        </w:rPr>
        <w:t xml:space="preserve">action</w:t>
      </w:r>
      <w:r>
        <w:t xml:space="preserve"> affordance that it groups. Each grouped action projects to an OPC UA Method, but naming the group </w:t>
      </w:r>
      <w:r>
        <w:rPr>
          <w:rStyle w:val="VARIABLE"/>
        </w:rPr>
        <w:t xml:space="preserve">methodGroups</w:t>
      </w:r>
      <w:r>
        <w:t xml:space="preserve"> would expose the target protocol model instead of the WoT document model.</w:t>
      </w:r>
    </w:p>
    <w:p>
      <w:pPr>
        <w:pStyle w:val="CODE"/>
      </w:pPr>
      <w:r>
        <w:t xml:space="preserve">"uav:propertyGroups": [{ "title": "Operational" }],</w:t>
      </w:r>
    </w:p>
    <w:p>
      <w:pPr>
        <w:pStyle w:val="CODE"/>
      </w:pPr>
      <w:r>
        <w:t xml:space="preserve">"pumpSpeed": { "uav:memberOf": "Operational" }</w:t>
      </w:r>
    </w:p>
    <w:p>
      <w:pPr>
        <w:pStyle w:val="PARAGRAPH"/>
      </w:pPr>
      <w:r>
        <w:rPr>
          <w:i/>
        </w:rPr>
        <w:t xml:space="preserve">Explanation.</w:t>
      </w:r>
      <w:r>
        <w:t xml:space="preserve"> </w:t>
      </w:r>
      <w:r>
        <w:rPr>
          <w:rStyle w:val="VARIABLE"/>
        </w:rPr>
        <w:t xml:space="preserve">pumpSpeed</w:t>
      </w:r>
      <w:r>
        <w:t xml:space="preserve"> is presented under the </w:t>
      </w:r>
      <w:r>
        <w:rPr>
          <w:rStyle w:val="VARIABLE"/>
        </w:rPr>
        <w:t xml:space="preserve">Operational</w:t>
      </w:r>
      <w:r>
        <w:t xml:space="preserve"> property group, which a converter can expose as an organizing folder over the projected Variables.</w:t>
      </w:r>
    </w:p>
    <w:p>
      <w:pPr>
        <w:pStyle w:val="Heading3"/>
      </w:pPr>
      <w:bookmarkStart w:id="506" w:name="_Clause_c6_3_7"/>
      <w:r>
        <w:t xml:space="preserve">Metadata, semantics and configuration</w:t>
      </w:r>
      <w:bookmarkEnd w:id="506"/>
    </w:p>
    <w:p>
      <w:pPr>
        <w:pStyle w:val="PARAGRAPH"/>
      </w:pPr>
      <w:r>
        <w:rPr>
          <w:rStyle w:val="VARIABLE"/>
        </w:rPr>
        <w:t xml:space="preserve">uav:metadata</w:t>
      </w:r>
      <w:r>
        <w:t xml:space="preserve"> (JSON value) — an opaque object of implementation- or vendor-defined annotations, carried verbatim; it preserves model facts a converter does not interpret. </w:t>
      </w:r>
      <w:r>
        <w:rPr>
          <w:rStyle w:val="VARIABLE"/>
        </w:rPr>
        <w:t xml:space="preserve">uav:semanticId</w:t>
      </w:r>
      <w:r>
        <w:t xml:space="preserve"> (absolute IRI) — a stable semantic identifier for a type, affordance, or group, corresponding to the OPC UA semantic-reference (</w:t>
      </w:r>
      <w:r>
        <w:rPr>
          <w:rStyle w:val="VARIABLE"/>
        </w:rPr>
        <w:t xml:space="preserve">HasDictionaryEntry</w:t>
      </w:r>
      <w:r>
        <w:t xml:space="preserve">-style) fact. </w:t>
      </w:r>
      <w:r>
        <w:rPr>
          <w:rStyle w:val="VARIABLE"/>
        </w:rPr>
        <w:t xml:space="preserve">uav:propertyConfiguration</w:t>
      </w:r>
      <w:r>
        <w:rPr>
          <w:b/>
        </w:rPr>
        <w:t xml:space="preserve">, </w:t>
      </w:r>
      <w:r>
        <w:rPr>
          <w:rStyle w:val="VARIABLE"/>
        </w:rPr>
        <w:t xml:space="preserve">uav:actionConfiguration</w:t>
      </w:r>
      <w:r>
        <w:rPr>
          <w:b/>
        </w:rPr>
        <w:t xml:space="preserve">, </w:t>
      </w:r>
      <w:r>
        <w:rPr>
          <w:rStyle w:val="VARIABLE"/>
        </w:rPr>
        <w:t xml:space="preserve">uav:eventConfiguration</w:t>
      </w:r>
      <w:r>
        <w:t xml:space="preserve"> (JSON values) — opaque, per-affordance configuration objects, carried verbatim. Opaque members </w:t>
      </w:r>
      <w:r>
        <w:rPr>
          <w:b/>
        </w:rPr>
        <w:t xml:space="preserve">shall</w:t>
      </w:r>
      <w:r>
        <w:t xml:space="preserve"> be carried unchanged and </w:t>
      </w:r>
      <w:r>
        <w:rPr>
          <w:b/>
        </w:rPr>
        <w:t xml:space="preserve">shall not</w:t>
      </w:r>
      <w:r>
        <w:t xml:space="preserve"> cause a consumer to reject a document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p>
      <w:pPr>
        <w:pStyle w:val="CODE"/>
      </w:pPr>
      <w:r>
        <w:t xml:space="preserve">"uav:semanticId": "http://example.com/ontology/Pump",</w:t>
      </w:r>
    </w:p>
    <w:p>
      <w:pPr>
        <w:pStyle w:val="CODE"/>
      </w:pPr>
      <w:r>
        <w:t xml:space="preserve">"uav:metadata": { "revision": 3, "maintainer": "Modeling WG" }</w:t>
      </w:r>
    </w:p>
    <w:p>
      <w:pPr>
        <w:pStyle w:val="PARAGRAPH"/>
      </w:pPr>
      <w:r>
        <w:rPr>
          <w:i/>
        </w:rPr>
        <w:t xml:space="preserve">Explanation.</w:t>
      </w:r>
      <w:r>
        <w:t xml:space="preserve"> The type carries a stable semantic identity and a verbatim metadata bag; a converter preserves both even though it does not act on the metadata.</w:t>
      </w:r>
    </w:p>
    <w:p>
      <w:pPr>
        <w:pStyle w:val="Heading3"/>
      </w:pPr>
      <w:bookmarkStart w:id="507" w:name="_Clause_c6_3_8"/>
      <w:r>
        <w:t xml:space="preserve">Inheritance and open content</w:t>
      </w:r>
      <w:bookmarkEnd w:id="507"/>
    </w:p>
    <w:p>
      <w:pPr>
        <w:pStyle w:val="PARAGRAPH"/>
      </w:pPr>
      <w:r>
        <w:rPr>
          <w:rStyle w:val="VARIABLE"/>
        </w:rPr>
        <w:t xml:space="preserve">uav:includeInherited</w:t>
      </w:r>
      <w:r>
        <w:t xml:space="preserve"> (boolean) — whether the Thing Model is understood to include the members it inherits from its supertypes (</w:t>
      </w:r>
      <w:r>
        <w:rPr>
          <w:rStyle w:val="VARIABLE"/>
        </w:rPr>
        <w:t xml:space="preserve">true</w:t>
      </w:r>
      <w:r>
        <w:t xml:space="preserve">) or only the members it declares itself (</w:t>
      </w:r>
      <w:r>
        <w:rPr>
          <w:rStyle w:val="VARIABLE"/>
        </w:rPr>
        <w:t xml:space="preserve">false</w:t>
      </w:r>
      <w:r>
        <w:t xml:space="preserve">); this maps to whether a projection walks the OPC UA supertype chain. </w:t>
      </w:r>
      <w:r>
        <w:rPr>
          <w:rStyle w:val="VARIABLE"/>
        </w:rPr>
        <w:t xml:space="preserve">uav:additionalProperties</w:t>
      </w:r>
      <w:r>
        <w:t xml:space="preserve"> (boolean) — whether instances may carry members beyond those the model declares (</w:t>
      </w:r>
      <w:r>
        <w:rPr>
          <w:rStyle w:val="VARIABLE"/>
        </w:rPr>
        <w:t xml:space="preserve">true</w:t>
      </w:r>
      <w:r>
        <w:t xml:space="preserve">, open content) or not (</w:t>
      </w:r>
      <w:r>
        <w:rPr>
          <w:rStyle w:val="VARIABLE"/>
        </w:rPr>
        <w:t xml:space="preserve">false</w:t>
      </w:r>
      <w:r>
        <w:t xml:space="preserve">, closed content), corresponding to whether the ObjectType is extensible.</w:t>
      </w:r>
    </w:p>
    <w:p>
      <w:pPr>
        <w:pStyle w:val="CODE"/>
      </w:pPr>
      <w:r>
        <w:t xml:space="preserve">"uav:includeInherited": true, "uav:additionalProperties": false</w:t>
      </w:r>
    </w:p>
    <w:p>
      <w:pPr>
        <w:pStyle w:val="PARAGRAPH"/>
      </w:pPr>
      <w:r>
        <w:rPr>
          <w:i/>
        </w:rPr>
        <w:t xml:space="preserve">Explanation.</w:t>
      </w:r>
      <w:r>
        <w:t xml:space="preserve"> The model spans inherited members, and instances are closed: a validator rejects any instance member the type does not declare.</w:t>
      </w:r>
    </w:p>
    <w:p>
      <w:pPr>
        <w:pStyle w:val="Heading3"/>
      </w:pPr>
      <w:bookmarkStart w:id="508" w:name="_Clause_c6_3_9"/>
      <w:r>
        <w:t xml:space="preserve">Generic mapping terms and modelling rules</w:t>
      </w:r>
      <w:bookmarkEnd w:id="508"/>
    </w:p>
    <w:p>
      <w:pPr>
        <w:pStyle w:val="PARAGRAPH"/>
      </w:pPr>
      <w:r>
        <w:rPr>
          <w:rStyle w:val="VARIABLE"/>
        </w:rPr>
        <w:t xml:space="preserve">uav:externalSchema</w:t>
      </w:r>
      <w:r>
        <w:t xml:space="preserve"> (string) — a URI or path to an external schema that defines a custom DataType or payload encoding the affordance uses; it records the model fact that a member's DataType is not inline. </w:t>
      </w:r>
      <w:r>
        <w:rPr>
          <w:rStyle w:val="VARIABLE"/>
        </w:rPr>
        <w:t xml:space="preserve">uav:modellingRule</w:t>
      </w:r>
      <w:r>
        <w:t xml:space="preserve"> (string) — the OPC UA modelling rule of a member; its value </w:t>
      </w:r>
      <w:r>
        <w:rPr>
          <w:b/>
        </w:rPr>
        <w:t xml:space="preserve">shall</w:t>
      </w:r>
      <w:r>
        <w:t xml:space="preserve"> be exactly one of </w:t>
      </w:r>
      <w:r>
        <w:rPr>
          <w:rStyle w:val="VARIABLE"/>
        </w:rPr>
        <w:t xml:space="preserve">Mandatory</w:t>
      </w:r>
      <w:r>
        <w:t xml:space="preserve">, </w:t>
      </w:r>
      <w:r>
        <w:rPr>
          <w:rStyle w:val="VARIABLE"/>
        </w:rPr>
        <w:t xml:space="preserve">Optional</w:t>
      </w:r>
      <w:r>
        <w:t xml:space="preserve">, </w:t>
      </w:r>
      <w:r>
        <w:rPr>
          <w:rStyle w:val="VARIABLE"/>
        </w:rPr>
        <w:t xml:space="preserve">MandatoryPlaceholder</w:t>
      </w:r>
      <w:r>
        <w:t xml:space="preserve">, or </w:t>
      </w:r>
      <w:r>
        <w:rPr>
          <w:rStyle w:val="VARIABLE"/>
        </w:rPr>
        <w:t xml:space="preserve">OptionalPlaceholder</w:t>
      </w:r>
      <w:r>
        <w:t xml:space="preserve"> (OPC 10000-3). The modelling rule is the single most important type-level model fact: it decides whether an instance must, may, or may repeatedly instantiate the member.</w:t>
      </w:r>
    </w:p>
    <w:p>
      <w:pPr>
        <w:pStyle w:val="CODE"/>
      </w:pPr>
      <w:r>
        <w:t xml:space="preserve">"serialNumber": { "uav:modellingRule": "Mandatory" },</w:t>
      </w:r>
    </w:p>
    <w:p>
      <w:pPr>
        <w:pStyle w:val="CODE"/>
      </w:pPr>
      <w:r>
        <w:t xml:space="preserve">"stage":        { "uav:modellingRule": "MandatoryPlaceholder" }</w:t>
      </w:r>
    </w:p>
    <w:p>
      <w:pPr>
        <w:pStyle w:val="PARAGRAPH"/>
      </w:pPr>
      <w:r>
        <w:rPr>
          <w:i/>
        </w:rPr>
        <w:t xml:space="preserve">Explanation.</w:t>
      </w:r>
      <w:r>
        <w:t xml:space="preserve"> Every instance must carry a </w:t>
      </w:r>
      <w:r>
        <w:rPr>
          <w:rStyle w:val="VARIABLE"/>
        </w:rPr>
        <w:t xml:space="preserve">serialNumber</w:t>
      </w:r>
      <w:r>
        <w:t xml:space="preserve">; </w:t>
      </w:r>
      <w:r>
        <w:rPr>
          <w:rStyle w:val="VARIABLE"/>
        </w:rPr>
        <w:t xml:space="preserve">stage</w:t>
      </w:r>
      <w:r>
        <w:t xml:space="preserve"> is a placeholder that expands, per instance, into one or more uniquely named </w:t>
      </w:r>
      <w:r>
        <w:rPr>
          <w:rStyle w:val="VARIABLE"/>
        </w:rPr>
        <w:t xml:space="preserve">stage</w:t>
      </w:r>
      <w:r>
        <w:t xml:space="preserve"> members.</w:t>
      </w:r>
    </w:p>
    <w:p>
      <w:pPr>
        <w:pStyle w:val="Heading3"/>
      </w:pPr>
      <w:bookmarkStart w:id="509" w:name="_Clause_c6_3_10"/>
      <w:r>
        <w:t xml:space="preserve">Native projection and preservation terms</w:t>
      </w:r>
      <w:bookmarkEnd w:id="509"/>
    </w:p>
    <w:p>
      <w:pPr>
        <w:pStyle w:val="PARAGRAPH"/>
      </w:pPr>
      <w:r>
        <w:rPr>
          <w:rStyle w:val="VARIABLE"/>
        </w:rPr>
        <w:t xml:space="preserve">uav:nodes</w:t>
      </w:r>
      <w:r>
        <w:t xml:space="preserve"> (object) — the exceptional, schema-complete structured projection defined in </w:t>
      </w:r>
      <w:r>
        <w:t xml:space="preserve">Sections </w:t>
      </w:r>
      <w:r>
        <w:fldChar w:fldCharType="begin"/>
      </w:r>
      <w:r>
        <w:instrText xml:space="preserve"> REF _Clause_c6_6_2 \r \h </w:instrText>
      </w:r>
      <w:r>
        <w:fldChar w:fldCharType="separate"/>
      </w:r>
      <w:r>
        <w:rPr>
          <w:noProof/>
        </w:rPr>
        <w:t xml:space="preserve">6.6.2</w:t>
      </w:r>
      <w:r>
        <w:fldChar w:fldCharType="end"/>
      </w:r>
      <w:r>
        <w:t xml:space="preserve"> and </w:t>
      </w:r>
      <w:r>
        <w:fldChar w:fldCharType="begin"/>
      </w:r>
      <w:r>
        <w:instrText xml:space="preserve"> REF _Clause_c6_7_1 \r \h </w:instrText>
      </w:r>
      <w:r>
        <w:fldChar w:fldCharType="separate"/>
      </w:r>
      <w:r>
        <w:rPr>
          <w:noProof/>
        </w:rPr>
        <w:t xml:space="preserve">6.7.1</w:t>
      </w:r>
      <w:r>
        <w:fldChar w:fldCharType="end"/>
      </w:r>
      <w:r>
        <w:t xml:space="preserve">. Its </w:t>
      </w:r>
      <w:r>
        <w:rPr>
          <w:rStyle w:val="VARIABLE"/>
        </w:rPr>
        <w:t xml:space="preserve">@type</w:t>
      </w:r>
      <w:r>
        <w:t xml:space="preserve"> is </w:t>
      </w:r>
      <w:r>
        <w:rPr>
          <w:rStyle w:val="VARIABLE"/>
        </w:rPr>
        <w:t xml:space="preserve">uav:NodeModel</w:t>
      </w:r>
      <w:r>
        <w:t xml:space="preserve">; it carries the UANodeSet root tables and one complete structured record for every node when some source information cannot yet be expressed by the readable vocabulary.</w:t>
      </w:r>
    </w:p>
    <w:p>
      <w:pPr>
        <w:pStyle w:val="CODE"/>
      </w:pPr>
      <w:r>
        <w:t xml:space="preserve">"uav:nodes": {</w:t>
      </w:r>
    </w:p>
    <w:p>
      <w:pPr>
        <w:pStyle w:val="CODE"/>
      </w:pPr>
      <w:r>
        <w:t xml:space="preserve">  "@type": "uav:NodeModel", "profileVersion": "1.0",</w:t>
      </w:r>
    </w:p>
    <w:p>
      <w:pPr>
        <w:pStyle w:val="CODE"/>
      </w:pPr>
      <w:r>
        <w:t xml:space="preserve">  "namespaceUris": ["http://example.com/demo/pump"],</w:t>
      </w:r>
    </w:p>
    <w:p>
      <w:pPr>
        <w:pStyle w:val="CODE"/>
      </w:pPr>
      <w:r>
        <w:t xml:space="preserve">  "nodes": [{ "nodeClass": "ObjectType", "nodeId": "ns=1;i=1001",</w:t>
      </w:r>
    </w:p>
    <w:p>
      <w:pPr>
        <w:pStyle w:val="CODE"/>
      </w:pPr>
      <w:r>
        <w:t xml:space="preserve">              "browseName": "1:PumpType", "references": [ ... ] }]</w:t>
      </w:r>
    </w:p>
    <w:p>
      <w:pPr>
        <w:pStyle w:val="CODE"/>
      </w:pPr>
      <w:r>
        <w:t xml:space="preserve">}</w:t>
      </w:r>
    </w:p>
    <w:p>
      <w:pPr>
        <w:pStyle w:val="PARAGRAPH"/>
      </w:pPr>
      <w:r>
        <w:rPr>
          <w:i/>
        </w:rPr>
        <w:t xml:space="preserve">Explanation.</w:t>
      </w:r>
      <w:r>
        <w:t xml:space="preserve"> This fallback is used only when the semantic/readable vocabulary is incomplete for the source NodeSet. It covers every field of the UANodeSet schema and is reconstructed and compared before a converter claims completeness.</w:t>
      </w:r>
    </w:p>
    <w:p>
      <w:pPr>
        <w:pStyle w:val="PARAGRAPH"/>
      </w:pPr>
      <w:r>
        <w:rPr>
          <w:rStyle w:val="VARIABLE"/>
        </w:rPr>
        <w:t xml:space="preserve">uav:nodeSet</w:t>
      </w:r>
      <w:r>
        <w:t xml:space="preserve"> (object) — the exceptional preservation envelope defined in </w:t>
      </w:r>
      <w:r>
        <w:t xml:space="preserve">Section </w:t>
      </w:r>
      <w:r>
        <w:fldChar w:fldCharType="begin"/>
      </w:r>
      <w:r>
        <w:instrText xml:space="preserve"> REF _Clause_c6_7_3 \r \h </w:instrText>
      </w:r>
      <w:r>
        <w:fldChar w:fldCharType="separate"/>
      </w:r>
      <w:r>
        <w:rPr>
          <w:noProof/>
        </w:rPr>
        <w:t xml:space="preserve">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 xml:space="preserve">uav:NodeModel</w:t>
      </w:r>
      <w:r>
        <w:t xml:space="preserve"> profile. A converter </w:t>
      </w:r>
      <w:r>
        <w:rPr>
          <w:b/>
        </w:rPr>
        <w:t xml:space="preserve">shall not</w:t>
      </w:r>
      <w:r>
        <w:t xml:space="preserve"> emit it by default when </w:t>
      </w:r>
      <w:r>
        <w:rPr>
          <w:rStyle w:val="VARIABLE"/>
        </w:rPr>
        <w:t xml:space="preserve">uav:nodes</w:t>
      </w:r>
      <w:r>
        <w:t xml:space="preserve"> is complete. When present, a consumer </w:t>
      </w:r>
      <w:r>
        <w:rPr>
          <w:b/>
        </w:rPr>
        <w:t xml:space="preserve">shall</w:t>
      </w:r>
      <w:r>
        <w:t xml:space="preserve"> verify its digest before use.</w:t>
      </w:r>
    </w:p>
    <w:p>
      <w:pPr>
        <w:pStyle w:val="CODE"/>
      </w:pPr>
      <w:r>
        <w:t xml:space="preserve">"uav:nodeSet": { "@type": "uav:nodeSet", "contentType": "application/opcua-nodeset+xml",</w:t>
      </w:r>
    </w:p>
    <w:p>
      <w:pPr>
        <w:pStyle w:val="CODE"/>
      </w:pPr>
      <w:r>
        <w:t xml:space="preserve">  "encoding": "base64", "sha256": "…", "data": "…" }</w:t>
      </w:r>
    </w:p>
    <w:p>
      <w:pPr>
        <w:pStyle w:val="PARAGRAPH"/>
      </w:pPr>
      <w:r>
        <w:rPr>
          <w:i/>
        </w:rPr>
        <w:t xml:space="preserve">Explanation.</w:t>
      </w:r>
      <w:r>
        <w:t xml:space="preserve"> The envelope pins exact NodeSet2 bytes and their SHA-256. It is separate from the native completeness proof and is not required for current UANodeSet constructs.</w:t>
      </w:r>
    </w:p>
    <w:p>
      <w:pPr>
        <w:pStyle w:val="Heading2"/>
      </w:pPr>
      <w:bookmarkStart w:id="510" w:name="_Clause_c6_4"/>
      <w:r>
        <w:t xml:space="preserve">Validation rules</w:t>
      </w:r>
      <w:bookmarkEnd w:id="510"/>
    </w:p>
    <w:p>
      <w:pPr>
        <w:pStyle w:val="PARAGRAPH"/>
      </w:pPr>
      <w:r>
        <w:t xml:space="preserve">A document that uses the vocabulary of </w:t>
      </w:r>
      <w:r>
        <w:t xml:space="preserve">Section </w:t>
      </w:r>
      <w:r>
        <w:fldChar w:fldCharType="begin"/>
      </w:r>
      <w:r>
        <w:instrText xml:space="preserve"> REF _Clause_c6_3 \r \h </w:instrText>
      </w:r>
      <w:r>
        <w:fldChar w:fldCharType="separate"/>
      </w:r>
      <w:r>
        <w:rPr>
          <w:noProof/>
        </w:rPr>
        <w:t xml:space="preserve">6.3</w:t>
      </w:r>
      <w:r>
        <w:fldChar w:fldCharType="end"/>
      </w:r>
      <w:r>
        <w:t xml:space="preserve"> </w:t>
      </w:r>
      <w:r>
        <w:rPr>
          <w:b/>
        </w:rPr>
        <w:t xml:space="preserve">shall</w:t>
      </w:r>
      <w:r>
        <w:t xml:space="preserve"> satisfy the following rules. A consumer that finds a violation </w:t>
      </w:r>
      <w:r>
        <w:rPr>
          <w:b/>
        </w:rPr>
        <w:t xml:space="preserve">shall</w:t>
      </w:r>
      <w:r>
        <w:t xml:space="preserve"> treat the document as invalid rather than silently repairing it.</w:t>
      </w:r>
    </w:p>
    <w:p>
      <w:pPr>
        <w:pStyle w:val="PARAGRAPH"/>
      </w:pPr>
      <w:r>
        <w:rPr>
          <w:b/>
        </w:rPr>
        <w:t xml:space="preserve">Per-term domain and range.</w:t>
      </w:r>
    </w:p>
    <w:p>
      <w:pPr>
        <w:pStyle w:val="TABLE-title"/>
        <w:keepNext/>
      </w:pPr>
      <w:bookmarkStart w:id="511" w:name="_Tab_validation_rules_tab1"/>
      <w:r>
        <w:t xml:space="preserve">Table </w:t>
      </w:r>
      <w:r>
        <w:fldChar w:fldCharType="begin"/>
      </w:r>
      <w:r>
        <w:instrText xml:space="preserve"> SEQ Table \* ARABIC </w:instrText>
      </w:r>
      <w:r>
        <w:fldChar w:fldCharType="separate"/>
      </w:r>
      <w:r>
        <w:rPr>
          <w:noProof/>
        </w:rPr>
        <w:t xml:space="preserve">6</w:t>
      </w:r>
      <w:r>
        <w:fldChar w:fldCharType="end"/>
      </w:r>
      <w:r>
        <w:t xml:space="preserve"> – Validation rules</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Term</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Domain (where it may appear)</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Range / allowed values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uav:isComposite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type (TM root)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uav:isEvent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event affordance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uav:eventType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literal term; requires </w:t>
            </w:r>
            <w:r>
              <w:rPr>
                <w:rStyle w:val="VARIABLE"/>
              </w:rPr>
              <w:t xml:space="preserve">uav:isEvent</w:t>
            </w:r>
            <w:r>
              <w:t xml:space="preserve"> not </w:t>
            </w:r>
            <w:r>
              <w:rPr>
                <w:rStyle w:val="VARIABLE"/>
              </w:rPr>
              <w:t xml:space="preserve">false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uav:capability</w:t>
            </w:r>
            <w:r>
              <w:t xml:space="preserve">, </w:t>
            </w:r>
            <w:r>
              <w:rPr>
                <w:rStyle w:val="VARIABLE"/>
              </w:rPr>
              <w:t xml:space="preserve">uav:componentModel</w:t>
            </w:r>
            <w:r>
              <w:t xml:space="preserve">, </w:t>
            </w:r>
            <w:r>
              <w:rPr>
                <w:rStyle w:val="VARIABLE"/>
              </w:rPr>
              <w:t xml:space="preserve">uav:reference</w:t>
            </w:r>
            <w:r>
              <w:t xml:space="preserve">, </w:t>
            </w:r>
            <w:r>
              <w:rPr>
                <w:rStyle w:val="VARIABLE"/>
              </w:rPr>
              <w:t xml:space="preserve">uav:componentOf</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 link </w:t>
            </w:r>
            <w:r>
              <w:rPr>
                <w:rStyle w:val="VARIABLE"/>
              </w:rPr>
              <w:t xml:space="preserve">rel</w:t>
            </w:r>
            <w:r>
              <w:t xml:space="preserve"> value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literal term</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ReferenceType compact model name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 link </w:t>
            </w:r>
            <w:r>
              <w:rPr>
                <w:rStyle w:val="VARIABLE"/>
              </w:rPr>
              <w:t xml:space="preserve">rel</w:t>
            </w:r>
            <w:r>
              <w:t xml:space="preserve"> value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model name resolving to a ReferenceType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uav:refName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 link</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non-empty string, unique among a type's links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uav:refId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 typed ReferenceType relation or </w:t>
            </w:r>
            <w:r>
              <w:rPr>
                <w:rStyle w:val="VARIABLE"/>
              </w:rPr>
              <w:t xml:space="preserve">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definitive ExpandedNodeId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uav:contains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composite 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array of </w:t>
            </w:r>
            <w:r>
              <w:rPr>
                <w:rStyle w:val="VARIABLE"/>
              </w:rPr>
              <w:t xml:space="preserve">uav:refName</w:t>
            </w:r>
            <w:r>
              <w:t xml:space="preserve"> values declared on the same 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uav:containedIn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contained 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name of exactly one composite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uav:id</w:t>
            </w:r>
            <w:r>
              <w:t xml:space="preserve">, </w:t>
            </w:r>
            <w:r>
              <w:rPr>
                <w:rStyle w:val="VARIABLE"/>
              </w:rPr>
              <w:t xml:space="preserve">uav:hasComponent</w:t>
            </w:r>
            <w:r>
              <w:t xml:space="preserve">, </w:t>
            </w:r>
            <w:r>
              <w:rPr>
                <w:rStyle w:val="VARIABLE"/>
              </w:rPr>
              <w:t xml:space="preserve">uav:componentOf</w:t>
            </w:r>
            <w:r>
              <w:t xml:space="preserve">, </w:t>
            </w:r>
            <w:r>
              <w:rPr>
                <w:rStyle w:val="VARIABLE"/>
              </w:rPr>
              <w:t xml:space="preserve">uav:mapToNodeId</w:t>
            </w:r>
            <w:r>
              <w:t xml:space="preserve">, </w:t>
            </w:r>
            <w:r>
              <w:rPr>
                <w:rStyle w:val="VARIABLE"/>
              </w:rPr>
              <w:t xml:space="preserve">uav:mapToType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as defined in </w:t>
            </w:r>
            <w:r>
              <w:t xml:space="preserve">Sections </w:t>
            </w:r>
            <w:r>
              <w:fldChar w:fldCharType="begin"/>
            </w:r>
            <w:r>
              <w:instrText xml:space="preserve"> REF _Clause_c6_2_1 \r \h </w:instrText>
            </w:r>
            <w:r>
              <w:fldChar w:fldCharType="separate"/>
            </w:r>
            <w:r>
              <w:rPr>
                <w:noProof/>
              </w:rPr>
              <w:t xml:space="preserve">6.2.1</w:t>
            </w:r>
            <w:r>
              <w:fldChar w:fldCharType="end"/>
            </w:r>
            <w:r>
              <w:t xml:space="preserve">, </w:t>
            </w:r>
            <w:r>
              <w:fldChar w:fldCharType="begin"/>
            </w:r>
            <w:r>
              <w:instrText xml:space="preserve"> REF _Clause_c6_2_3 \r \h </w:instrText>
            </w:r>
            <w:r>
              <w:fldChar w:fldCharType="separate"/>
            </w:r>
            <w:r>
              <w:rPr>
                <w:noProof/>
              </w:rPr>
              <w:t xml:space="preserve">6.2.3</w:t>
            </w:r>
            <w:r>
              <w:fldChar w:fldCharType="end"/>
            </w:r>
            <w:r>
              <w:t xml:space="preserve">, </w:t>
            </w:r>
            <w:r>
              <w:fldChar w:fldCharType="begin"/>
            </w:r>
            <w:r>
              <w:instrText xml:space="preserve"> REF _Clause_c6_2_4 \r \h </w:instrText>
            </w:r>
            <w:r>
              <w:fldChar w:fldCharType="separate"/>
            </w:r>
            <w:r>
              <w:rPr>
                <w:noProof/>
              </w:rPr>
              <w:t xml:space="preserve">6.2.4</w:t>
            </w:r>
            <w:r>
              <w:fldChar w:fldCharType="end"/>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ExpandedNodeId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with no </w:t>
            </w:r>
            <w:r>
              <w:rPr>
                <w:rStyle w:val="VARIABLE"/>
              </w:rPr>
              <w:t xml:space="preserve">ns=&lt;index&gt;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uav:mapToTypeName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compact model name of the </w:t>
            </w:r>
            <w:r>
              <w:rPr>
                <w:rStyle w:val="VARIABLE"/>
              </w:rPr>
              <w:t xml:space="preserve">uav:mapToType</w:t>
            </w:r>
            <w:r>
              <w:t xml:space="preserve"> target; requires </w:t>
            </w:r>
            <w:r>
              <w:rPr>
                <w:rStyle w:val="VARIABLE"/>
              </w:rPr>
              <w:t xml:space="preserve">uav:mapToType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uav:congruentType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ExpandedNodeId or absolute IRI</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uav:congruentTypeName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compact model name of the </w:t>
            </w:r>
            <w:r>
              <w:rPr>
                <w:rStyle w:val="VARIABLE"/>
              </w:rPr>
              <w:t xml:space="preserve">uav:congruentType</w:t>
            </w:r>
            <w:r>
              <w:t xml:space="preserve"> target; requires </w:t>
            </w:r>
            <w:r>
              <w:rPr>
                <w:rStyle w:val="VARIABLE"/>
              </w:rPr>
              <w:t xml:space="preserve">uav:congruentType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uav:nameNamespace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absolute IRI</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uav:scaleFactor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number, non-zero</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uav:decimalPlaces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integer, </w:t>
            </w:r>
            <w:r>
              <w:rPr>
                <w:rStyle w:val="VARIABLE"/>
              </w:rPr>
              <w:t xml:space="preserve">&gt;= 0</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uav:propertyGroups</w:t>
            </w:r>
            <w:r>
              <w:t xml:space="preserve">, </w:t>
            </w:r>
            <w:r>
              <w:rPr>
                <w:rStyle w:val="VARIABLE"/>
              </w:rPr>
              <w:t xml:space="preserve">uav:eventGroups</w:t>
            </w:r>
            <w:r>
              <w:t xml:space="preserve">, </w:t>
            </w:r>
            <w:r>
              <w:rPr>
                <w:rStyle w:val="VARIABLE"/>
              </w:rPr>
              <w:t xml:space="preserve">uav:actionGroups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array of group objects, each with a non-empty </w:t>
            </w:r>
            <w:r>
              <w:rPr>
                <w:rStyle w:val="VARIABLE"/>
              </w:rPr>
              <w:t xml:space="preserve">title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uav:memberOf</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property, event, or action</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w:t>
            </w:r>
            <w:r>
              <w:rPr>
                <w:rStyle w:val="VARIABLE"/>
              </w:rPr>
              <w:t xml:space="preserve">title</w:t>
            </w:r>
            <w:r>
              <w:t xml:space="preserve"> of a declared group of the matching kind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uav:unitProperty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property</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non-empty RFC 6901 JSON Pointer to a string property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uav:metadata</w:t>
            </w:r>
            <w:r>
              <w:t xml:space="preserve">, </w:t>
            </w:r>
            <w:r>
              <w:rPr>
                <w:rStyle w:val="VARIABLE"/>
              </w:rPr>
              <w:t xml:space="preserve">uav:propertyConfiguration</w:t>
            </w:r>
            <w:r>
              <w:t xml:space="preserve">, </w:t>
            </w:r>
            <w:r>
              <w:rPr>
                <w:rStyle w:val="VARIABLE"/>
              </w:rPr>
              <w:t xml:space="preserve">uav:actionConfiguration</w:t>
            </w:r>
            <w:r>
              <w:t xml:space="preserve">, </w:t>
            </w:r>
            <w:r>
              <w:rPr>
                <w:rStyle w:val="VARIABLE"/>
              </w:rPr>
              <w:t xml:space="preserve">uav:eventConfiguration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as named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any JSON 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uav:semanticId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type, affordance, or group</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absolute IRI</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uav:includeInherited</w:t>
            </w:r>
            <w:r>
              <w:t xml:space="preserve">, </w:t>
            </w:r>
            <w:r>
              <w:rPr>
                <w:rStyle w:val="VARIABLE"/>
              </w:rPr>
              <w:t xml:space="preserve">uav:additionalProperties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type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uav:externalSchema</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affordance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URI or 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uav:modellingRule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member</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one of </w:t>
            </w:r>
            <w:r>
              <w:rPr>
                <w:rStyle w:val="VARIABLE"/>
              </w:rPr>
              <w:t xml:space="preserve">Mandatory</w:t>
            </w:r>
            <w:r>
              <w:t xml:space="preserve">, </w:t>
            </w:r>
            <w:r>
              <w:rPr>
                <w:rStyle w:val="VARIABLE"/>
              </w:rPr>
              <w:t xml:space="preserve">Optional</w:t>
            </w:r>
            <w:r>
              <w:t xml:space="preserve">, </w:t>
            </w:r>
            <w:r>
              <w:rPr>
                <w:rStyle w:val="VARIABLE"/>
              </w:rPr>
              <w:t xml:space="preserve">MandatoryPlaceholder</w:t>
            </w:r>
            <w:r>
              <w:t xml:space="preserve">, </w:t>
            </w:r>
            <w:r>
              <w:rPr>
                <w:rStyle w:val="VARIABLE"/>
              </w:rPr>
              <w:t xml:space="preserve">OptionalPlaceholder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uav:nodes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TD or TM root</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uav:NodeModel</w:t>
            </w:r>
            <w:r>
              <w:t xml:space="preserve"> object with supported </w:t>
            </w:r>
            <w:r>
              <w:rPr>
                <w:rStyle w:val="VARIABLE"/>
              </w:rPr>
              <w:t xml:space="preserve">profileVersion</w:t>
            </w:r>
            <w:r>
              <w:t xml:space="preserve"> and a complete </w:t>
            </w:r>
            <w:r>
              <w:rPr>
                <w:rStyle w:val="VARIABLE"/>
              </w:rPr>
              <w:t xml:space="preserve">nodes</w:t>
            </w:r>
            <w:r>
              <w:t xml:space="preserve"> array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uav:nodeSet</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TD or TM root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exceptional envelope of </w:t>
            </w:r>
            <w:r>
              <w:t xml:space="preserve">Section </w:t>
            </w:r>
            <w:r>
              <w:fldChar w:fldCharType="begin"/>
            </w:r>
            <w:r>
              <w:instrText xml:space="preserve"> REF _Clause_c6_7_3 \r \h </w:instrText>
            </w:r>
            <w:r>
              <w:fldChar w:fldCharType="separate"/>
            </w:r>
            <w:r>
              <w:rPr>
                <w:noProof/>
              </w:rPr>
              <w:t xml:space="preserve">6.7.3</w:t>
            </w:r>
            <w:r>
              <w:fldChar w:fldCharType="end"/>
            </w:r>
          </w:p>
        </w:tc>
      </w:tr>
    </w:tbl>
    <w:p>
      <w:pPr>
        <w:pStyle w:val="spacer"/>
      </w:pPr>
    </w:p>
    <w:p>
      <w:pPr>
        <w:pStyle w:val="PARAGRAPH"/>
      </w:pPr>
      <w:r>
        <w:rPr>
          <w:b/>
        </w:rPr>
        <w:t xml:space="preserve">Cross-cutting rules.</w:t>
      </w:r>
    </w:p>
    <w:p>
      <w:pPr>
        <w:pStyle w:val="ListBullet"/>
        <w:numPr>
          <w:ilvl w:val="0"/>
          <w:numId w:val="21"/>
        </w:numPr>
      </w:pPr>
      <w:r>
        <w:rPr>
          <w:b/>
        </w:rPr>
        <w:t xml:space="preserve">Unique group titles.</w:t>
      </w:r>
      <w:r>
        <w:t xml:space="preserve"> The </w:t>
      </w:r>
      <w:r>
        <w:rPr>
          <w:rStyle w:val="VARIABLE"/>
        </w:rPr>
        <w:t xml:space="preserve">title</w:t>
      </w:r>
      <w:r>
        <w:t xml:space="preserve"> of every group is globally unique across </w:t>
      </w:r>
      <w:r>
        <w:rPr>
          <w:rStyle w:val="VARIABLE"/>
        </w:rPr>
        <w:t xml:space="preserve">uav:propertyGroups</w:t>
      </w:r>
      <w:r>
        <w:t xml:space="preserve">, </w:t>
      </w:r>
      <w:r>
        <w:rPr>
          <w:rStyle w:val="VARIABLE"/>
        </w:rPr>
        <w:t xml:space="preserve">uav:eventGroups</w:t>
      </w:r>
      <w:r>
        <w:t xml:space="preserve">, and </w:t>
      </w:r>
      <w:r>
        <w:rPr>
          <w:rStyle w:val="VARIABLE"/>
        </w:rPr>
        <w:t xml:space="preserve">uav:actionGroups</w:t>
      </w:r>
      <w:r>
        <w:t xml:space="preserve"> of a type. Two groups </w:t>
      </w:r>
      <w:r>
        <w:rPr>
          <w:b/>
        </w:rPr>
        <w:t xml:space="preserve">shall not</w:t>
      </w:r>
      <w:r>
        <w:t xml:space="preserve"> share a title.</w:t>
      </w:r>
    </w:p>
    <w:p>
      <w:pPr>
        <w:pStyle w:val="ListBullet"/>
        <w:numPr>
          <w:ilvl w:val="0"/>
          <w:numId w:val="21"/>
        </w:numPr>
      </w:pPr>
      <w:r>
        <w:rPr>
          <w:b/>
        </w:rPr>
        <w:t xml:space="preserve">Membership target.</w:t>
      </w:r>
      <w:r>
        <w:t xml:space="preserve"> A </w:t>
      </w:r>
      <w:r>
        <w:rPr>
          <w:rStyle w:val="VARIABLE"/>
        </w:rPr>
        <w:t xml:space="preserve">uav:memberOf</w:t>
      </w:r>
      <w:r>
        <w:t xml:space="preserve"> value </w:t>
      </w:r>
      <w:r>
        <w:rPr>
          <w:b/>
        </w:rPr>
        <w:t xml:space="preserve">shall</w:t>
      </w:r>
      <w:r>
        <w:t xml:space="preserve"> name a group of the matching kind: a property's </w:t>
      </w:r>
      <w:r>
        <w:rPr>
          <w:rStyle w:val="VARIABLE"/>
        </w:rPr>
        <w:t xml:space="preserve">uav:memberOf</w:t>
      </w:r>
      <w:r>
        <w:t xml:space="preserve"> </w:t>
      </w:r>
      <w:r>
        <w:rPr>
          <w:b/>
        </w:rPr>
        <w:t xml:space="preserve">shall</w:t>
      </w:r>
      <w:r>
        <w:t xml:space="preserve"> name a </w:t>
      </w:r>
      <w:r>
        <w:rPr>
          <w:rStyle w:val="VARIABLE"/>
        </w:rPr>
        <w:t xml:space="preserve">uav:propertyGroups</w:t>
      </w:r>
      <w:r>
        <w:t xml:space="preserve"> title, an event's an </w:t>
      </w:r>
      <w:r>
        <w:rPr>
          <w:rStyle w:val="VARIABLE"/>
        </w:rPr>
        <w:t xml:space="preserve">uav:eventGroups</w:t>
      </w:r>
      <w:r>
        <w:t xml:space="preserve"> title, and an action's an </w:t>
      </w:r>
      <w:r>
        <w:rPr>
          <w:rStyle w:val="VARIABLE"/>
        </w:rPr>
        <w:t xml:space="preserve">uav:actionGroups</w:t>
      </w:r>
      <w:r>
        <w:t xml:space="preserve"> title.</w:t>
      </w:r>
    </w:p>
    <w:p>
      <w:pPr>
        <w:pStyle w:val="ListBullet"/>
        <w:numPr>
          <w:ilvl w:val="0"/>
          <w:numId w:val="21"/>
        </w:numPr>
      </w:pPr>
      <w:r>
        <w:rPr>
          <w:b/>
        </w:rPr>
        <w:t xml:space="preserve">Portable identity.</w:t>
      </w:r>
      <w:r>
        <w:t xml:space="preserve"> Every NodeId-valued readable term — </w:t>
      </w:r>
      <w:r>
        <w:rPr>
          <w:rStyle w:val="VARIABLE"/>
        </w:rPr>
        <w:t xml:space="preserve">uav:id</w:t>
      </w:r>
      <w:r>
        <w:t xml:space="preserve">, each entry of </w:t>
      </w:r>
      <w:r>
        <w:rPr>
          <w:rStyle w:val="VARIABLE"/>
        </w:rPr>
        <w:t xml:space="preserve">uav:hasComponent</w:t>
      </w:r>
      <w:r>
        <w:t xml:space="preserve"> and </w:t>
      </w:r>
      <w:r>
        <w:rPr>
          <w:rStyle w:val="VARIABLE"/>
        </w:rPr>
        <w:t xml:space="preserve">uav:componentOf</w:t>
      </w:r>
      <w:r>
        <w:t xml:space="preserve">, </w:t>
      </w:r>
      <w:r>
        <w:rPr>
          <w:rStyle w:val="VARIABLE"/>
        </w:rPr>
        <w:t xml:space="preserve">uav:mapToNodeId</w:t>
      </w:r>
      <w:r>
        <w:t xml:space="preserve">, </w:t>
      </w:r>
      <w:r>
        <w:rPr>
          <w:rStyle w:val="VARIABLE"/>
        </w:rPr>
        <w:t xml:space="preserve">uav:mapToType</w:t>
      </w:r>
      <w:r>
        <w:t xml:space="preserve">, </w:t>
      </w:r>
      <w:r>
        <w:rPr>
          <w:rStyle w:val="VARIABLE"/>
        </w:rPr>
        <w:t xml:space="preserve">uav:refId</w:t>
      </w:r>
      <w:r>
        <w:t xml:space="preserve">, and the </w:t>
      </w:r>
      <w:r>
        <w:rPr>
          <w:rStyle w:val="VARIABLE"/>
        </w:rPr>
        <w:t xml:space="preserve">&lt;nodeId&gt;</w:t>
      </w:r>
      <w:r>
        <w:t xml:space="preserve"> of a </w:t>
      </w:r>
      <w:r>
        <w:rPr>
          <w:rStyle w:val="VARIABLE"/>
        </w:rPr>
        <w:t xml:space="preserve">?id=</w:t>
      </w:r>
      <w:r>
        <w:t xml:space="preserve"> href — </w:t>
      </w:r>
      <w:r>
        <w:rPr>
          <w:b/>
        </w:rPr>
        <w:t xml:space="preserve">shall</w:t>
      </w:r>
      <w:r>
        <w:t xml:space="preserve"> be an ExpandedNodeId per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and </w:t>
      </w:r>
      <w:r>
        <w:rPr>
          <w:b/>
        </w:rPr>
        <w:t xml:space="preserve">shall not</w:t>
      </w:r>
      <w:r>
        <w:t xml:space="preserve"> use the session-local </w:t>
      </w:r>
      <w:r>
        <w:rPr>
          <w:rStyle w:val="VARIABLE"/>
        </w:rPr>
        <w:t xml:space="preserve">ns=&lt;index&gt;</w:t>
      </w:r>
      <w:r>
        <w:t xml:space="preserve"> form. NodeSet-local identities inside </w:t>
      </w:r>
      <w:r>
        <w:rPr>
          <w:rStyle w:val="VARIABLE"/>
        </w:rPr>
        <w:t xml:space="preserve">uav:nodes</w:t>
      </w:r>
      <w:r>
        <w:t xml:space="preserve"> and namespace indexes inside </w:t>
      </w:r>
      <w:r>
        <w:rPr>
          <w:rStyle w:val="VARIABLE"/>
        </w:rPr>
        <w:t xml:space="preserve">uav:nodeSet</w:t>
      </w:r>
      <w:r>
        <w:t xml:space="preserve"> are resolved through their own namespace tables.</w:t>
      </w:r>
    </w:p>
    <w:p>
      <w:pPr>
        <w:pStyle w:val="ListBullet"/>
        <w:numPr>
          <w:ilvl w:val="0"/>
          <w:numId w:val="21"/>
        </w:numPr>
      </w:pPr>
      <w:r>
        <w:rPr>
          <w:b/>
        </w:rPr>
        <w:t xml:space="preserve">Portable names and paths.</w:t>
      </w:r>
      <w:r>
        <w:t xml:space="preserve"> </w:t>
      </w:r>
      <w:r>
        <w:rPr>
          <w:rStyle w:val="VARIABLE"/>
        </w:rPr>
        <w:t xml:space="preserve">uav:browseName</w:t>
      </w:r>
      <w:r>
        <w:t xml:space="preserve"> </w:t>
      </w:r>
      <w:r>
        <w:rPr>
          <w:b/>
        </w:rPr>
        <w:t xml:space="preserve">shall</w:t>
      </w:r>
      <w:r>
        <w:t xml:space="preserve"> use a context-bound non-numeric prefix or the URI-qualified QualifiedName syntax of </w:t>
      </w:r>
      <w:r>
        <w:t xml:space="preserve">Section </w:t>
      </w:r>
      <w:r>
        <w:fldChar w:fldCharType="begin"/>
      </w:r>
      <w:r>
        <w:instrText xml:space="preserve"> REF _Clause_c6_2_1_3 \r \h </w:instrText>
      </w:r>
      <w:r>
        <w:fldChar w:fldCharType="separate"/>
      </w:r>
      <w:r>
        <w:rPr>
          <w:noProof/>
        </w:rPr>
        <w:t xml:space="preserve">6.2.1.3</w:t>
      </w:r>
      <w:r>
        <w:fldChar w:fldCharType="end"/>
      </w:r>
      <w:r>
        <w:t xml:space="preserve"> (or the bare name for namespace 0). </w:t>
      </w:r>
      <w:r>
        <w:rPr>
          <w:rStyle w:val="VARIABLE"/>
        </w:rPr>
        <w:t xml:space="preserve">uav:browsePath</w:t>
      </w:r>
      <w:r>
        <w:t xml:space="preserve"> </w:t>
      </w:r>
      <w:r>
        <w:rPr>
          <w:b/>
        </w:rPr>
        <w:t xml:space="preserve">shall</w:t>
      </w:r>
      <w:r>
        <w:t xml:space="preserve"> use context-bound or NamespaceUri-qualified non-base path elements. Neither readable term shall persist numeric namespace indexes.</w:t>
      </w:r>
    </w:p>
    <w:p>
      <w:pPr>
        <w:pStyle w:val="ListBullet"/>
        <w:numPr>
          <w:ilvl w:val="0"/>
          <w:numId w:val="21"/>
        </w:numPr>
      </w:pPr>
      <w:r>
        <w:rPr>
          <w:b/>
        </w:rPr>
        <w:t xml:space="preserve">Model concept names.</w:t>
      </w:r>
      <w:r>
        <w:t xml:space="preserve"> Every typed Reference </w:t>
      </w:r>
      <w:r>
        <w:rPr>
          <w:rStyle w:val="VARIABLE"/>
        </w:rPr>
        <w:t xml:space="preserve">rel</w:t>
      </w:r>
      <w:r>
        <w:t xml:space="preserve">, </w:t>
      </w:r>
      <w:r>
        <w:rPr>
          <w:rStyle w:val="VARIABLE"/>
        </w:rPr>
        <w:t xml:space="preserve">uav:mapToTypeName</w:t>
      </w:r>
      <w:r>
        <w:t xml:space="preserve">, and </w:t>
      </w:r>
      <w:r>
        <w:rPr>
          <w:rStyle w:val="VARIABLE"/>
        </w:rPr>
        <w:t xml:space="preserve">uav:congruentTypeName</w:t>
      </w:r>
      <w:r>
        <w:t xml:space="preserve"> value </w:t>
      </w:r>
      <w:r>
        <w:rPr>
          <w:b/>
        </w:rPr>
        <w:t xml:space="preserve">shall</w:t>
      </w:r>
      <w:r>
        <w:t xml:space="preserve"> use the compact model-name form of </w:t>
      </w:r>
      <w:r>
        <w:t xml:space="preserve">Section </w:t>
      </w:r>
      <w:r>
        <w:fldChar w:fldCharType="begin"/>
      </w:r>
      <w:r>
        <w:instrText xml:space="preserve"> REF _Clause_c6_2_1_2 \r \h </w:instrText>
      </w:r>
      <w:r>
        <w:fldChar w:fldCharType="separate"/>
      </w:r>
      <w:r>
        <w:rPr>
          <w:noProof/>
        </w:rPr>
        <w:t xml:space="preserve">6.2.1.2</w:t>
      </w:r>
      <w:r>
        <w:fldChar w:fldCharType="end"/>
      </w:r>
      <w:r>
        <w:t xml:space="preserve">, with a non-numeric prefix bound to the defining NamespaceUri. A consumer resolves it against the expected NodeClass; zero or multiple matches require the accompanying ExpandedNodeId, and disagreement between the two forms is an error.</w:t>
      </w:r>
    </w:p>
    <w:p>
      <w:pPr>
        <w:pStyle w:val="ListBullet"/>
        <w:numPr>
          <w:ilvl w:val="0"/>
          <w:numId w:val="21"/>
        </w:numPr>
      </w:pPr>
      <w:r>
        <w:rPr>
          <w:b/>
        </w:rPr>
        <w:t xml:space="preserve">Component subtypes.</w:t>
      </w:r>
      <w:r>
        <w:t xml:space="preserve"> </w:t>
      </w:r>
      <w:r>
        <w:rPr>
          <w:rStyle w:val="VARIABLE"/>
        </w:rPr>
        <w:t xml:space="preserve">uav:hasComponent</w:t>
      </w:r>
      <w:r>
        <w:t xml:space="preserve"> / </w:t>
      </w:r>
      <w:r>
        <w:rPr>
          <w:rStyle w:val="VARIABLE"/>
        </w:rPr>
        <w:t xml:space="preserve">uav:componentOf</w:t>
      </w:r>
      <w:r>
        <w:t xml:space="preserve"> cover </w:t>
      </w:r>
      <w:r>
        <w:rPr>
          <w:rStyle w:val="VARIABLE"/>
        </w:rPr>
        <w:t xml:space="preserve">HasComponent</w:t>
      </w:r>
      <w:r>
        <w:t xml:space="preserve"> and all of its subtypes for parent-child discovery. When a listed component's exact subtype matters (for example </w:t>
      </w:r>
      <w:r>
        <w:rPr>
          <w:rStyle w:val="VARIABLE"/>
        </w:rPr>
        <w:t xml:space="preserve">HasOrderedComponent</w:t>
      </w:r>
      <w:r>
        <w:t xml:space="preserve">), the document </w:t>
      </w:r>
      <w:r>
        <w:rPr>
          <w:b/>
        </w:rPr>
        <w:t xml:space="preserve">shall</w:t>
      </w:r>
      <w:r>
        <w:t xml:space="preserve"> also carry a link whose </w:t>
      </w:r>
      <w:r>
        <w:rPr>
          <w:rStyle w:val="VARIABLE"/>
        </w:rPr>
        <w:t xml:space="preserve">rel</w:t>
      </w:r>
      <w:r>
        <w:t xml:space="preserve"> is that ReferenceType's compact model name and whose </w:t>
      </w:r>
      <w:r>
        <w:rPr>
          <w:rStyle w:val="VARIABLE"/>
        </w:rPr>
        <w:t xml:space="preserve">uav:refName</w:t>
      </w:r>
      <w:r>
        <w:t xml:space="preserve"> names the reference; </w:t>
      </w:r>
      <w:r>
        <w:rPr>
          <w:rStyle w:val="VARIABLE"/>
        </w:rPr>
        <w:t xml:space="preserve">uav:refId</w:t>
      </w:r>
      <w:r>
        <w:t xml:space="preserve"> supplies the definitive ExpandedNodeId when required. A converter recreates the exact subtype from that link and otherwise uses plain </w:t>
      </w:r>
      <w:r>
        <w:rPr>
          <w:rStyle w:val="VARIABLE"/>
        </w:rPr>
        <w:t xml:space="preserve">HasComponent</w:t>
      </w:r>
      <w:r>
        <w:t xml:space="preserve">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w:t>
      </w:r>
    </w:p>
    <w:p>
      <w:pPr>
        <w:pStyle w:val="ListBullet"/>
        <w:numPr>
          <w:ilvl w:val="0"/>
          <w:numId w:val="21"/>
        </w:numPr>
      </w:pPr>
      <w:r>
        <w:rPr>
          <w:b/>
        </w:rPr>
        <w:t xml:space="preserve">Event annotation consistency.</w:t>
      </w:r>
      <w:r>
        <w:t xml:space="preserve"> An event affordance annotated with </w:t>
      </w:r>
      <w:r>
        <w:rPr>
          <w:rStyle w:val="VARIABLE"/>
        </w:rPr>
        <w:t xml:space="preserve">@type: uav:eventType</w:t>
      </w:r>
      <w:r>
        <w:t xml:space="preserve"> </w:t>
      </w:r>
      <w:r>
        <w:rPr>
          <w:b/>
        </w:rPr>
        <w:t xml:space="preserve">shall not</w:t>
      </w:r>
      <w:r>
        <w:t xml:space="preserve"> set </w:t>
      </w:r>
      <w:r>
        <w:rPr>
          <w:rStyle w:val="VARIABLE"/>
        </w:rPr>
        <w:t xml:space="preserve">uav:isEvent: false</w:t>
      </w:r>
      <w:r>
        <w:t xml:space="preserve">; the two forms record the same fact (</w:t>
      </w:r>
      <w:r>
        <w:t xml:space="preserve">Section </w:t>
      </w:r>
      <w:r>
        <w:fldChar w:fldCharType="begin"/>
      </w:r>
      <w:r>
        <w:instrText xml:space="preserve"> REF _Clause_c6_2_2 \r \h </w:instrText>
      </w:r>
      <w:r>
        <w:fldChar w:fldCharType="separate"/>
      </w:r>
      <w:r>
        <w:rPr>
          <w:noProof/>
        </w:rPr>
        <w:t xml:space="preserve">6.2.2</w:t>
      </w:r>
      <w:r>
        <w:fldChar w:fldCharType="end"/>
      </w:r>
      <w:r>
        <w:t xml:space="preserve">), and a consumer treats an affordance as an EventType projection when either is present.</w:t>
      </w:r>
    </w:p>
    <w:p>
      <w:pPr>
        <w:pStyle w:val="ListBullet"/>
        <w:numPr>
          <w:ilvl w:val="0"/>
          <w:numId w:val="21"/>
        </w:numPr>
      </w:pPr>
      <w:r>
        <w:rPr>
          <w:b/>
        </w:rPr>
        <w:t xml:space="preserve">Containment consistency.</w:t>
      </w:r>
      <w:r>
        <w:t xml:space="preserve"> If a composite </w:t>
      </w:r>
      <w:r>
        <w:rPr>
          <w:rStyle w:val="VARIABLE"/>
        </w:rPr>
        <w:t xml:space="preserve">A</w:t>
      </w:r>
      <w:r>
        <w:t xml:space="preserve"> lists refName </w:t>
      </w:r>
      <w:r>
        <w:rPr>
          <w:rStyle w:val="VARIABLE"/>
        </w:rPr>
        <w:t xml:space="preserve">b</w:t>
      </w:r>
      <w:r>
        <w:t xml:space="preserve"> in </w:t>
      </w:r>
      <w:r>
        <w:rPr>
          <w:rStyle w:val="VARIABLE"/>
        </w:rPr>
        <w:t xml:space="preserve">uav:contains</w:t>
      </w:r>
      <w:r>
        <w:t xml:space="preserve">, the type reached by the link named </w:t>
      </w:r>
      <w:r>
        <w:rPr>
          <w:rStyle w:val="VARIABLE"/>
        </w:rPr>
        <w:t xml:space="preserve">b</w:t>
      </w:r>
      <w:r>
        <w:t xml:space="preserve"> </w:t>
      </w:r>
      <w:r>
        <w:rPr>
          <w:b/>
        </w:rPr>
        <w:t xml:space="preserve">shall</w:t>
      </w:r>
      <w:r>
        <w:t xml:space="preserve"> declare </w:t>
      </w:r>
      <w:r>
        <w:rPr>
          <w:rStyle w:val="VARIABLE"/>
        </w:rPr>
        <w:t xml:space="preserve">uav:containedIn: "A"</w:t>
      </w:r>
      <w:r>
        <w:t xml:space="preserve">; conversely every </w:t>
      </w:r>
      <w:r>
        <w:rPr>
          <w:rStyle w:val="VARIABLE"/>
        </w:rPr>
        <w:t xml:space="preserve">uav:containedIn: "A"</w:t>
      </w:r>
      <w:r>
        <w:t xml:space="preserve"> </w:t>
      </w:r>
      <w:r>
        <w:rPr>
          <w:b/>
        </w:rPr>
        <w:t xml:space="preserve">shall</w:t>
      </w:r>
      <w:r>
        <w:t xml:space="preserve"> be matched by an entry in </w:t>
      </w:r>
      <w:r>
        <w:rPr>
          <w:rStyle w:val="VARIABLE"/>
        </w:rPr>
        <w:t xml:space="preserve">A</w:t>
      </w:r>
      <w:r>
        <w:t xml:space="preserve">'s </w:t>
      </w:r>
      <w:r>
        <w:rPr>
          <w:rStyle w:val="VARIABLE"/>
        </w:rPr>
        <w:t xml:space="preserve">uav:contains</w:t>
      </w:r>
      <w:r>
        <w:t xml:space="preserve">.</w:t>
      </w:r>
    </w:p>
    <w:p>
      <w:pPr>
        <w:pStyle w:val="ListBullet"/>
        <w:numPr>
          <w:ilvl w:val="0"/>
          <w:numId w:val="21"/>
        </w:numPr>
      </w:pPr>
      <w:r>
        <w:rPr>
          <w:b/>
        </w:rPr>
        <w:t xml:space="preserve">Parent link direction.</w:t>
      </w:r>
      <w:r>
        <w:t xml:space="preserve"> A </w:t>
      </w:r>
      <w:r>
        <w:rPr>
          <w:rStyle w:val="VARIABLE"/>
        </w:rPr>
        <w:t xml:space="preserve">rel: uav:componentOf</w:t>
      </w:r>
      <w:r>
        <w:t xml:space="preserve"> link names the </w:t>
      </w:r>
      <w:r>
        <w:rPr>
          <w:b/>
        </w:rPr>
        <w:t xml:space="preserve">parent</w:t>
      </w:r>
      <w:r>
        <w:t xml:space="preserve"> (container) of this Thing or type: it projects to an OPC UA </w:t>
      </w:r>
      <w:r>
        <w:rPr>
          <w:rStyle w:val="VARIABLE"/>
        </w:rPr>
        <w:t xml:space="preserve">HasComponent</w:t>
      </w:r>
      <w:r>
        <w:t xml:space="preserve"> Reference </w:t>
      </w:r>
      <w:r>
        <w:rPr>
          <w:i/>
        </w:rPr>
        <w:t xml:space="preserve">from the linked (parent) node to this node</w:t>
      </w:r>
      <w:r>
        <w:t xml:space="preserve"> (equivalently an inverse </w:t>
      </w:r>
      <w:r>
        <w:rPr>
          <w:rStyle w:val="VARIABLE"/>
        </w:rPr>
        <w:t xml:space="preserve">HasComponent</w:t>
      </w:r>
      <w:r>
        <w:t xml:space="preserve"> from this node to its parent). A materializer </w:t>
      </w:r>
      <w:r>
        <w:rPr>
          <w:b/>
        </w:rPr>
        <w:t xml:space="preserve">shall</w:t>
      </w:r>
      <w:r>
        <w:t xml:space="preserve"> resolve the link </w:t>
      </w:r>
      <w:r>
        <w:rPr>
          <w:rStyle w:val="VARIABLE"/>
        </w:rPr>
        <w:t xml:space="preserve">href</w:t>
      </w:r>
      <w:r>
        <w:t xml:space="preserve"> to the parent node and create that Reference; it </w:t>
      </w:r>
      <w:r>
        <w:rPr>
          <w:b/>
        </w:rPr>
        <w:t xml:space="preserve">shall not</w:t>
      </w:r>
      <w:r>
        <w:t xml:space="preserve"> invert the direction.</w:t>
      </w:r>
    </w:p>
    <w:p>
      <w:pPr>
        <w:pStyle w:val="ListBullet"/>
        <w:numPr>
          <w:ilvl w:val="0"/>
          <w:numId w:val="21"/>
        </w:numPr>
      </w:pPr>
      <w:r>
        <w:rPr>
          <w:b/>
        </w:rPr>
        <w:t xml:space="preserve">Cycle-safety.</w:t>
      </w:r>
      <w:r>
        <w:t xml:space="preserve"> The containment graph induced by </w:t>
      </w:r>
      <w:r>
        <w:rPr>
          <w:rStyle w:val="VARIABLE"/>
        </w:rPr>
        <w:t xml:space="preserve">uav:contains</w:t>
      </w:r>
      <w:r>
        <w:t xml:space="preserve"> / </w:t>
      </w:r>
      <w:r>
        <w:rPr>
          <w:rStyle w:val="VARIABLE"/>
        </w:rPr>
        <w:t xml:space="preserve">uav:containedIn</w:t>
      </w:r>
      <w:r>
        <w:t xml:space="preserve"> </w:t>
      </w:r>
      <w:r>
        <w:rPr>
          <w:b/>
        </w:rPr>
        <w:t xml:space="preserve">shall</w:t>
      </w:r>
      <w:r>
        <w:t xml:space="preserve"> be acyclic; a type </w:t>
      </w:r>
      <w:r>
        <w:rPr>
          <w:b/>
        </w:rPr>
        <w:t xml:space="preserve">shall not</w:t>
      </w:r>
      <w:r>
        <w:t xml:space="preserve"> transitively contain itself.</w:t>
      </w:r>
    </w:p>
    <w:p>
      <w:pPr>
        <w:pStyle w:val="ListBullet"/>
        <w:numPr>
          <w:ilvl w:val="0"/>
          <w:numId w:val="21"/>
        </w:numPr>
      </w:pPr>
      <w:r>
        <w:rPr>
          <w:b/>
        </w:rPr>
        <w:t xml:space="preserve">Scale direction and rounding.</w:t>
      </w:r>
      <w:r>
        <w:t xml:space="preserve"> The engineering value is computed as </w:t>
      </w:r>
      <w:r>
        <w:rPr>
          <w:rStyle w:val="VARIABLE"/>
        </w:rPr>
        <w:t xml:space="preserve">raw * scaleFactor</w:t>
      </w:r>
      <w:r>
        <w:t xml:space="preserve">; when </w:t>
      </w:r>
      <w:r>
        <w:rPr>
          <w:rStyle w:val="VARIABLE"/>
        </w:rPr>
        <w:t xml:space="preserve">uav:decimalPlaces</w:t>
      </w:r>
      <w:r>
        <w:t xml:space="preserve"> is present, the engineering value is rounded to that many fractional decimal places after scaling. Consumers </w:t>
      </w:r>
      <w:r>
        <w:rPr>
          <w:b/>
        </w:rPr>
        <w:t xml:space="preserve">shall not</w:t>
      </w:r>
      <w:r>
        <w:t xml:space="preserve"> apply the factor in the inverse direction.</w:t>
      </w:r>
    </w:p>
    <w:p>
      <w:pPr>
        <w:pStyle w:val="ListBullet"/>
        <w:numPr>
          <w:ilvl w:val="0"/>
          <w:numId w:val="21"/>
        </w:numPr>
      </w:pPr>
      <w:r>
        <w:rPr>
          <w:b/>
        </w:rPr>
        <w:t xml:space="preserve">Unit pointer.</w:t>
      </w:r>
      <w:r>
        <w:t xml:space="preserve"> </w:t>
      </w:r>
      <w:r>
        <w:rPr>
          <w:rStyle w:val="VARIABLE"/>
        </w:rPr>
        <w:t xml:space="preserve">uav:unitProperty</w:t>
      </w:r>
      <w:r>
        <w:t xml:space="preserve"> </w:t>
      </w:r>
      <w:r>
        <w:rPr>
          <w:b/>
        </w:rPr>
        <w:t xml:space="preserve">shall</w:t>
      </w:r>
      <w:r>
        <w:t xml:space="preserve"> be a canonical RFC 6901 JSON Pointer that resolves, within the same document, to a string-valued property.</w:t>
      </w:r>
    </w:p>
    <w:p>
      <w:pPr>
        <w:pStyle w:val="ListBullet"/>
        <w:numPr>
          <w:ilvl w:val="0"/>
          <w:numId w:val="21"/>
        </w:numPr>
      </w:pPr>
      <w:r>
        <w:rPr>
          <w:b/>
        </w:rPr>
        <w:t xml:space="preserve">Absolute IRIs.</w:t>
      </w:r>
      <w:r>
        <w:t xml:space="preserve"> </w:t>
      </w:r>
      <w:r>
        <w:rPr>
          <w:rStyle w:val="VARIABLE"/>
        </w:rPr>
        <w:t xml:space="preserve">uav:semanticId</w:t>
      </w:r>
      <w:r>
        <w:t xml:space="preserve"> and </w:t>
      </w:r>
      <w:r>
        <w:rPr>
          <w:rStyle w:val="VARIABLE"/>
        </w:rPr>
        <w:t xml:space="preserve">uav:nameNamespace</w:t>
      </w:r>
      <w:r>
        <w:t xml:space="preserve"> </w:t>
      </w:r>
      <w:r>
        <w:rPr>
          <w:b/>
        </w:rPr>
        <w:t xml:space="preserve">shall</w:t>
      </w:r>
      <w:r>
        <w:t xml:space="preserve"> be absolute IRIs (they have a scheme).</w:t>
      </w:r>
    </w:p>
    <w:p>
      <w:pPr>
        <w:pStyle w:val="ListBullet"/>
        <w:numPr>
          <w:ilvl w:val="0"/>
          <w:numId w:val="21"/>
        </w:numPr>
      </w:pPr>
      <w:r>
        <w:rPr>
          <w:b/>
        </w:rPr>
        <w:t xml:space="preserve">Opaque objects.</w:t>
      </w:r>
      <w:r>
        <w:t xml:space="preserve"> </w:t>
      </w:r>
      <w:r>
        <w:rPr>
          <w:rStyle w:val="VARIABLE"/>
        </w:rPr>
        <w:t xml:space="preserve">uav:metadata</w:t>
      </w:r>
      <w:r>
        <w:t xml:space="preserve"> and the three configuration members are opaque: a consumer that does not understand them </w:t>
      </w:r>
      <w:r>
        <w:rPr>
          <w:b/>
        </w:rPr>
        <w:t xml:space="preserve">shall</w:t>
      </w:r>
      <w:r>
        <w:t xml:space="preserve"> carry them unchanged and </w:t>
      </w:r>
      <w:r>
        <w:rPr>
          <w:b/>
        </w:rPr>
        <w:t xml:space="preserve">shall not</w:t>
      </w:r>
      <w:r>
        <w:t xml:space="preserve"> reject a document for their content.</w:t>
      </w:r>
    </w:p>
    <w:p>
      <w:pPr>
        <w:pStyle w:val="ListBullet"/>
        <w:numPr>
          <w:ilvl w:val="0"/>
          <w:numId w:val="21"/>
        </w:numPr>
      </w:pPr>
      <w:r>
        <w:rPr>
          <w:b/>
        </w:rPr>
        <w:t xml:space="preserve">Placeholders.</w:t>
      </w:r>
      <w:r>
        <w:t xml:space="preserve"> A member whose </w:t>
      </w:r>
      <w:r>
        <w:rPr>
          <w:rStyle w:val="VARIABLE"/>
        </w:rPr>
        <w:t xml:space="preserve">uav:modellingRule</w:t>
      </w:r>
      <w:r>
        <w:t xml:space="preserve"> is </w:t>
      </w:r>
      <w:r>
        <w:rPr>
          <w:rStyle w:val="VARIABLE"/>
        </w:rPr>
        <w:t xml:space="preserve">MandatoryPlaceholder</w:t>
      </w:r>
      <w:r>
        <w:t xml:space="preserve"> or </w:t>
      </w:r>
      <w:r>
        <w:rPr>
          <w:rStyle w:val="VARIABLE"/>
        </w:rPr>
        <w:t xml:space="preserve">OptionalPlaceholder</w:t>
      </w:r>
      <w:r>
        <w:t xml:space="preserve"> is a template that expands, per instance, to zero or more uniquely named members; an optional non-placeholder member is omitted per instance when absent.</w:t>
      </w:r>
    </w:p>
    <w:p>
      <w:pPr>
        <w:pStyle w:val="Heading2"/>
      </w:pPr>
      <w:bookmarkStart w:id="512" w:name="_Clause_c6_5"/>
      <w:r>
        <w:t xml:space="preserve">Thing Description and Thing Model mapping</w:t>
      </w:r>
      <w:bookmarkEnd w:id="512"/>
    </w:p>
    <w:p>
      <w:pPr>
        <w:pStyle w:val="PARAGRAPH"/>
      </w:pPr>
      <w:r>
        <w:t xml:space="preserve">A Thing Model is the class-level projection and a Thing Description is the instance-level projection of the same OPC UA constructs.</w:t>
      </w:r>
    </w:p>
    <w:p>
      <w:pPr>
        <w:pStyle w:val="ListBullet"/>
        <w:numPr>
          <w:ilvl w:val="0"/>
          <w:numId w:val="21"/>
        </w:numPr>
      </w:pPr>
      <w:r>
        <w:rPr>
          <w:b/>
        </w:rPr>
        <w:t xml:space="preserve">ObjectType maps to a Thing Model.</w:t>
      </w:r>
      <w:r>
        <w:t xml:space="preserve"> An ObjectType becomes a TM whose </w:t>
      </w:r>
      <w:r>
        <w:rPr>
          <w:rStyle w:val="VARIABLE"/>
        </w:rPr>
        <w:t xml:space="preserve">@type</w:t>
      </w:r>
      <w:r>
        <w:t xml:space="preserve"> includes </w:t>
      </w:r>
      <w:r>
        <w:rPr>
          <w:rStyle w:val="VARIABLE"/>
        </w:rPr>
        <w:t xml:space="preserve">uav:objectType</w:t>
      </w:r>
      <w:r>
        <w:t xml:space="preserve">; its InstanceDeclarations become the TM's affordances with a </w:t>
      </w:r>
      <w:r>
        <w:rPr>
          <w:rStyle w:val="VARIABLE"/>
        </w:rPr>
        <w:t xml:space="preserve">uav:modellingRule</w:t>
      </w:r>
      <w:r>
        <w:t xml:space="preserve">.</w:t>
      </w:r>
    </w:p>
    <w:p>
      <w:pPr>
        <w:pStyle w:val="ListBullet"/>
        <w:numPr>
          <w:ilvl w:val="0"/>
          <w:numId w:val="21"/>
        </w:numPr>
      </w:pPr>
      <w:r>
        <w:rPr>
          <w:b/>
        </w:rPr>
        <w:t xml:space="preserve">Object maps to a Thing Description.</w:t>
      </w:r>
      <w:r>
        <w:t xml:space="preserve"> An Object becomes a TD whose </w:t>
      </w:r>
      <w:r>
        <w:rPr>
          <w:rStyle w:val="VARIABLE"/>
        </w:rPr>
        <w:t xml:space="preserve">@type</w:t>
      </w:r>
      <w:r>
        <w:t xml:space="preserve"> includes </w:t>
      </w:r>
      <w:r>
        <w:rPr>
          <w:rStyle w:val="VARIABLE"/>
        </w:rPr>
        <w:t xml:space="preserve">uav:object</w:t>
      </w:r>
      <w:r>
        <w:t xml:space="preserve">; a TD may reference the TM of its type through a </w:t>
      </w:r>
      <w:r>
        <w:rPr>
          <w:rStyle w:val="VARIABLE"/>
        </w:rPr>
        <w:t xml:space="preserve">tm:instanceOf</w:t>
      </w:r>
      <w:r>
        <w:t xml:space="preserve"> style link and carries concrete values and forms.</w:t>
      </w:r>
    </w:p>
    <w:p>
      <w:pPr>
        <w:pStyle w:val="ListBullet"/>
        <w:numPr>
          <w:ilvl w:val="0"/>
          <w:numId w:val="21"/>
        </w:numPr>
      </w:pPr>
      <w:r>
        <w:rPr>
          <w:b/>
        </w:rPr>
        <w:t xml:space="preserve">Variables map to properties.</w:t>
      </w:r>
      <w:r>
        <w:t xml:space="preserve"> A UA Variable or the declaration of a VariableType member becomes a WoT property with </w:t>
      </w:r>
      <w:r>
        <w:rPr>
          <w:rStyle w:val="VARIABLE"/>
        </w:rPr>
        <w:t xml:space="preserve">@type</w:t>
      </w:r>
      <w:r>
        <w:t xml:space="preserve"> </w:t>
      </w:r>
      <w:r>
        <w:rPr>
          <w:rStyle w:val="VARIABLE"/>
        </w:rPr>
        <w:t xml:space="preserve">uav:variable</w:t>
      </w:r>
      <w:r>
        <w:t xml:space="preserve"> (TD) or </w:t>
      </w:r>
      <w:r>
        <w:rPr>
          <w:rStyle w:val="VARIABLE"/>
        </w:rPr>
        <w:t xml:space="preserve">uav:variableType</w:t>
      </w:r>
      <w:r>
        <w:t xml:space="preserve"> (TM), a </w:t>
      </w:r>
      <w:r>
        <w:rPr>
          <w:rStyle w:val="VARIABLE"/>
        </w:rPr>
        <w:t xml:space="preserve">type</w:t>
      </w:r>
      <w:r>
        <w:t xml:space="preserve"> from the DataType, and </w:t>
      </w:r>
      <w:r>
        <w:rPr>
          <w:rStyle w:val="VARIABLE"/>
        </w:rPr>
        <w:t xml:space="preserve">readOnly</w:t>
      </w:r>
      <w:r>
        <w:t xml:space="preserve"> / </w:t>
      </w:r>
      <w:r>
        <w:rPr>
          <w:rStyle w:val="VARIABLE"/>
        </w:rPr>
        <w:t xml:space="preserve">writeOnly</w:t>
      </w:r>
      <w:r>
        <w:t xml:space="preserve"> / </w:t>
      </w:r>
      <w:r>
        <w:rPr>
          <w:rStyle w:val="VARIABLE"/>
        </w:rPr>
        <w:t xml:space="preserve">observable</w:t>
      </w:r>
      <w:r>
        <w:t xml:space="preserve"> from the AccessLevel. </w:t>
      </w:r>
      <w:r>
        <w:rPr>
          <w:rStyle w:val="VARIABLE"/>
        </w:rPr>
        <w:t xml:space="preserve">observable: true</w:t>
      </w:r>
      <w:r>
        <w:t xml:space="preserve"> and an </w:t>
      </w:r>
      <w:r>
        <w:rPr>
          <w:rStyle w:val="VARIABLE"/>
        </w:rPr>
        <w:t xml:space="preserve">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pPr>
        <w:pStyle w:val="ListBullet"/>
        <w:numPr>
          <w:ilvl w:val="0"/>
          <w:numId w:val="21"/>
        </w:numPr>
      </w:pPr>
      <w:r>
        <w:rPr>
          <w:b/>
        </w:rPr>
        <w:t xml:space="preserve">Methods map to actions.</w:t>
      </w:r>
      <w:r>
        <w:t xml:space="preserve"> A UA Method becomes a WoT action with </w:t>
      </w:r>
      <w:r>
        <w:rPr>
          <w:rStyle w:val="VARIABLE"/>
        </w:rPr>
        <w:t xml:space="preserve">@type</w:t>
      </w:r>
      <w:r>
        <w:t xml:space="preserve"> </w:t>
      </w:r>
      <w:r>
        <w:rPr>
          <w:rStyle w:val="VARIABLE"/>
        </w:rPr>
        <w:t xml:space="preserve">uav:method</w:t>
      </w:r>
      <w:r>
        <w:t xml:space="preserve">; its input and output arguments become the action's </w:t>
      </w:r>
      <w:r>
        <w:rPr>
          <w:rStyle w:val="VARIABLE"/>
        </w:rPr>
        <w:t xml:space="preserve">input</w:t>
      </w:r>
      <w:r>
        <w:t xml:space="preserve"> and </w:t>
      </w:r>
      <w:r>
        <w:rPr>
          <w:rStyle w:val="VARIABLE"/>
        </w:rPr>
        <w:t xml:space="preserve">output</w:t>
      </w:r>
      <w:r>
        <w:t xml:space="preserve"> DataSchemas.</w:t>
      </w:r>
    </w:p>
    <w:p>
      <w:pPr>
        <w:pStyle w:val="ListBullet"/>
        <w:numPr>
          <w:ilvl w:val="0"/>
          <w:numId w:val="21"/>
        </w:numPr>
      </w:pPr>
      <w:r>
        <w:rPr>
          <w:b/>
        </w:rPr>
        <w:t xml:space="preserve">OPC UA events map to WoT events.</w:t>
      </w:r>
      <w:r>
        <w:t xml:space="preserve"> An EventType (derived from </w:t>
      </w:r>
      <w:r>
        <w:rPr>
          <w:rStyle w:val="VARIABLE"/>
        </w:rPr>
        <w:t xml:space="preserve">BaseEventType</w:t>
      </w:r>
      <w:r>
        <w:t xml:space="preserve">) becomes a WoT event affordance whose </w:t>
      </w:r>
      <w:r>
        <w:rPr>
          <w:rStyle w:val="VARIABLE"/>
        </w:rPr>
        <w:t xml:space="preserve">@type</w:t>
      </w:r>
      <w:r>
        <w:t xml:space="preserve"> includes </w:t>
      </w:r>
      <w:r>
        <w:rPr>
          <w:rStyle w:val="VARIABLE"/>
        </w:rPr>
        <w:t xml:space="preserve">uav:eventType</w:t>
      </w:r>
      <w:r>
        <w:t xml:space="preserve"> and that carries </w:t>
      </w:r>
      <w:r>
        <w:rPr>
          <w:rStyle w:val="VARIABLE"/>
        </w:rPr>
        <w:t xml:space="preserve">uav:isEvent: true</w:t>
      </w:r>
      <w:r>
        <w:t xml:space="preserve">; the event's fields become the event </w:t>
      </w:r>
      <w:r>
        <w:rPr>
          <w:rStyle w:val="VARIABLE"/>
        </w:rPr>
        <w:t xml:space="preserve">data</w:t>
      </w:r>
      <w:r>
        <w:t xml:space="preserve"> schema, the standard fields (</w:t>
      </w:r>
      <w:r>
        <w:rPr>
          <w:rStyle w:val="VARIABLE"/>
        </w:rPr>
        <w:t xml:space="preserve">EventId</w:t>
      </w:r>
      <w:r>
        <w:t xml:space="preserve">, </w:t>
      </w:r>
      <w:r>
        <w:rPr>
          <w:rStyle w:val="VARIABLE"/>
        </w:rPr>
        <w:t xml:space="preserve">EventType</w:t>
      </w:r>
      <w:r>
        <w:t xml:space="preserve">, </w:t>
      </w:r>
      <w:r>
        <w:rPr>
          <w:rStyle w:val="VARIABLE"/>
        </w:rPr>
        <w:t xml:space="preserve">SourceNode</w:t>
      </w:r>
      <w:r>
        <w:t xml:space="preserve">, </w:t>
      </w:r>
      <w:r>
        <w:rPr>
          <w:rStyle w:val="VARIABLE"/>
        </w:rPr>
        <w:t xml:space="preserve">Time</w:t>
      </w:r>
      <w:r>
        <w:t xml:space="preserve">, </w:t>
      </w:r>
      <w:r>
        <w:rPr>
          <w:rStyle w:val="VARIABLE"/>
        </w:rPr>
        <w:t xml:space="preserve">Severity</w:t>
      </w:r>
      <w:r>
        <w:t xml:space="preserve">, </w:t>
      </w:r>
      <w:r>
        <w:rPr>
          <w:rStyle w:val="VARIABLE"/>
        </w:rPr>
        <w:t xml:space="preserve">Message</w:t>
      </w:r>
      <w:r>
        <w:t xml:space="preserve">) map to the corresponding </w:t>
      </w:r>
      <w:r>
        <w:rPr>
          <w:rStyle w:val="VARIABLE"/>
        </w:rPr>
        <w:t xml:space="preserve">data</w:t>
      </w:r>
      <w:r>
        <w:t xml:space="preserve"> properties, and </w:t>
      </w:r>
      <w:r>
        <w:rPr>
          <w:rStyle w:val="VARIABLE"/>
        </w:rPr>
        <w:t xml:space="preserve">uav:eventConfiguration</w:t>
      </w:r>
      <w:r>
        <w:t xml:space="preserve"> carries opaque delivery configuration. Subscription uses the WoT </w:t>
      </w:r>
      <w:r>
        <w:rPr>
          <w:rStyle w:val="VARIABLE"/>
        </w:rPr>
        <w:t xml:space="preserve">subscribeevent</w:t>
      </w:r>
      <w:r>
        <w:t xml:space="preserve"> / </w:t>
      </w:r>
      <w:r>
        <w:rPr>
          <w:rStyle w:val="VARIABLE"/>
        </w:rPr>
        <w:t xml:space="preserve">unsubscribeevent</w:t>
      </w:r>
      <w:r>
        <w:t xml:space="preserve"> operations, realized by OPC UA event MonitoredItems. This event mapping is new in this document.</w:t>
      </w:r>
    </w:p>
    <w:p>
      <w:pPr>
        <w:pStyle w:val="ListBullet"/>
        <w:numPr>
          <w:ilvl w:val="0"/>
          <w:numId w:val="21"/>
        </w:numPr>
      </w:pPr>
      <w:r>
        <w:rPr>
          <w:b/>
        </w:rPr>
        <w:t xml:space="preserve">Links and references.</w:t>
      </w:r>
      <w:r>
        <w:t xml:space="preserve"> Non-hierarchical and typed references map to </w:t>
      </w:r>
      <w:r>
        <w:rPr>
          <w:rStyle w:val="VARIABLE"/>
        </w:rPr>
        <w:t xml:space="preserve">links</w:t>
      </w:r>
      <w:r>
        <w:t xml:space="preserve"> as in </w:t>
      </w:r>
      <w:r>
        <w:t xml:space="preserve">Section </w:t>
      </w:r>
      <w:r>
        <w:fldChar w:fldCharType="begin"/>
      </w:r>
      <w:r>
        <w:instrText xml:space="preserve"> REF _Clause_c6_3_2 \r \h </w:instrText>
      </w:r>
      <w:r>
        <w:fldChar w:fldCharType="separate"/>
      </w:r>
      <w:r>
        <w:rPr>
          <w:noProof/>
        </w:rPr>
        <w:t xml:space="preserve">6.3.2</w:t>
      </w:r>
      <w:r>
        <w:fldChar w:fldCharType="end"/>
      </w:r>
      <w:r>
        <w:t xml:space="preserve">; hierarchical component references map to </w:t>
      </w:r>
      <w:r>
        <w:rPr>
          <w:rStyle w:val="VARIABLE"/>
        </w:rPr>
        <w:t xml:space="preserve">uav:hasComponent</w:t>
      </w:r>
      <w:r>
        <w:t xml:space="preserve"> / </w:t>
      </w:r>
      <w:r>
        <w:rPr>
          <w:rStyle w:val="VARIABLE"/>
        </w:rPr>
        <w:t xml:space="preserve">uav:componentOf</w:t>
      </w:r>
      <w:r>
        <w:t xml:space="preserve">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 or, at model level, to </w:t>
      </w:r>
      <w:r>
        <w:rPr>
          <w:rStyle w:val="VARIABLE"/>
        </w:rPr>
        <w:t xml:space="preserve">uav:contains</w:t>
      </w:r>
      <w:r>
        <w:t xml:space="preserve"> / </w:t>
      </w:r>
      <w:r>
        <w:rPr>
          <w:rStyle w:val="VARIABLE"/>
        </w:rPr>
        <w:t xml:space="preserve">uav:containedIn</w:t>
      </w:r>
      <w:r>
        <w:t xml:space="preserve">.</w:t>
      </w:r>
    </w:p>
    <w:p>
      <w:pPr>
        <w:pStyle w:val="ListBullet"/>
        <w:numPr>
          <w:ilvl w:val="0"/>
          <w:numId w:val="21"/>
        </w:numPr>
      </w:pPr>
      <w:r>
        <w:rPr>
          <w:b/>
        </w:rPr>
        <w:t xml:space="preserve">Custom DataTypes and encodings.</w:t>
      </w:r>
      <w:r>
        <w:t xml:space="preserve"> A custom DataType maps to a WoT DataSchema; where the schema cannot be expressed inline, </w:t>
      </w:r>
      <w:r>
        <w:rPr>
          <w:rStyle w:val="VARIABLE"/>
        </w:rPr>
        <w:t xml:space="preserve">uav:externalSchema</w:t>
      </w:r>
      <w:r>
        <w:t xml:space="preserve"> points to its definition and, for a Structure, </w:t>
      </w:r>
      <w:r>
        <w:rPr>
          <w:rStyle w:val="VARIABLE"/>
        </w:rPr>
        <w:t xml:space="preserve">uav:mapByFieldPath</w:t>
      </w:r>
      <w:r>
        <w:t xml:space="preserve"> addresses a field.</w:t>
      </w:r>
    </w:p>
    <w:p>
      <w:pPr>
        <w:pStyle w:val="ListBullet"/>
        <w:numPr>
          <w:ilvl w:val="0"/>
          <w:numId w:val="21"/>
        </w:numPr>
      </w:pPr>
      <w:r>
        <w:rPr>
          <w:b/>
        </w:rPr>
        <w:t xml:space="preserve">Placeholders and optionality.</w:t>
      </w:r>
      <w:r>
        <w:t xml:space="preserve"> Modelling rules map to </w:t>
      </w:r>
      <w:r>
        <w:rPr>
          <w:rStyle w:val="VARIABLE"/>
        </w:rPr>
        <w:t xml:space="preserve">uav:modellingRule</w:t>
      </w:r>
      <w:r>
        <w:t xml:space="preserve">; placeholder members are templates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 and optional members are omitted per instance when absent.</w:t>
      </w:r>
    </w:p>
    <w:p>
      <w:pPr>
        <w:pStyle w:val="Heading2"/>
      </w:pPr>
      <w:bookmarkStart w:id="513" w:name="_Clause_c6_6"/>
      <w:r>
        <w:t xml:space="preserve">NodeSet2 and WoT conversion</w:t>
      </w:r>
      <w:bookmarkEnd w:id="513"/>
    </w:p>
    <w:p>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 xml:space="preserve">uav:nodes</w:t>
      </w:r>
      <w:r>
        <w:t xml:space="preserve"> provides an exceptional, versioned, structured projection of the complete UANodeSet schema. No construct defined by the current UANodeSet schema requires the opaque envelope of </w:t>
      </w:r>
      <w:r>
        <w:t xml:space="preserve">Section </w:t>
      </w:r>
      <w:r>
        <w:fldChar w:fldCharType="begin"/>
      </w:r>
      <w:r>
        <w:instrText xml:space="preserve"> REF _Clause_c6_7_3 \r \h </w:instrText>
      </w:r>
      <w:r>
        <w:fldChar w:fldCharType="separate"/>
      </w:r>
      <w:r>
        <w:rPr>
          <w:noProof/>
        </w:rPr>
        <w:t xml:space="preserve">6.7.3</w:t>
      </w:r>
      <w:r>
        <w:fldChar w:fldCharType="end"/>
      </w:r>
      <w:r>
        <w:t xml:space="preserve">.</w:t>
      </w:r>
    </w:p>
    <w:p>
      <w:pPr>
        <w:pStyle w:val="Heading3"/>
      </w:pPr>
      <w:bookmarkStart w:id="514" w:name="_Clause_c6_6_1"/>
      <w:r>
        <w:t xml:space="preserve">Native readable mapping</w:t>
      </w:r>
      <w:bookmarkEnd w:id="514"/>
    </w:p>
    <w:p>
      <w:pPr>
        <w:pStyle w:val="TABLE-title"/>
        <w:keepNext/>
      </w:pPr>
      <w:bookmarkStart w:id="515" w:name="_Tab_native_readable_mapping_tab1"/>
      <w:r>
        <w:t xml:space="preserve">Table </w:t>
      </w:r>
      <w:r>
        <w:fldChar w:fldCharType="begin"/>
      </w:r>
      <w:r>
        <w:instrText xml:space="preserve"> SEQ Table \* ARABIC </w:instrText>
      </w:r>
      <w:r>
        <w:fldChar w:fldCharType="separate"/>
      </w:r>
      <w:r>
        <w:rPr>
          <w:noProof/>
        </w:rPr>
        <w:t xml:space="preserve">7</w:t>
      </w:r>
      <w:r>
        <w:fldChar w:fldCharType="end"/>
      </w:r>
      <w:r>
        <w:t xml:space="preserve"> – Native readable mapping</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OPC UA construct</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WoT projection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Object (NodeClass)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Thing / nested Thing, </w:t>
            </w:r>
            <w:r>
              <w:rPr>
                <w:rStyle w:val="VARIABLE"/>
              </w:rPr>
              <w:t xml:space="preserve">@type</w:t>
            </w:r>
            <w:r>
              <w:t xml:space="preserve"> </w:t>
            </w:r>
            <w:r>
              <w:rPr>
                <w:rStyle w:val="VARIABLE"/>
              </w:rPr>
              <w:t xml:space="preserve">uav:object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property, </w:t>
            </w:r>
            <w:r>
              <w:rPr>
                <w:rStyle w:val="VARIABLE"/>
              </w:rPr>
              <w:t xml:space="preserve">@type</w:t>
            </w:r>
            <w:r>
              <w:t xml:space="preserve"> </w:t>
            </w:r>
            <w:r>
              <w:rPr>
                <w:rStyle w:val="VARIABLE"/>
              </w:rPr>
              <w:t xml:space="preserve">uav:variable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Method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action, </w:t>
            </w:r>
            <w:r>
              <w:rPr>
                <w:rStyle w:val="VARIABLE"/>
              </w:rPr>
              <w:t xml:space="preserve">@type</w:t>
            </w:r>
            <w:r>
              <w:t xml:space="preserve"> </w:t>
            </w:r>
            <w:r>
              <w:rPr>
                <w:rStyle w:val="VARIABLE"/>
              </w:rPr>
              <w:t xml:space="preserve">uav:method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Thing Model, </w:t>
            </w:r>
            <w:r>
              <w:rPr>
                <w:rStyle w:val="VARIABLE"/>
              </w:rPr>
              <w:t xml:space="preserve">@type</w:t>
            </w:r>
            <w:r>
              <w:t xml:space="preserve"> </w:t>
            </w:r>
            <w:r>
              <w:rPr>
                <w:rStyle w:val="VARIABLE"/>
              </w:rPr>
              <w:t xml:space="preserve">uav:objectType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VariableType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property in a TM, </w:t>
            </w:r>
            <w:r>
              <w:rPr>
                <w:rStyle w:val="VARIABLE"/>
              </w:rPr>
              <w:t xml:space="preserve">@type</w:t>
            </w:r>
            <w:r>
              <w:t xml:space="preserve"> </w:t>
            </w:r>
            <w:r>
              <w:rPr>
                <w:rStyle w:val="VARIABLE"/>
              </w:rPr>
              <w:t xml:space="preserve">uav:variableType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EventType (subtype of </w:t>
            </w:r>
            <w:r>
              <w:rPr>
                <w:rStyle w:val="VARIABLE"/>
              </w:rPr>
              <w:t xml:space="preserve">BaseEventType</w:t>
            </w:r>
            <w:r>
              <w:t xml:space="preserv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event affordance, </w:t>
            </w:r>
            <w:r>
              <w:rPr>
                <w:rStyle w:val="VARIABLE"/>
              </w:rPr>
              <w:t xml:space="preserve">@type</w:t>
            </w:r>
            <w:r>
              <w:t xml:space="preserve"> </w:t>
            </w:r>
            <w:r>
              <w:rPr>
                <w:rStyle w:val="VARIABLE"/>
              </w:rPr>
              <w:t xml:space="preserve">uav:eventType</w:t>
            </w:r>
            <w:r>
              <w:t xml:space="preserve">, </w:t>
            </w:r>
            <w:r>
              <w:rPr>
                <w:rStyle w:val="VARIABLE"/>
              </w:rPr>
              <w:t xml:space="preserve">uav:isEvent: 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WoT DataSchema; custom types via </w:t>
            </w:r>
            <w:r>
              <w:rPr>
                <w:rStyle w:val="VARIABLE"/>
              </w:rPr>
              <w:t xml:space="preserve">uav:externalSchema</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compact model name used directly in link </w:t>
            </w:r>
            <w:r>
              <w:rPr>
                <w:rStyle w:val="VARIABLE"/>
              </w:rPr>
              <w:t xml:space="preserve">rel</w:t>
            </w:r>
            <w:r>
              <w:t xml:space="preserve">, with optional/required </w:t>
            </w:r>
            <w:r>
              <w:rPr>
                <w:rStyle w:val="VARIABLE"/>
              </w:rPr>
              <w:t xml:space="preserve">uav:refId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View</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link (</w:t>
            </w:r>
            <w:r>
              <w:rPr>
                <w:rStyle w:val="VARIABLE"/>
              </w:rPr>
              <w:t xml:space="preserve">rel</w:t>
            </w:r>
            <w:r>
              <w:t xml:space="preserve"> </w:t>
            </w:r>
            <w:r>
              <w:rPr>
                <w:rStyle w:val="VARIABLE"/>
              </w:rPr>
              <w:t xml:space="preserve">collection</w:t>
            </w:r>
            <w:r>
              <w:t xml:space="preserve">) grouping the viewed Nodes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NodeId</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uav:id</w:t>
            </w:r>
            <w:r>
              <w:t xml:space="preserve"> (ExpandedNodeId,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BrowseName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uav:browseName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DisplayName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title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Description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description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DataType</w:t>
            </w:r>
            <w:r>
              <w:t xml:space="preserve"> + </w:t>
            </w:r>
            <w:r>
              <w:rPr>
                <w:rStyle w:val="VARIABLE"/>
              </w:rPr>
              <w:t xml:space="preserve">ValueRank</w:t>
            </w:r>
            <w:r>
              <w:t xml:space="preserve"> + </w:t>
            </w:r>
            <w:r>
              <w:rPr>
                <w:rStyle w:val="VARIABLE"/>
              </w:rPr>
              <w:t xml:space="preserve">ArrayDimensions</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r>
              <w:t xml:space="preserve"> and array </w:t>
            </w:r>
            <w:r>
              <w:rPr>
                <w:rStyle w:val="VARIABLE"/>
              </w:rPr>
              <w:t xml:space="preserve">items</w:t>
            </w:r>
            <w:r>
              <w:t xml:space="preserve"> of the DataSchema</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AccessLevel</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readOnly</w:t>
            </w:r>
            <w:r>
              <w:t xml:space="preserve"> / </w:t>
            </w:r>
            <w:r>
              <w:rPr>
                <w:rStyle w:val="VARIABLE"/>
              </w:rPr>
              <w:t xml:space="preserve">writeOnly</w:t>
            </w:r>
            <w:r>
              <w:t xml:space="preserve"> / </w:t>
            </w:r>
            <w:r>
              <w:rPr>
                <w:rStyle w:val="VARIABLE"/>
              </w:rPr>
              <w:t xml:space="preserve">observable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Value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property value or </w:t>
            </w:r>
            <w:r>
              <w:rPr>
                <w:rStyle w:val="VARIABLE"/>
              </w:rPr>
              <w:t xml:space="preserve">const</w:t>
            </w:r>
            <w:r>
              <w:t xml:space="preserve"> / </w:t>
            </w:r>
            <w:r>
              <w:rPr>
                <w:rStyle w:val="VARIABLE"/>
              </w:rPr>
              <w:t xml:space="preserve">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HasComponent</w:t>
            </w:r>
            <w:r>
              <w:t xml:space="preserve"> / </w:t>
            </w:r>
            <w:r>
              <w:rPr>
                <w:rStyle w:val="VARIABLE"/>
              </w:rPr>
              <w:t xml:space="preserve">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uav:hasComponent</w:t>
            </w:r>
            <w:r>
              <w:t xml:space="preserve">, or a component </w:t>
            </w:r>
            <w:r>
              <w:rPr>
                <w:rStyle w:val="VARIABLE"/>
              </w:rPr>
              <w:t xml:space="preserve">link</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uav:componentOf</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HasComponent</w:t>
            </w:r>
            <w:r>
              <w:t xml:space="preserve"> subtype (for example </w:t>
            </w:r>
            <w:r>
              <w:rPr>
                <w:rStyle w:val="VARIABLE"/>
              </w:rPr>
              <w:t xml:space="preserve">HasOrderedComponent</w:t>
            </w:r>
            <w:r>
              <w:t xml:space="preserv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uav:hasComponent</w:t>
            </w:r>
            <w:r>
              <w:t xml:space="preserve"> for discovery </w:t>
            </w:r>
            <w:r>
              <w:rPr>
                <w:b/>
              </w:rPr>
              <w:t xml:space="preserve">and</w:t>
            </w:r>
            <w:r>
              <w:t xml:space="preserve"> a link whose </w:t>
            </w:r>
            <w:r>
              <w:rPr>
                <w:rStyle w:val="VARIABLE"/>
              </w:rPr>
              <w:t xml:space="preserve">rel</w:t>
            </w:r>
            <w:r>
              <w:t xml:space="preserve"> is the ReferenceType compact model name, with </w:t>
            </w:r>
            <w:r>
              <w:rPr>
                <w:rStyle w:val="VARIABLE"/>
              </w:rPr>
              <w:t xml:space="preserve">uav:refId</w:t>
            </w:r>
            <w:r>
              <w:t xml:space="preserve"> when required (</w:t>
            </w:r>
            <w:r>
              <w:t xml:space="preserve">Section </w:t>
            </w:r>
            <w:r>
              <w:fldChar w:fldCharType="begin"/>
            </w:r>
            <w:r>
              <w:instrText xml:space="preserve"> REF _Clause_c6_2_3 \r \h </w:instrText>
            </w:r>
            <w:r>
              <w:fldChar w:fldCharType="separate"/>
            </w:r>
            <w:r>
              <w:rPr>
                <w:noProof/>
              </w:rPr>
              <w:t xml:space="preserve">6.2.3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Other typed references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link whose </w:t>
            </w:r>
            <w:r>
              <w:rPr>
                <w:rStyle w:val="VARIABLE"/>
              </w:rPr>
              <w:t xml:space="preserve">rel</w:t>
            </w:r>
            <w:r>
              <w:t xml:space="preserve"> is the ReferenceType compact model name and whose </w:t>
            </w:r>
            <w:r>
              <w:rPr>
                <w:rStyle w:val="VARIABLE"/>
              </w:rPr>
              <w:t xml:space="preserve">uav:refId</w:t>
            </w:r>
            <w:r>
              <w:t xml:space="preserve"> is present when required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Modelling rule (</w:t>
            </w:r>
            <w:r>
              <w:rPr>
                <w:rStyle w:val="VARIABLE"/>
              </w:rPr>
              <w:t xml:space="preserve">Mandatory</w:t>
            </w:r>
            <w:r>
              <w:t xml:space="preserve"> </w:t>
            </w:r>
            <w:r>
              <w:rPr>
                <w:rStyle w:val="VARIABLE"/>
              </w:rPr>
              <w:t xml:space="preserve">i=78</w:t>
            </w:r>
            <w:r>
              <w:t xml:space="preserve">, </w:t>
            </w:r>
            <w:r>
              <w:rPr>
                <w:rStyle w:val="VARIABLE"/>
              </w:rPr>
              <w:t xml:space="preserve">Optional</w:t>
            </w:r>
            <w:r>
              <w:t xml:space="preserve"> </w:t>
            </w:r>
            <w:r>
              <w:rPr>
                <w:rStyle w:val="VARIABLE"/>
              </w:rPr>
              <w:t xml:space="preserve">i=80</w:t>
            </w:r>
            <w:r>
              <w:t xml:space="preserve">, </w:t>
            </w:r>
            <w:r>
              <w:rPr>
                <w:rStyle w:val="VARIABLE"/>
              </w:rPr>
              <w:t xml:space="preserve">MandatoryPlaceholder</w:t>
            </w:r>
            <w:r>
              <w:t xml:space="preserve"> </w:t>
            </w:r>
            <w:r>
              <w:rPr>
                <w:rStyle w:val="VARIABLE"/>
              </w:rPr>
              <w:t xml:space="preserve">i=11510</w:t>
            </w:r>
            <w:r>
              <w:t xml:space="preserve">, </w:t>
            </w:r>
            <w:r>
              <w:rPr>
                <w:rStyle w:val="VARIABLE"/>
              </w:rPr>
              <w:t xml:space="preserve">OptionalPlaceholder</w:t>
            </w:r>
            <w:r>
              <w:t xml:space="preserve"> </w:t>
            </w:r>
            <w:r>
              <w:rPr>
                <w:rStyle w:val="VARIABLE"/>
              </w:rPr>
              <w:t xml:space="preserve">i=11508</w:t>
            </w:r>
            <w:r>
              <w:t xml:space="preserv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uav:modellingRule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Namespace table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@context</w:t>
            </w:r>
            <w:r>
              <w:t xml:space="preserve"> prefix bindings keyed by namespace index; identity terms name namespaces by URI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Events (</w:t>
            </w:r>
            <w:r>
              <w:rPr>
                <w:rStyle w:val="VARIABLE"/>
              </w:rPr>
              <w:t xml:space="preserve">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event affordance, </w:t>
            </w:r>
            <w:r>
              <w:rPr>
                <w:rStyle w:val="VARIABLE"/>
              </w:rPr>
              <w:t xml:space="preserve">@type</w:t>
            </w:r>
            <w:r>
              <w:t xml:space="preserve"> </w:t>
            </w:r>
            <w:r>
              <w:rPr>
                <w:rStyle w:val="VARIABLE"/>
              </w:rPr>
              <w:t xml:space="preserve">uav:eventType</w:t>
            </w:r>
            <w:r>
              <w:t xml:space="preserve">, </w:t>
            </w:r>
            <w:r>
              <w:rPr>
                <w:rStyle w:val="VARIABLE"/>
              </w:rPr>
              <w:t xml:space="preserve">uav:isEvent: true</w:t>
            </w:r>
          </w:p>
        </w:tc>
      </w:tr>
    </w:tbl>
    <w:p>
      <w:pPr>
        <w:pStyle w:val="spacer"/>
      </w:pPr>
    </w:p>
    <w:p>
      <w:pPr>
        <w:pStyle w:val="Heading3"/>
      </w:pPr>
      <w:bookmarkStart w:id="516" w:name="_Clause_c6_6_2"/>
      <w:r>
        <w:t xml:space="preserve">Exceptional structured nodes projection</w:t>
      </w:r>
      <w:bookmarkEnd w:id="516"/>
    </w:p>
    <w:p>
      <w:pPr>
        <w:pStyle w:val="PARAGRAPH"/>
      </w:pPr>
      <w:r>
        <w:t xml:space="preserve">A converter from NodeSet2 </w:t>
      </w:r>
      <w:r>
        <w:rPr>
          <w:b/>
        </w:rPr>
        <w:t xml:space="preserve">shall first</w:t>
      </w:r>
      <w:r>
        <w:t xml:space="preserve"> emit and verify the semantic/readable mapping of </w:t>
      </w:r>
      <w:r>
        <w:t xml:space="preserve">Section </w:t>
      </w:r>
      <w:r>
        <w:fldChar w:fldCharType="begin"/>
      </w:r>
      <w:r>
        <w:instrText xml:space="preserve"> REF _Clause_c6_6_1 \r \h </w:instrText>
      </w:r>
      <w:r>
        <w:fldChar w:fldCharType="separate"/>
      </w:r>
      <w:r>
        <w:rPr>
          <w:noProof/>
        </w:rPr>
        <w:t xml:space="preserve">6.6.1</w:t>
      </w:r>
      <w:r>
        <w:fldChar w:fldCharType="end"/>
      </w:r>
      <w:r>
        <w:t xml:space="preserve">. It </w:t>
      </w:r>
      <w:r>
        <w:rPr>
          <w:b/>
        </w:rPr>
        <w:t xml:space="preserve">shall omit</w:t>
      </w:r>
      <w:r>
        <w:t xml:space="preserve"> </w:t>
      </w:r>
      <w:r>
        <w:rPr>
          <w:rStyle w:val="VARIABLE"/>
        </w:rPr>
        <w:t xml:space="preserve">uav:nodes</w:t>
      </w:r>
      <w:r>
        <w:t xml:space="preserve"> when converting that readable document back reproduces an equivalent UANodeSet. If the comparison identifies source information not expressible by the current vocabulary, the converter </w:t>
      </w:r>
      <w:r>
        <w:rPr>
          <w:b/>
        </w:rPr>
        <w:t xml:space="preserve">shall</w:t>
      </w:r>
      <w:r>
        <w:t xml:space="preserve"> add a </w:t>
      </w:r>
      <w:r>
        <w:rPr>
          <w:rStyle w:val="VARIABLE"/>
        </w:rPr>
        <w:t xml:space="preserve">uav:nodes</w:t>
      </w:r>
      <w:r>
        <w:t xml:space="preserve"> object whose </w:t>
      </w:r>
      <w:r>
        <w:rPr>
          <w:rStyle w:val="VARIABLE"/>
        </w:rPr>
        <w:t xml:space="preserve">@type</w:t>
      </w:r>
      <w:r>
        <w:t xml:space="preserve"> is </w:t>
      </w:r>
      <w:r>
        <w:rPr>
          <w:rStyle w:val="VARIABLE"/>
        </w:rPr>
        <w:t xml:space="preserve">uav:NodeModel</w:t>
      </w:r>
      <w:r>
        <w:t xml:space="preserve"> and whose </w:t>
      </w:r>
      <w:r>
        <w:rPr>
          <w:rStyle w:val="VARIABLE"/>
        </w:rPr>
        <w:t xml:space="preserve">profileVersion</w:t>
      </w:r>
      <w:r>
        <w:t xml:space="preserve"> identifies the projection grammar. Version </w:t>
      </w:r>
      <w:r>
        <w:rPr>
          <w:rStyle w:val="VARIABLE"/>
        </w:rPr>
        <w:t xml:space="preserve">1.0</w:t>
      </w:r>
      <w:r>
        <w:t xml:space="preserve"> represents:</w:t>
      </w:r>
    </w:p>
    <w:p>
      <w:pPr>
        <w:pStyle w:val="ListBullet"/>
        <w:numPr>
          <w:ilvl w:val="0"/>
          <w:numId w:val="21"/>
        </w:numPr>
      </w:pPr>
      <w:r>
        <w:t xml:space="preserve">the complete </w:t>
      </w:r>
      <w:r>
        <w:rPr>
          <w:rStyle w:val="VARIABLE"/>
        </w:rPr>
        <w:t xml:space="preserve">NamespaceUris</w:t>
      </w:r>
      <w:r>
        <w:t xml:space="preserve">, </w:t>
      </w:r>
      <w:r>
        <w:rPr>
          <w:rStyle w:val="VARIABLE"/>
        </w:rPr>
        <w:t xml:space="preserve">ServerUris</w:t>
      </w:r>
      <w:r>
        <w:t xml:space="preserve">, </w:t>
      </w:r>
      <w:r>
        <w:rPr>
          <w:rStyle w:val="VARIABLE"/>
        </w:rPr>
        <w:t xml:space="preserve">Models</w:t>
      </w:r>
      <w:r>
        <w:t xml:space="preserve">, </w:t>
      </w:r>
      <w:r>
        <w:rPr>
          <w:rStyle w:val="VARIABLE"/>
        </w:rPr>
        <w:t xml:space="preserve">Aliases</w:t>
      </w:r>
      <w:r>
        <w:t xml:space="preserve">, root </w:t>
      </w:r>
      <w:r>
        <w:rPr>
          <w:rStyle w:val="VARIABLE"/>
        </w:rPr>
        <w:t xml:space="preserve">Extensions</w:t>
      </w:r>
      <w:r>
        <w:t xml:space="preserve">, and </w:t>
      </w:r>
      <w:r>
        <w:rPr>
          <w:rStyle w:val="VARIABLE"/>
        </w:rPr>
        <w:t xml:space="preserve">LastModified</w:t>
      </w:r>
      <w:r>
        <w:t xml:space="preserve"> fields;</w:t>
      </w:r>
    </w:p>
    <w:p>
      <w:pPr>
        <w:pStyle w:val="ListBullet"/>
        <w:numPr>
          <w:ilvl w:val="0"/>
          <w:numId w:val="21"/>
        </w:numPr>
      </w:pPr>
      <w:r>
        <w:t xml:space="preserve">every top-level and required model entry, including role permissions and access restrictions;</w:t>
      </w:r>
    </w:p>
    <w:p>
      <w:pPr>
        <w:pStyle w:val="ListBullet"/>
        <w:numPr>
          <w:ilvl w:val="0"/>
          <w:numId w:val="21"/>
        </w:numPr>
      </w:pPr>
      <w:r>
        <w:t xml:space="preserve">every node of all eight NodeClasses, in source order;</w:t>
      </w:r>
    </w:p>
    <w:p>
      <w:pPr>
        <w:pStyle w:val="ListBullet"/>
        <w:numPr>
          <w:ilvl w:val="0"/>
          <w:numId w:val="21"/>
        </w:numPr>
      </w:pPr>
      <w:r>
        <w:t xml:space="preserve">every common and NodeClass-specific UANodeSet attribute, localized text, category, documentation, role permission, Reference, method argument, translation, DataType definition field, and Value;</w:t>
      </w:r>
    </w:p>
    <w:p>
      <w:pPr>
        <w:pStyle w:val="ListBullet"/>
        <w:numPr>
          <w:ilvl w:val="0"/>
          <w:numId w:val="21"/>
        </w:numPr>
      </w:pPr>
      <w:r>
        <w:t xml:space="preserve">each arbitrary XML </w:t>
      </w:r>
      <w:r>
        <w:rPr>
          <w:rStyle w:val="VARIABLE"/>
        </w:rPr>
        <w:t xml:space="preserve">Value</w:t>
      </w:r>
      <w:r>
        <w:t xml:space="preserve"> or </w:t>
      </w:r>
      <w:r>
        <w:rPr>
          <w:rStyle w:val="VARIABLE"/>
        </w:rPr>
        <w:t xml:space="preserve">Extension</w:t>
      </w:r>
      <w:r>
        <w:t xml:space="preserve"> element as an individual XML fragment, not as an encoded copy of the NodeSet document.</w:t>
      </w:r>
    </w:p>
    <w:p>
      <w:pPr>
        <w:pStyle w:val="PARAGRAPH"/>
      </w:pPr>
      <w:r>
        <w:t xml:space="preserve">The projection keeps NodeSet-local </w:t>
      </w:r>
      <w:r>
        <w:rPr>
          <w:rStyle w:val="VARIABLE"/>
        </w:rPr>
        <w:t xml:space="preserve">ns=&lt;index&gt;</w:t>
      </w:r>
      <w:r>
        <w:t xml:space="preserve"> identities together with its own </w:t>
      </w:r>
      <w:r>
        <w:rPr>
          <w:rStyle w:val="VARIABLE"/>
        </w:rPr>
        <w:t xml:space="preserve">namespaceUris</w:t>
      </w:r>
      <w:r>
        <w:t xml:space="preserve"> table. Those internal values are not persisted AddressSpace identities and are therefore outside the portable-identity rule of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The readable </w:t>
      </w:r>
      <w:r>
        <w:rPr>
          <w:rStyle w:val="VARIABLE"/>
        </w:rPr>
        <w:t xml:space="preserve">uav:id</w:t>
      </w:r>
      <w:r>
        <w:t xml:space="preserve">, link, and form identities remain URI-qualified ExpandedNodeIds.</w:t>
      </w:r>
    </w:p>
    <w:p>
      <w:pPr>
        <w:pStyle w:val="PARAGRAPH"/>
      </w:pPr>
      <w:r>
        <w:t xml:space="preserve">Because UANodeSet provides </w:t>
      </w:r>
      <w:r>
        <w:rPr>
          <w:rStyle w:val="VARIABLE"/>
        </w:rPr>
        <w:t xml:space="preserve">Extensions</w:t>
      </w:r>
      <w:r>
        <w:t xml:space="preserve"> at the document and UANode levels and because arbitrary XML content is representable as an extension fragment, the projection has no exception for a construct defined by the current UANodeSet schema. A converter </w:t>
      </w:r>
      <w:r>
        <w:rPr>
          <w:b/>
        </w:rPr>
        <w:t xml:space="preserve">shall</w:t>
      </w:r>
      <w:r>
        <w:t xml:space="preserve"> reconstruct the projection and compare the result with its source before claiming lossless conversion. Emitting </w:t>
      </w:r>
      <w:r>
        <w:rPr>
          <w:rStyle w:val="VARIABLE"/>
        </w:rPr>
        <w:t xml:space="preserve">uav:nodes</w:t>
      </w:r>
      <w:r>
        <w:t xml:space="preserve"> merely as a duplicate of an already-complete readable mapping is non-conformant.</w:t>
      </w:r>
    </w:p>
    <w:p>
      <w:pPr>
        <w:pStyle w:val="Heading3"/>
      </w:pPr>
      <w:bookmarkStart w:id="517" w:name="_Clause_c6_6_3"/>
      <w:r>
        <w:t xml:space="preserve">Layered exceptional preservation policy</w:t>
      </w:r>
      <w:bookmarkEnd w:id="517"/>
    </w:p>
    <w:p>
      <w:pPr>
        <w:pStyle w:val="PARAGRAPH"/>
      </w:pPr>
      <w:r>
        <w:t xml:space="preserve">The conversion layers are applied in this order:</w:t>
      </w:r>
    </w:p>
    <w:p>
      <w:pPr>
        <w:pStyle w:val="ListBullet"/>
        <w:numPr>
          <w:ilvl w:val="0"/>
          <w:numId w:val="21"/>
        </w:numPr>
      </w:pPr>
      <w:r>
        <w:t xml:space="preserve">The semantic/readable vocabulary is the default. If its reverse conversion is equivalent to the source NodeSet2, the converter </w:t>
      </w:r>
      <w:r>
        <w:rPr>
          <w:b/>
        </w:rPr>
        <w:t xml:space="preserve">shall not</w:t>
      </w:r>
      <w:r>
        <w:t xml:space="preserve"> emit </w:t>
      </w:r>
      <w:r>
        <w:rPr>
          <w:rStyle w:val="VARIABLE"/>
        </w:rPr>
        <w:t xml:space="preserve">uav:nodes</w:t>
      </w:r>
      <w:r>
        <w:t xml:space="preserve"> or </w:t>
      </w:r>
      <w:r>
        <w:rPr>
          <w:rStyle w:val="VARIABLE"/>
        </w:rPr>
        <w:t xml:space="preserve">uav:nodeSet</w:t>
      </w:r>
      <w:r>
        <w:t xml:space="preserve">.</w:t>
      </w:r>
    </w:p>
    <w:p>
      <w:pPr>
        <w:pStyle w:val="ListBullet"/>
        <w:numPr>
          <w:ilvl w:val="0"/>
          <w:numId w:val="21"/>
        </w:numPr>
      </w:pPr>
      <w:r>
        <w:rPr>
          <w:rStyle w:val="VARIABLE"/>
        </w:rPr>
        <w:t xml:space="preserve">uav:nodes</w:t>
      </w:r>
      <w:r>
        <w:t xml:space="preserve"> is emitted only when the comparison finds information that the current vocabulary cannot yet express.</w:t>
      </w:r>
    </w:p>
    <w:p>
      <w:pPr>
        <w:pStyle w:val="ListBullet"/>
        <w:numPr>
          <w:ilvl w:val="0"/>
          <w:numId w:val="21"/>
        </w:numPr>
      </w:pPr>
      <w:r>
        <w:t xml:space="preserve">A converter </w:t>
      </w:r>
      <w:r>
        <w:rPr>
          <w:b/>
        </w:rPr>
        <w:t xml:space="preserve">may</w:t>
      </w:r>
      <w:r>
        <w:t xml:space="preserve"> emit </w:t>
      </w:r>
      <w:r>
        <w:rPr>
          <w:rStyle w:val="VARIABLE"/>
        </w:rPr>
        <w:t xml:space="preserve">uav:nodeSet</w:t>
      </w:r>
      <w:r>
        <w:t xml:space="preserve"> when a caller explicitly requests byte-exact archival.</w:t>
      </w:r>
    </w:p>
    <w:p>
      <w:pPr>
        <w:pStyle w:val="ListBullet"/>
        <w:numPr>
          <w:ilvl w:val="0"/>
          <w:numId w:val="21"/>
        </w:numPr>
      </w:pPr>
      <w:r>
        <w:t xml:space="preserve">A converter </w:t>
      </w:r>
      <w:r>
        <w:rPr>
          <w:b/>
        </w:rPr>
        <w:t xml:space="preserve">may</w:t>
      </w:r>
      <w:r>
        <w:t xml:space="preserve"> use </w:t>
      </w:r>
      <w:r>
        <w:rPr>
          <w:rStyle w:val="VARIABLE"/>
        </w:rPr>
        <w:t xml:space="preserve">uav:nodeSet</w:t>
      </w:r>
      <w:r>
        <w:t xml:space="preserve"> as a last-resort fallback for a future schema revision or unsupported extension that it can demonstrate is not represented by the supported </w:t>
      </w:r>
      <w:r>
        <w:rPr>
          <w:rStyle w:val="VARIABLE"/>
        </w:rPr>
        <w:t xml:space="preserve">uav:NodeModel</w:t>
      </w:r>
      <w:r>
        <w:t xml:space="preserve"> profile. It </w:t>
      </w:r>
      <w:r>
        <w:rPr>
          <w:b/>
        </w:rPr>
        <w:t xml:space="preserve">shall</w:t>
      </w:r>
      <w:r>
        <w:t xml:space="preserve"> report that fallback.</w:t>
      </w:r>
    </w:p>
    <w:p>
      <w:pPr>
        <w:pStyle w:val="ListBullet"/>
        <w:numPr>
          <w:ilvl w:val="0"/>
          <w:numId w:val="21"/>
        </w:numPr>
      </w:pPr>
      <w:r>
        <w:t xml:space="preserve">A conformance/completeness test </w:t>
      </w:r>
      <w:r>
        <w:rPr>
          <w:b/>
        </w:rPr>
        <w:t xml:space="preserve">shall</w:t>
      </w:r>
      <w:r>
        <w:t xml:space="preserve"> forbid or remove </w:t>
      </w:r>
      <w:r>
        <w:rPr>
          <w:rStyle w:val="VARIABLE"/>
        </w:rPr>
        <w:t xml:space="preserve">uav:nodeSet</w:t>
      </w:r>
      <w:r>
        <w:t xml:space="preserve">; a test that succeeds by decoding the envelope does not prove the readable mapping plus exceptional structured projection complete.</w:t>
      </w:r>
    </w:p>
    <w:p>
      <w:pPr>
        <w:pStyle w:val="PARAGRAPH"/>
      </w:pPr>
      <w:r>
        <w:t xml:space="preserve">When </w:t>
      </w:r>
      <w:r>
        <w:rPr>
          <w:rStyle w:val="VARIABLE"/>
        </w:rPr>
        <w:t xml:space="preserve">uav:nodeSet</w:t>
      </w:r>
      <w:r>
        <w:t xml:space="preserve"> is present it is authoritative for the exact XML baseline. A consumer </w:t>
      </w:r>
      <w:r>
        <w:rPr>
          <w:b/>
        </w:rPr>
        <w:t xml:space="preserve">shall</w:t>
      </w:r>
      <w:r>
        <w:t xml:space="preserve"> verify its digest before use. A simultaneously present </w:t>
      </w:r>
      <w:r>
        <w:rPr>
          <w:rStyle w:val="VARIABLE"/>
        </w:rPr>
        <w:t xml:space="preserve">uav:nodes</w:t>
      </w:r>
      <w:r>
        <w:t xml:space="preserve"> projection and readable members </w:t>
      </w:r>
      <w:r>
        <w:rPr>
          <w:b/>
        </w:rPr>
        <w:t xml:space="preserve">shall</w:t>
      </w:r>
      <w:r>
        <w:t xml:space="preserve"> be consistent with that baseline; a conflict </w:t>
      </w:r>
      <w:r>
        <w:rPr>
          <w:b/>
        </w:rPr>
        <w:t xml:space="preserve">shall</w:t>
      </w:r>
      <w:r>
        <w:t xml:space="preserve"> be reported and </w:t>
      </w:r>
      <w:r>
        <w:rPr>
          <w:b/>
        </w:rPr>
        <w:t xml:space="preserve">shall not</w:t>
      </w:r>
      <w:r>
        <w:t xml:space="preserve"> be silently resolved.</w:t>
      </w:r>
    </w:p>
    <w:p>
      <w:pPr>
        <w:pStyle w:val="Heading3"/>
      </w:pPr>
      <w:bookmarkStart w:id="518" w:name="_Clause_c6_6_4"/>
      <w:r>
        <w:t xml:space="preserve">Synthesis from an authored Thing Description or Thing Model</w:t>
      </w:r>
      <w:bookmarkEnd w:id="518"/>
    </w:p>
    <w:p>
      <w:pPr>
        <w:pStyle w:val="PARAGRAPH"/>
      </w:pPr>
      <w:r>
        <w:t xml:space="preserve">When an authored document has no </w:t>
      </w:r>
      <w:r>
        <w:rPr>
          <w:rStyle w:val="VARIABLE"/>
        </w:rPr>
        <w:t xml:space="preserve">uav:nodes</w:t>
      </w:r>
      <w:r>
        <w:t xml:space="preserve">, a converter synthesizes NodeSet2 from the readable members. NodeIds that the document does not supply are generated deterministically from the target namespace URI and browse path. The same document therefore yields the same identities.</w:t>
      </w:r>
    </w:p>
    <w:p>
      <w:pPr>
        <w:pStyle w:val="PARAGRAPH"/>
      </w:pPr>
      <w:r>
        <w:t xml:space="preserve">Recognized WoT and </w:t>
      </w:r>
      <w:r>
        <w:rPr>
          <w:rStyle w:val="VARIABLE"/>
        </w:rPr>
        <w:t xml:space="preserve">uav</w:t>
      </w:r>
      <w:r>
        <w:t xml:space="preserve"> facts are represented as NodeSet model facts. A JSON-LD member that the converter does not recognize or cannot map is </w:t>
      </w:r>
      <w:r>
        <w:rPr>
          <w:b/>
        </w:rPr>
        <w:t xml:space="preserve">not</w:t>
      </w:r>
      <w:r>
        <w:t xml:space="preserve"> grounds for a whole-document envelope. Instead, the converter stores only that unmapped value as a </w:t>
      </w:r>
      <w:r>
        <w:rPr>
          <w:rStyle w:val="VARIABLE"/>
        </w:rPr>
        <w:t xml:space="preserve">WoTJsonResidue</w:t>
      </w:r>
      <w:r>
        <w:t xml:space="preserve"> entry in the root UANodeSet </w:t>
      </w:r>
      <w:r>
        <w:rPr>
          <w:rStyle w:val="VARIABLE"/>
        </w:rPr>
        <w:t xml:space="preserve">Extensions</w:t>
      </w:r>
      <w:r>
        <w:t xml:space="preserve"> collection (</w:t>
      </w:r>
      <w:r>
        <w:t xml:space="preserve">Section </w:t>
      </w:r>
      <w:r>
        <w:fldChar w:fldCharType="begin"/>
      </w:r>
      <w:r>
        <w:instrText xml:space="preserve"> REF _Clause_c6_7_2 \r \h </w:instrText>
      </w:r>
      <w:r>
        <w:fldChar w:fldCharType="separate"/>
      </w:r>
      <w:r>
        <w:rPr>
          <w:noProof/>
        </w:rPr>
        <w:t xml:space="preserve">6.7.2</w:t>
      </w:r>
      <w:r>
        <w:fldChar w:fldCharType="end"/>
      </w:r>
      <w:r>
        <w:t xml:space="preserve">). Each entry identifies the original location by RFC 6901 JSON Pointer and carries the JSON value with an integrity digest. Mapped members </w:t>
      </w:r>
      <w:r>
        <w:rPr>
          <w:b/>
        </w:rPr>
        <w:t xml:space="preserve">shall not</w:t>
      </w:r>
      <w:r>
        <w:t xml:space="preserve"> be copied into the residue.</w:t>
      </w:r>
    </w:p>
    <w:p>
      <w:pPr>
        <w:pStyle w:val="PARAGRAPH"/>
      </w:pPr>
      <w:r>
        <w:t xml:space="preserve">On conversion back to WoT, the converter first generates the document from OPC UA model facts and then applies each residue entry. A residue entry that targets an already generated member </w:t>
      </w:r>
      <w:r>
        <w:rPr>
          <w:b/>
        </w:rPr>
        <w:t xml:space="preserve">shall</w:t>
      </w:r>
      <w:r>
        <w:t xml:space="preserve"> have the same JSON value; otherwise it is a conflict and the converter </w:t>
      </w:r>
      <w:r>
        <w:rPr>
          <w:b/>
        </w:rPr>
        <w:t xml:space="preserve">shall</w:t>
      </w:r>
      <w:r>
        <w:t xml:space="preserve"> report an error rather than overwrite the OPC UA fact.</w:t>
      </w:r>
    </w:p>
    <w:p>
      <w:pPr>
        <w:pStyle w:val="Heading3"/>
      </w:pPr>
      <w:bookmarkStart w:id="519" w:name="_Clause_c6_6_5"/>
      <w:r>
        <w:t xml:space="preserve">Roundtrip invariants</w:t>
      </w:r>
      <w:bookmarkEnd w:id="519"/>
    </w:p>
    <w:p>
      <w:pPr>
        <w:pStyle w:val="ListBullet"/>
        <w:numPr>
          <w:ilvl w:val="0"/>
          <w:numId w:val="21"/>
        </w:numPr>
      </w:pPr>
      <w:r>
        <w:rPr>
          <w:b/>
        </w:rPr>
        <w:t xml:space="preserve">NodeSet2 → WoT → NodeSet2 (default).</w:t>
      </w:r>
      <w:r>
        <w:t xml:space="preserve"> With </w:t>
      </w:r>
      <w:r>
        <w:rPr>
          <w:rStyle w:val="VARIABLE"/>
        </w:rPr>
        <w:t xml:space="preserve">uav:nodeSet</w:t>
      </w:r>
      <w:r>
        <w:t xml:space="preserve"> absent, the readable mapping alone, or the readable mapping plus exceptional </w:t>
      </w:r>
      <w:r>
        <w:rPr>
          <w:rStyle w:val="VARIABLE"/>
        </w:rPr>
        <w:t xml:space="preserve">uav:nodes</w:t>
      </w:r>
      <w:r>
        <w:t xml:space="preserve"> when required, reproduces an equivalent UANodeSet: all model-table data, nodes, attributes, References, values, definitions, aliases, permissions, and extensions are retained. XML formatting or prefix choices need not be byte-identical.</w:t>
      </w:r>
    </w:p>
    <w:p>
      <w:pPr>
        <w:pStyle w:val="ListBullet"/>
        <w:numPr>
          <w:ilvl w:val="0"/>
          <w:numId w:val="21"/>
        </w:numPr>
      </w:pPr>
      <w:r>
        <w:rPr>
          <w:b/>
        </w:rPr>
        <w:t xml:space="preserve">WoT → NodeSet2 → WoT.</w:t>
      </w:r>
      <w:r>
        <w:t xml:space="preserve"> Every recognized member is regenerated from OPC UA model facts and every unrecognized/unmapped JSON-LD member is restored from pointer-addressed residue with the same JSON value.</w:t>
      </w:r>
    </w:p>
    <w:p>
      <w:pPr>
        <w:pStyle w:val="ListBullet"/>
        <w:numPr>
          <w:ilvl w:val="0"/>
          <w:numId w:val="21"/>
        </w:numPr>
      </w:pPr>
      <w:r>
        <w:rPr>
          <w:b/>
        </w:rPr>
        <w:t xml:space="preserve">Explicit byte archive.</w:t>
      </w:r>
      <w:r>
        <w:t xml:space="preserve"> When a caller explicitly retains </w:t>
      </w:r>
      <w:r>
        <w:rPr>
          <w:rStyle w:val="VARIABLE"/>
        </w:rPr>
        <w:t xml:space="preserve">uav:nodeSet</w:t>
      </w:r>
      <w:r>
        <w:t xml:space="preserve">, decoding it reproduces the original NodeSet2 bytes exactly after digest verification.</w:t>
      </w:r>
    </w:p>
    <w:p>
      <w:pPr>
        <w:pStyle w:val="Heading2"/>
      </w:pPr>
      <w:bookmarkStart w:id="520" w:name="_Clause_c6_7"/>
      <w:r>
        <w:t xml:space="preserve">Native projection, residue and exceptional envelope formats</w:t>
      </w:r>
      <w:bookmarkEnd w:id="520"/>
    </w:p>
    <w:p>
      <w:pPr>
        <w:pStyle w:val="Heading3"/>
      </w:pPr>
      <w:bookmarkStart w:id="521" w:name="_Clause_c6_7_1"/>
      <w:r>
        <w:t xml:space="preserve">The nodes projection</w:t>
      </w:r>
      <w:bookmarkEnd w:id="521"/>
    </w:p>
    <w:p>
      <w:pPr>
        <w:pStyle w:val="PARAGRAPH"/>
      </w:pPr>
      <w:r>
        <w:t xml:space="preserve">The exceptional </w:t>
      </w:r>
      <w:r>
        <w:rPr>
          <w:rStyle w:val="VARIABLE"/>
        </w:rPr>
        <w:t xml:space="preserve">uav:nodes</w:t>
      </w:r>
      <w:r>
        <w:t xml:space="preserve"> value is a JSON object:</w:t>
      </w:r>
    </w:p>
    <w:p>
      <w:pPr>
        <w:pStyle w:val="TABLE-title"/>
        <w:keepNext/>
      </w:pPr>
      <w:bookmarkStart w:id="522" w:name="_Tab_the_nodes_projection_tab1"/>
      <w:r>
        <w:t xml:space="preserve">Table </w:t>
      </w:r>
      <w:r>
        <w:fldChar w:fldCharType="begin"/>
      </w:r>
      <w:r>
        <w:instrText xml:space="preserve"> SEQ Table \* ARABIC </w:instrText>
      </w:r>
      <w:r>
        <w:fldChar w:fldCharType="separate"/>
      </w:r>
      <w:r>
        <w:rPr>
          <w:noProof/>
        </w:rPr>
        <w:t xml:space="preserve">8</w:t>
      </w:r>
      <w:r>
        <w:fldChar w:fldCharType="end"/>
      </w:r>
      <w:r>
        <w:t xml:space="preserve"> – The nodes projection</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Member</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Required</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constant </w:t>
            </w:r>
            <w:r>
              <w:rPr>
                <w:rStyle w:val="VARIABLE"/>
              </w:rPr>
              <w:t xml:space="preserve">uav:NodeModel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profileVersion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native projection grammar, currently </w:t>
            </w:r>
            <w:r>
              <w:rPr>
                <w:rStyle w:val="VARIABLE"/>
              </w:rPr>
              <w:t xml:space="preserve">1.0</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namespaceUris</w:t>
            </w:r>
            <w:r>
              <w:t xml:space="preserve">, </w:t>
            </w:r>
            <w:r>
              <w:rPr>
                <w:rStyle w:val="VARIABLE"/>
              </w:rPr>
              <w:t xml:space="preserve">serverUris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ordered URI arrays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models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ordered model-table entries and recursive </w:t>
            </w:r>
            <w:r>
              <w:rPr>
                <w:rStyle w:val="VARIABLE"/>
              </w:rPr>
              <w:t xml:space="preserve">requiredModels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aliases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ordered alias/value records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extensions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ordered XML extension fragments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lastModified</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when present in source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XML Schema </w:t>
            </w:r>
            <w:r>
              <w:rPr>
                <w:rStyle w:val="VARIABLE"/>
              </w:rPr>
              <w:t xml:space="preserve">dateTime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nodes</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ordered complete node records</w:t>
            </w:r>
          </w:p>
        </w:tc>
      </w:tr>
    </w:tbl>
    <w:p>
      <w:pPr>
        <w:pStyle w:val="spacer"/>
      </w:pPr>
    </w:p>
    <w:p>
      <w:pPr>
        <w:pStyle w:val="PARAGRAPH"/>
      </w:pPr>
      <w:r>
        <w:t xml:space="preserve">Each node record has </w:t>
      </w:r>
      <w:r>
        <w:rPr>
          <w:rStyle w:val="VARIABLE"/>
        </w:rPr>
        <w:t xml:space="preserve">nodeClass</w:t>
      </w:r>
      <w:r>
        <w:t xml:space="preserve">, </w:t>
      </w:r>
      <w:r>
        <w:rPr>
          <w:rStyle w:val="VARIABLE"/>
        </w:rPr>
        <w:t xml:space="preserve">nodeId</w:t>
      </w:r>
      <w:r>
        <w:t xml:space="preserve">, and </w:t>
      </w:r>
      <w:r>
        <w:rPr>
          <w:rStyle w:val="VARIABLE"/>
        </w:rPr>
        <w:t xml:space="preserve">browseName</w:t>
      </w:r>
      <w:r>
        <w:t xml:space="preserve">, followed by the applicable fields of </w:t>
      </w:r>
      <w:r>
        <w:rPr>
          <w:rStyle w:val="VARIABLE"/>
        </w:rPr>
        <w:t xml:space="preserve">UANode</w:t>
      </w:r>
      <w:r>
        <w:t xml:space="preserve"> and its concrete NodeClass in the UANodeSet schema. The grammar uses lower-camel-case names corresponding to the XSD field names. </w:t>
      </w:r>
      <w:r>
        <w:rPr>
          <w:rStyle w:val="VARIABLE"/>
        </w:rPr>
        <w:t xml:space="preserve">references</w:t>
      </w:r>
      <w:r>
        <w:t xml:space="preserve">, localized-text arrays, DataType </w:t>
      </w:r>
      <w:r>
        <w:rPr>
          <w:rStyle w:val="VARIABLE"/>
        </w:rPr>
        <w:t xml:space="preserve">definition</w:t>
      </w:r>
      <w:r>
        <w:t xml:space="preserve">, </w:t>
      </w:r>
      <w:r>
        <w:rPr>
          <w:rStyle w:val="VARIABLE"/>
        </w:rPr>
        <w:t xml:space="preserve">argumentDescriptions</w:t>
      </w:r>
      <w:r>
        <w:t xml:space="preserve">, and </w:t>
      </w:r>
      <w:r>
        <w:rPr>
          <w:rStyle w:val="VARIABLE"/>
        </w:rPr>
        <w:t xml:space="preserve">translations</w:t>
      </w:r>
      <w:r>
        <w:t xml:space="preserve"> are structured JSON. </w:t>
      </w:r>
      <w:r>
        <w:rPr>
          <w:rStyle w:val="VARIABLE"/>
        </w:rPr>
        <w:t xml:space="preserve">valueXml</w:t>
      </w:r>
      <w:r>
        <w:t xml:space="preserve"> and entries of </w:t>
      </w:r>
      <w:r>
        <w:rPr>
          <w:rStyle w:val="VARIABLE"/>
        </w:rPr>
        <w:t xml:space="preserve">extensions</w:t>
      </w:r>
      <w:r>
        <w:t xml:space="preserve"> contain one well-formed XML element each. A worked example is </w:t>
      </w:r>
      <w:r>
        <w:rPr>
          <w:rStyle w:val="VARIABLE"/>
        </w:rPr>
        <w:t xml:space="preserve">examples/05-native-node-model.jsonld</w:t>
      </w:r>
      <w:r>
        <w:t xml:space="preserve">.</w:t>
      </w:r>
    </w:p>
    <w:p>
      <w:pPr>
        <w:pStyle w:val="Heading3"/>
      </w:pPr>
      <w:bookmarkStart w:id="523" w:name="_Clause_c6_7_2"/>
      <w:r>
        <w:t xml:space="preserve">The WoTJsonResidue NodeSet Extension</w:t>
      </w:r>
      <w:bookmarkEnd w:id="523"/>
    </w:p>
    <w:p>
      <w:pPr>
        <w:pStyle w:val="PARAGRAPH"/>
      </w:pPr>
      <w:r>
        <w:t xml:space="preserve">The root UANodeSet </w:t>
      </w:r>
      <w:r>
        <w:rPr>
          <w:rStyle w:val="VARIABLE"/>
        </w:rPr>
        <w:t xml:space="preserve">Extensions</w:t>
      </w:r>
      <w:r>
        <w:t xml:space="preserve"> collection may contain one </w:t>
      </w:r>
      <w:r>
        <w:rPr>
          <w:rStyle w:val="VARIABLE"/>
        </w:rPr>
        <w:t xml:space="preserve">WoTJsonResidue</w:t>
      </w:r>
      <w:r>
        <w:t xml:space="preserve"> element in the Binding namespace:</w:t>
      </w:r>
    </w:p>
    <w:p>
      <w:pPr>
        <w:pStyle w:val="CODE"/>
      </w:pPr>
      <w:r>
        <w:t xml:space="preserve">&lt;uav:WoTJsonResidue</w:t>
      </w:r>
    </w:p>
    <w:p>
      <w:pPr>
        <w:pStyle w:val="CODE"/>
      </w:pPr>
      <w:r>
        <w:t xml:space="preserve">    xmlns:uav="http://opcfoundation.org/UA/WoT-Binding/"</w:t>
      </w:r>
    </w:p>
    <w:p>
      <w:pPr>
        <w:pStyle w:val="CODE"/>
      </w:pPr>
      <w:r>
        <w:t xml:space="preserve">    Version="1.0"&gt;</w:t>
      </w:r>
    </w:p>
    <w:p>
      <w:pPr>
        <w:pStyle w:val="CODE"/>
      </w:pPr>
      <w:r>
        <w:t xml:space="preserve">  &lt;uav:Member Pointer="/properties/PumpSpeed/vendor:quality"</w:t>
      </w:r>
    </w:p>
    <w:p>
      <w:pPr>
        <w:pStyle w:val="CODE"/>
      </w:pPr>
      <w:r>
        <w:t xml:space="preserve">      Encoding="base64"</w:t>
      </w:r>
    </w:p>
    <w:p>
      <w:pPr>
        <w:pStyle w:val="CODE"/>
      </w:pPr>
      <w:r>
        <w:t xml:space="preserve">      Sha256="..."&gt;eyJtb2RlIjoiZ29vZCJ9&lt;/uav:Member&gt;</w:t>
      </w:r>
    </w:p>
    <w:p>
      <w:pPr>
        <w:pStyle w:val="CODE"/>
      </w:pPr>
      <w:r>
        <w:t xml:space="preserve">  &lt;uav:Member Pointer="/links/-"</w:t>
      </w:r>
    </w:p>
    <w:p>
      <w:pPr>
        <w:pStyle w:val="CODE"/>
      </w:pPr>
      <w:r>
        <w:t xml:space="preserve">      LinkRel="tm:extends"</w:t>
      </w:r>
    </w:p>
    <w:p>
      <w:pPr>
        <w:pStyle w:val="CODE"/>
      </w:pPr>
      <w:r>
        <w:t xml:space="preserve">      LinkHref="nsu=http://example.com/base;i=1001"</w:t>
      </w:r>
    </w:p>
    <w:p>
      <w:pPr>
        <w:pStyle w:val="CODE"/>
      </w:pPr>
      <w:r>
        <w:t xml:space="preserve">      Encoding="base64"</w:t>
      </w:r>
    </w:p>
    <w:p>
      <w:pPr>
        <w:pStyle w:val="CODE"/>
      </w:pPr>
      <w:r>
        <w:t xml:space="preserve">      Sha256="..."&gt;eyJocmVmbGFuZyI6ImVuIn0=&lt;/uav:Member&gt;</w:t>
      </w:r>
    </w:p>
    <w:p>
      <w:pPr>
        <w:pStyle w:val="CODE"/>
      </w:pPr>
      <w:r>
        <w:t xml:space="preserve">&lt;/uav:WoTJsonResidue&gt;</w:t>
      </w:r>
    </w:p>
    <w:p>
      <w:pPr>
        <w:pStyle w:val="PARAGRAPH"/>
      </w:pPr>
      <w:r>
        <w:rPr>
          <w:rStyle w:val="VARIABLE"/>
        </w:rPr>
        <w:t xml:space="preserve">Pointer</w:t>
      </w:r>
      <w:r>
        <w:t xml:space="preserve"> is an RFC 6901 JSON Pointer into the regenerated WoT document. </w:t>
      </w:r>
      <w:r>
        <w:rPr>
          <w:rStyle w:val="VARIABLE"/>
        </w:rPr>
        <w:t xml:space="preserve">Encoding</w:t>
      </w:r>
      <w:r>
        <w:t xml:space="preserve"> is </w:t>
      </w:r>
      <w:r>
        <w:rPr>
          <w:rStyle w:val="VARIABLE"/>
        </w:rPr>
        <w:t xml:space="preserve">base64</w:t>
      </w:r>
      <w:r>
        <w:t xml:space="preserve">; the decoded bytes are exactly one JSON value; </w:t>
      </w:r>
      <w:r>
        <w:rPr>
          <w:rStyle w:val="VARIABLE"/>
        </w:rPr>
        <w:t xml:space="preserve">Sha256</w:t>
      </w:r>
      <w:r>
        <w:t xml:space="preserve"> is the lower-case hexadecimal SHA-256 digest of those decoded bytes. A link whose array position is not stable across regeneration uses </w:t>
      </w:r>
      <w:r>
        <w:rPr>
          <w:rStyle w:val="VARIABLE"/>
        </w:rPr>
        <w:t xml:space="preserve">Pointer="/links/-"</w:t>
      </w:r>
      <w:r>
        <w:t xml:space="preserve"> and the optional selector attributes </w:t>
      </w:r>
      <w:r>
        <w:rPr>
          <w:rStyle w:val="VARIABLE"/>
        </w:rPr>
        <w:t xml:space="preserve">LinkRel</w:t>
      </w:r>
      <w:r>
        <w:t xml:space="preserve">, </w:t>
      </w:r>
      <w:r>
        <w:rPr>
          <w:rStyle w:val="VARIABLE"/>
        </w:rPr>
        <w:t xml:space="preserve">LinkHref</w:t>
      </w:r>
      <w:r>
        <w:t xml:space="preserve">, </w:t>
      </w:r>
      <w:r>
        <w:rPr>
          <w:rStyle w:val="VARIABLE"/>
        </w:rPr>
        <w:t xml:space="preserve">LinkRefId</w:t>
      </w:r>
      <w:r>
        <w:t xml:space="preserve">, and </w:t>
      </w:r>
      <w:r>
        <w:rPr>
          <w:rStyle w:val="VARIABLE"/>
        </w:rPr>
        <w:t xml:space="preserve">LinkRefName</w:t>
      </w:r>
      <w:r>
        <w:t xml:space="preserve">; the decoded JSON object then contains only the unmapped link members. The converter matches the regenerated link by those stable identifiers or creates it if the readable mapping did not emit one. It </w:t>
      </w:r>
      <w:r>
        <w:rPr>
          <w:b/>
        </w:rPr>
        <w:t xml:space="preserve">shall not</w:t>
      </w:r>
      <w:r>
        <w:t xml:space="preserve"> address mapped-link extras by the source array index.</w:t>
      </w:r>
    </w:p>
    <w:p>
      <w:pPr>
        <w:pStyle w:val="PARAGRAPH"/>
      </w:pPr>
      <w:r>
        <w:t xml:space="preserve">A converter </w:t>
      </w:r>
      <w:r>
        <w:rPr>
          <w:b/>
        </w:rPr>
        <w:t xml:space="preserve">shall</w:t>
      </w:r>
      <w:r>
        <w:t xml:space="preserve"> verify the digest, JSON syntax, pointer syntax, size/depth limits, selectors, and conflicts before applying residue. It </w:t>
      </w:r>
      <w:r>
        <w:rPr>
          <w:b/>
        </w:rPr>
        <w:t xml:space="preserve">shall</w:t>
      </w:r>
      <w:r>
        <w:t xml:space="preserve"> store only unmapped members or unmapped submembers, never a copy of the complete TD/TM and never a duplicate of a mapped OPC UA fact. Additional </w:t>
      </w:r>
      <w:r>
        <w:rPr>
          <w:rStyle w:val="VARIABLE"/>
        </w:rPr>
        <w:t xml:space="preserve">@context</w:t>
      </w:r>
      <w:r>
        <w:t xml:space="preserve"> terms are merged into the regenerated </w:t>
      </w:r>
      <w:r>
        <w:rPr>
          <w:rStyle w:val="VARIABLE"/>
        </w:rPr>
        <w:t xml:space="preserve">uav</w:t>
      </w:r>
      <w:r>
        <w:t xml:space="preserve"> context object by term name rather than by the authored array position.</w:t>
      </w:r>
    </w:p>
    <w:p>
      <w:pPr>
        <w:pStyle w:val="Heading3"/>
      </w:pPr>
      <w:bookmarkStart w:id="524" w:name="_Clause_c6_7_3"/>
      <w:r>
        <w:t xml:space="preserve">The exceptional nodeSet envelope</w:t>
      </w:r>
      <w:bookmarkEnd w:id="524"/>
    </w:p>
    <w:p>
      <w:pPr>
        <w:pStyle w:val="PARAGRAPH"/>
      </w:pPr>
      <w:r>
        <w:t xml:space="preserve">The optional </w:t>
      </w:r>
      <w:r>
        <w:rPr>
          <w:rStyle w:val="VARIABLE"/>
        </w:rPr>
        <w:t xml:space="preserve">uav:nodeSet</w:t>
      </w:r>
      <w:r>
        <w:t xml:space="preserve"> envelope is a JSON object with these members:</w:t>
      </w:r>
    </w:p>
    <w:p>
      <w:pPr>
        <w:pStyle w:val="TABLE-title"/>
        <w:keepNext/>
      </w:pPr>
      <w:bookmarkStart w:id="525" w:name="_Tab_the_exceptional_nodeset_envelope_tab1"/>
      <w:r>
        <w:t xml:space="preserve">Table </w:t>
      </w:r>
      <w:r>
        <w:fldChar w:fldCharType="begin"/>
      </w:r>
      <w:r>
        <w:instrText xml:space="preserve"> SEQ Table \* ARABIC </w:instrText>
      </w:r>
      <w:r>
        <w:fldChar w:fldCharType="separate"/>
      </w:r>
      <w:r>
        <w:rPr>
          <w:noProof/>
        </w:rPr>
        <w:t xml:space="preserve">9</w:t>
      </w:r>
      <w:r>
        <w:fldChar w:fldCharType="end"/>
      </w:r>
      <w:r>
        <w:t xml:space="preserve"> – The exceptional nodeSet envelope</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Member</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Required</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constant </w:t>
            </w:r>
            <w:r>
              <w:rPr>
                <w:rStyle w:val="VARIABLE"/>
              </w:rPr>
              <w:t xml:space="preserve">uav:nodeSet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contentType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media type of the decoded bytes, for example </w:t>
            </w:r>
            <w:r>
              <w:rPr>
                <w:rStyle w:val="VARIABLE"/>
              </w:rPr>
              <w:t xml:space="preserve">application/opcua-nodeset+xml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encoding</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constant </w:t>
            </w:r>
            <w:r>
              <w:rPr>
                <w:rStyle w:val="VARIABLE"/>
              </w:rPr>
              <w:t xml:space="preserve">base64</w:t>
            </w:r>
            <w:r>
              <w:t xml:space="preserve"> (RFC 4648 section 4)</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sha256</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lower-case hexadecimal SHA-256 digest of the </w:t>
            </w:r>
            <w:r>
              <w:rPr>
                <w:b/>
              </w:rPr>
              <w:t xml:space="preserve">decoded</w:t>
            </w:r>
            <w:r>
              <w:t xml:space="preserve"> bytes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data</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base64 encoding of the canonical NodeSet2 XML bytes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profileVersion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recommended</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preservation profile version, for example </w:t>
            </w:r>
            <w:r>
              <w:rPr>
                <w:rStyle w:val="VARIABLE"/>
              </w:rPr>
              <w:t xml:space="preserve">1.0</w:t>
            </w:r>
          </w:p>
        </w:tc>
      </w:tr>
    </w:tbl>
    <w:p>
      <w:pPr>
        <w:pStyle w:val="spacer"/>
      </w:pPr>
    </w:p>
    <w:p>
      <w:pPr>
        <w:pStyle w:val="PARAGRAPH"/>
      </w:pPr>
      <w:r>
        <w:t xml:space="preserve">The decoded bytes </w:t>
      </w:r>
      <w:r>
        <w:rPr>
          <w:b/>
        </w:rPr>
        <w:t xml:space="preserve">shall</w:t>
      </w:r>
      <w:r>
        <w:t xml:space="preserve"> be a well-formed XML document whose root element is </w:t>
      </w:r>
      <w:r>
        <w:rPr>
          <w:rStyle w:val="VARIABLE"/>
        </w:rPr>
        <w:t xml:space="preserve">UANodeSet</w:t>
      </w:r>
      <w:r>
        <w:t xml:space="preserve"> in the namespace </w:t>
      </w:r>
      <w:r>
        <w:rPr>
          <w:rStyle w:val="VARIABLE"/>
        </w:rPr>
        <w:t xml:space="preserve">http://opcfoundation.org/UA/2011/03/UANodeSet.xsd</w:t>
      </w:r>
      <w:r>
        <w:t xml:space="preserve">. This format is not the default conversion representation. An explicit archival example is </w:t>
      </w:r>
      <w:r>
        <w:rPr>
          <w:rStyle w:val="VARIABLE"/>
        </w:rPr>
        <w:t xml:space="preserve">examples/03-nodeset-preservation-envelope.jsonld</w:t>
      </w:r>
      <w:r>
        <w:t xml:space="preserve">.</w:t>
      </w:r>
    </w:p>
    <w:p w14:paraId="3BC1B8B8" w14:textId="12BB010D" w:rsidR="005E69BD" w:rsidRPr="00EC120D" w:rsidRDefault="006235B1" w:rsidP="002E7A22">
      <w:pPr>
        <w:pStyle w:val="Heading1"/>
        <w:pageBreakBefore/>
      </w:pPr>
      <w:bookmarkStart w:id="526" w:name="_Clause_c7"/>
      <w:bookmarkStart w:id="539"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39"/>
      <w:bookmarkEnd w:id="526"/>
    </w:p>
    <w:p>
      <w:pPr>
        <w:pStyle w:val="PARAGRAPH"/>
      </w:pPr>
      <w:r>
        <w:t xml:space="preserve">A Server, a Thing Description author, or a converter declares conformance to the units it implements. The units are independent; a profile is a named set of units.</w:t>
      </w:r>
    </w:p>
    <w:p>
      <w:pPr>
        <w:pStyle w:val="TABLE-title"/>
        <w:keepNext/>
      </w:pPr>
      <w:bookmarkStart w:id="527" w:name="_Tab_profiles_and_conformance_units_tab1"/>
      <w:r>
        <w:t xml:space="preserve">Table </w:t>
      </w:r>
      <w:r>
        <w:fldChar w:fldCharType="begin"/>
      </w:r>
      <w:r>
        <w:instrText xml:space="preserve"> SEQ Table \* ARABIC </w:instrText>
      </w:r>
      <w:r>
        <w:fldChar w:fldCharType="separate"/>
      </w:r>
      <w:r>
        <w:rPr>
          <w:noProof/>
        </w:rPr>
        <w:t xml:space="preserve">10</w:t>
      </w:r>
      <w:r>
        <w:fldChar w:fldCharType="end"/>
      </w:r>
      <w:r>
        <w:t xml:space="preserve"> – Profiles and conformance units</w:t>
      </w:r>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Unit</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WoT-ProtocolBinding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preserved protocol binding of </w:t>
            </w:r>
            <w:r>
              <w:t xml:space="preserve">Section </w:t>
            </w:r>
            <w:r>
              <w:fldChar w:fldCharType="begin"/>
            </w:r>
            <w:r>
              <w:instrText xml:space="preserve"> REF _Clause_c6_2 \r \h </w:instrText>
            </w:r>
            <w:r>
              <w:fldChar w:fldCharType="separate"/>
            </w:r>
            <w:r>
              <w:rPr>
                <w:noProof/>
              </w:rPr>
              <w:t xml:space="preserve">6.2</w:t>
            </w:r>
            <w:r>
              <w:fldChar w:fldCharType="end"/>
            </w:r>
            <w:r>
              <w:t xml:space="preserve">: URI/base/href, the four service mappings, access levels, and the security schemes.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WoT-NativeMapping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semantic/readable mapping of </w:t>
            </w:r>
            <w:r>
              <w:t xml:space="preserve">Section </w:t>
            </w:r>
            <w:r>
              <w:fldChar w:fldCharType="begin"/>
            </w:r>
            <w:r>
              <w:instrText xml:space="preserve"> REF _Clause_c6_6_1 \r \h </w:instrText>
            </w:r>
            <w:r>
              <w:fldChar w:fldCharType="separate"/>
            </w:r>
            <w:r>
              <w:rPr>
                <w:noProof/>
              </w:rPr>
              <w:t xml:space="preserve">6.6.1</w:t>
            </w:r>
            <w:r>
              <w:fldChar w:fldCharType="end"/>
            </w:r>
            <w:r>
              <w:t xml:space="preserve">, including proof that </w:t>
            </w:r>
            <w:r>
              <w:rPr>
                <w:rStyle w:val="VARIABLE"/>
              </w:rPr>
              <w:t xml:space="preserve">uav:nodes</w:t>
            </w:r>
            <w:r>
              <w:t xml:space="preserve"> is omitted when that mapping is complete.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WoT-StructuredFallback</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exceptional complete </w:t>
            </w:r>
            <w:r>
              <w:rPr>
                <w:rStyle w:val="VARIABLE"/>
              </w:rPr>
              <w:t xml:space="preserve">uav:nodes</w:t>
            </w:r>
            <w:r>
              <w:t xml:space="preserve"> projection of </w:t>
            </w:r>
            <w:r>
              <w:t xml:space="preserve">Sections </w:t>
            </w:r>
            <w:r>
              <w:fldChar w:fldCharType="begin"/>
            </w:r>
            <w:r>
              <w:instrText xml:space="preserve"> REF _Clause_c6_6_2 \r \h </w:instrText>
            </w:r>
            <w:r>
              <w:fldChar w:fldCharType="separate"/>
            </w:r>
            <w:r>
              <w:rPr>
                <w:noProof/>
              </w:rPr>
              <w:t xml:space="preserve">6.6.2</w:t>
            </w:r>
            <w:r>
              <w:fldChar w:fldCharType="end"/>
            </w:r>
            <w:r>
              <w:t xml:space="preserve"> and </w:t>
            </w:r>
            <w:r>
              <w:fldChar w:fldCharType="begin"/>
            </w:r>
            <w:r>
              <w:instrText xml:space="preserve"> REF _Clause_c6_7_1 \r \h </w:instrText>
            </w:r>
            <w:r>
              <w:fldChar w:fldCharType="separate"/>
            </w:r>
            <w:r>
              <w:rPr>
                <w:noProof/>
              </w:rPr>
              <w:t xml:space="preserve">6.7.1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WoT-JsonResidue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Pointer-addressed unmapped-member preservation using the NodeSet Extension of </w:t>
            </w:r>
            <w:r>
              <w:t xml:space="preserve">Section </w:t>
            </w:r>
            <w:r>
              <w:fldChar w:fldCharType="begin"/>
            </w:r>
            <w:r>
              <w:instrText xml:space="preserve"> REF _Clause_c6_7_2 \r \h </w:instrText>
            </w:r>
            <w:r>
              <w:fldChar w:fldCharType="separate"/>
            </w:r>
            <w:r>
              <w:rPr>
                <w:noProof/>
              </w:rPr>
              <w:t xml:space="preserve">6.7.2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WoT-NodeSetPreservation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exceptional </w:t>
            </w:r>
            <w:r>
              <w:rPr>
                <w:rStyle w:val="VARIABLE"/>
              </w:rPr>
              <w:t xml:space="preserve">uav:nodeSet</w:t>
            </w:r>
            <w:r>
              <w:t xml:space="preserve"> envelope of </w:t>
            </w:r>
            <w:r>
              <w:t xml:space="preserve">Section </w:t>
            </w:r>
            <w:r>
              <w:fldChar w:fldCharType="begin"/>
            </w:r>
            <w:r>
              <w:instrText xml:space="preserve"> REF _Clause_c6_7_3 \r \h </w:instrText>
            </w:r>
            <w:r>
              <w:fldChar w:fldCharType="separate"/>
            </w:r>
            <w:r>
              <w:rPr>
                <w:noProof/>
              </w:rPr>
              <w:t xml:space="preserve">6.7.3</w:t>
            </w:r>
            <w:r>
              <w:fldChar w:fldCharType="end"/>
            </w:r>
            <w:r>
              <w:t xml:space="preserve">, including digest verification.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WoT-ExactRoundtrip</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native, envelope-free roundtrip invariants of </w:t>
            </w:r>
            <w:r>
              <w:t xml:space="preserve">Section </w:t>
            </w:r>
            <w:r>
              <w:fldChar w:fldCharType="begin"/>
            </w:r>
            <w:r>
              <w:instrText xml:space="preserve"> REF _Clause_c6_6_5 \r \h </w:instrText>
            </w:r>
            <w:r>
              <w:fldChar w:fldCharType="separate"/>
            </w:r>
            <w:r>
              <w:rPr>
                <w:noProof/>
              </w:rPr>
              <w:t xml:space="preserve">6.6.5</w:t>
            </w:r>
            <w:r>
              <w:fldChar w:fldCharType="end"/>
            </w:r>
            <w:r>
              <w:t xml:space="preserve">, including JSON residue.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WoT-EventMapping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OPC UA event to WoT event mapping of </w:t>
            </w:r>
            <w:r>
              <w:t xml:space="preserve">Section </w:t>
            </w:r>
            <w:r>
              <w:fldChar w:fldCharType="begin"/>
            </w:r>
            <w:r>
              <w:instrText xml:space="preserve"> REF _Clause_c6_5 \r \h </w:instrText>
            </w:r>
            <w:r>
              <w:fldChar w:fldCharType="separate"/>
            </w:r>
            <w:r>
              <w:rPr>
                <w:noProof/>
              </w:rPr>
              <w:t xml:space="preserve">6.5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WoT-ModelVocabulary</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model and platform vocabulary of </w:t>
            </w:r>
            <w:r>
              <w:t xml:space="preserve">Section </w:t>
            </w:r>
            <w:r>
              <w:fldChar w:fldCharType="begin"/>
            </w:r>
            <w:r>
              <w:instrText xml:space="preserve"> REF _Clause_c6_3 \r \h </w:instrText>
            </w:r>
            <w:r>
              <w:fldChar w:fldCharType="separate"/>
            </w:r>
            <w:r>
              <w:rPr>
                <w:noProof/>
              </w:rPr>
              <w:t xml:space="preserve">6.3</w:t>
            </w:r>
            <w:r>
              <w:fldChar w:fldCharType="end"/>
            </w:r>
            <w:r>
              <w:t xml:space="preserve"> and its validation rules in </w:t>
            </w:r>
            <w:r>
              <w:t xml:space="preserve">Section </w:t>
            </w:r>
            <w:r>
              <w:fldChar w:fldCharType="begin"/>
            </w:r>
            <w:r>
              <w:instrText xml:space="preserve"> REF _Clause_c6_4 \r \h </w:instrText>
            </w:r>
            <w:r>
              <w:fldChar w:fldCharType="separate"/>
            </w:r>
            <w:r>
              <w:rPr>
                <w:noProof/>
              </w:rPr>
              <w:t xml:space="preserve">6.4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WoT-ExternalResolver</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Resolution of </w:t>
            </w:r>
            <w:r>
              <w:rPr>
                <w:rStyle w:val="VARIABLE"/>
              </w:rPr>
              <w:t xml:space="preserve">uav:externalSchema</w:t>
            </w:r>
            <w:r>
              <w:t xml:space="preserve">, </w:t>
            </w:r>
            <w:r>
              <w:rPr>
                <w:rStyle w:val="VARIABLE"/>
              </w:rPr>
              <w:t xml:space="preserve">uav:mapToType</w:t>
            </w:r>
            <w:r>
              <w:t xml:space="preserve">, </w:t>
            </w:r>
            <w:r>
              <w:rPr>
                <w:rStyle w:val="VARIABLE"/>
              </w:rPr>
              <w:t xml:space="preserve">uav:mapToNodeId</w:t>
            </w:r>
            <w:r>
              <w:t xml:space="preserve">, and cross-document links.</w:t>
            </w:r>
          </w:p>
        </w:tc>
      </w:tr>
    </w:tbl>
    <w:p>
      <w:pPr>
        <w:pStyle w:val="spacer"/>
      </w:pPr>
    </w:p>
    <w:p>
      <w:pPr>
        <w:pStyle w:val="PARAGRAPH"/>
      </w:pPr>
      <w:r>
        <w:t xml:space="preserve">Recommended profiles:</w:t>
      </w:r>
    </w:p>
    <w:p>
      <w:pPr>
        <w:pStyle w:val="ListBullet"/>
        <w:numPr>
          <w:ilvl w:val="0"/>
          <w:numId w:val="21"/>
        </w:numPr>
      </w:pPr>
      <w:r>
        <w:rPr>
          <w:b/>
        </w:rPr>
        <w:t xml:space="preserve">WoT-Reader</w:t>
      </w:r>
      <w:r>
        <w:t xml:space="preserve"> — WoT-ProtocolBinding and WoT-NativeMapping. The minimum for a client that reads a Thing Description and talks to the Server.</w:t>
      </w:r>
    </w:p>
    <w:p>
      <w:pPr>
        <w:pStyle w:val="ListBullet"/>
        <w:numPr>
          <w:ilvl w:val="0"/>
          <w:numId w:val="21"/>
        </w:numPr>
      </w:pPr>
      <w:r>
        <w:rPr>
          <w:b/>
        </w:rPr>
        <w:t xml:space="preserve">WoT-Modeller</w:t>
      </w:r>
      <w:r>
        <w:t xml:space="preserve"> — WoT-Reader plus WoT-ModelVocabulary and WoT-EventMapping. For tools that author or interpret Thing Models.</w:t>
      </w:r>
    </w:p>
    <w:p>
      <w:pPr>
        <w:pStyle w:val="ListBullet"/>
        <w:numPr>
          <w:ilvl w:val="0"/>
          <w:numId w:val="21"/>
        </w:numPr>
      </w:pPr>
      <w:r>
        <w:rPr>
          <w:b/>
        </w:rPr>
        <w:t xml:space="preserve">WoT-Converter</w:t>
      </w:r>
      <w:r>
        <w:t xml:space="preserve"> — WoT-Modeller plus WoT-StructuredFallback, WoT-JsonResidue and WoT-ExactRoundtrip. For tools that convert between NodeSet2 and WoT losslessly without requiring an envelope.</w:t>
      </w:r>
    </w:p>
    <w:p>
      <w:pPr>
        <w:pStyle w:val="ListBullet"/>
        <w:numPr>
          <w:ilvl w:val="0"/>
          <w:numId w:val="21"/>
        </w:numPr>
      </w:pPr>
      <w:r>
        <w:rPr>
          <w:b/>
        </w:rPr>
        <w:t xml:space="preserve">WoT-ArchivalConverter</w:t>
      </w:r>
      <w:r>
        <w:t xml:space="preserve"> — WoT-Converter plus WoT-NodeSetPreservation. For callers that explicitly require the original NodeSet2 bytes.</w:t>
      </w:r>
    </w:p>
    <w:p>
      <w:pPr>
        <w:pStyle w:val="Heading1"/>
      </w:pPr>
      <w:bookmarkStart w:id="528" w:name="_Clause_c8"/>
      <w:r>
        <w:t xml:space="preserve">Namespaces</w:t>
      </w:r>
      <w:bookmarkEnd w:id="528"/>
    </w:p>
    <w:p>
      <w:pPr>
        <w:pStyle w:val="Heading2"/>
      </w:pPr>
      <w:bookmarkStart w:id="540" w:name="_Ref127248897"/>
      <w:bookmarkStart w:id="529" w:name="_Clause_c8_1"/>
      <w:r>
        <w:t xml:space="preserve">Namespace metadata</w:t>
      </w:r>
      <w:bookmarkEnd w:id="529"/>
      <w:bookmarkEnd w:id="540"/>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543" w:name="_Ref16863029"/>
      <w:bookmarkStart w:id="530" w:name="_Tab_namespace_metadata_tab1"/>
      <w:r>
        <w:t xml:space="preserve">Table </w:t>
      </w:r>
      <w:r>
        <w:fldChar w:fldCharType="begin"/>
      </w:r>
      <w:r>
        <w:instrText xml:space="preserve"> SEQ Table \* ARABIC </w:instrText>
      </w:r>
      <w:r>
        <w:fldChar w:fldCharType="separate"/>
      </w:r>
      <w:r>
        <w:rPr>
          <w:noProof/>
        </w:rPr>
        <w:t xml:space="preserve">11</w:t>
      </w:r>
      <w:r>
        <w:fldChar w:fldCharType="end"/>
      </w:r>
      <w:r>
        <w:t xml:space="preserve"> – NamespaceMetadata Object for this document</w:t>
      </w:r>
      <w:bookmarkEnd w:id="530"/>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http://opcfoundation.org/UA/WoT-Binding/</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1.10.0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2026-07-29</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False because the UANodeSet XML file contains the complete namespace. A Server exposing only a subset sets it to True.</w:t>
      </w:r>
    </w:p>
    <w:p>
      <w:pPr>
        <w:pStyle w:val="Heading2"/>
      </w:pPr>
      <w:bookmarkStart w:id="541" w:name="_Ref55114991"/>
      <w:bookmarkStart w:id="531" w:name="_Clause_c8_2"/>
      <w:r>
        <w:t xml:space="preserve">Handling of OPC UA namespaces</w:t>
      </w:r>
      <w:bookmarkEnd w:id="531"/>
      <w:bookmarkEnd w:id="541"/>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532" w:name="_Tab_handling_of_opc_ua_namespaces_tab1"/>
      <w:r>
        <w:t xml:space="preserve">Table </w:t>
      </w:r>
      <w:r>
        <w:fldChar w:fldCharType="begin"/>
      </w:r>
      <w:r>
        <w:instrText xml:space="preserve"> SEQ Table \* ARABIC </w:instrText>
      </w:r>
      <w:r>
        <w:fldChar w:fldCharType="separate"/>
      </w:r>
      <w:r>
        <w:rPr>
          <w:noProof/>
        </w:rPr>
        <w:t xml:space="preserve">12</w:t>
      </w:r>
      <w:r>
        <w:fldChar w:fldCharType="end"/>
      </w:r>
      <w:r>
        <w:t xml:space="preserve"> – Namespaces used in an OpenUSD Server</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http://opcfoundation.org/UA/WoT-Binding/</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542" w:name="_Ref16577438"/>
      <w:bookmarkStart w:id="533" w:name="_Tab_handling_of_opc_ua_namespaces_tab2"/>
      <w:r>
        <w:t xml:space="preserve">Table </w:t>
      </w:r>
      <w:r>
        <w:fldChar w:fldCharType="begin"/>
      </w:r>
      <w:r>
        <w:instrText xml:space="preserve"> SEQ Table \* ARABIC </w:instrText>
      </w:r>
      <w:r>
        <w:fldChar w:fldCharType="separate"/>
      </w:r>
      <w:r>
        <w:rPr>
          <w:noProof/>
        </w:rPr>
        <w:t xml:space="preserve">13</w:t>
      </w:r>
      <w:r>
        <w:fldChar w:fldCharType="end"/>
      </w:r>
      <w:r>
        <w:t xml:space="preserve"> – Namespaces used in this document</w:t>
      </w:r>
      <w:bookmarkEnd w:id="533"/>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pPr>
        <w:pStyle w:val="ANNEXtitle"/>
        <w:pageBreakBefore/>
      </w:pPr>
      <w:bookmarkStart w:id="544" w:name="_Ref37835123"/>
      <w:bookmarkStart w:id="534" w:name="_Annex_cA"/>
      <w:r>
        <w:t xml:space="preserve">(normative)</w:t>
      </w:r>
      <w:r>
        <w:br/>
      </w:r>
      <w:r>
        <w:br/>
      </w:r>
      <w:r>
        <w:t xml:space="preserve">WoT binding namespace and machine-readable artifacts</w:t>
      </w:r>
      <w:bookmarkEnd w:id="534"/>
      <w:bookmarkEnd w:id="544"/>
    </w:p>
    <w:p>
      <w:pPr>
        <w:pStyle w:val="ANNEX-heading1"/>
      </w:pPr>
      <w:bookmarkStart w:id="535" w:name="_Clause_cA_1"/>
      <w:r>
        <w:t xml:space="preserve">Namespace and capability identifier</w:t>
      </w:r>
      <w:bookmarkEnd w:id="535"/>
    </w:p>
    <w:p>
      <w:pPr>
        <w:pStyle w:val="PARAGRAPH"/>
      </w:pPr>
      <w:r>
        <w:t xml:space="preserve">The vocabulary defined by this document is identified by the following URI:</w:t>
      </w:r>
    </w:p>
    <w:p>
      <w:pPr>
        <w:pStyle w:val="CODE"/>
      </w:pPr>
      <w:r>
        <w:t xml:space="preserve">http://opcfoundation.org/UA/WoT-Binding/</w:t>
      </w:r>
    </w:p>
    <w:p>
      <w:pPr>
        <w:pStyle w:val="PARAGRAPH"/>
      </w:pPr>
      <w:r>
        <w:t xml:space="preserve">The capability identifier of this document, used in the conformance units of WoT Binding, is WOTB.</w:t>
      </w:r>
    </w:p>
    <w:p>
      <w:pPr>
        <w:pStyle w:val="PARAGRAPH"/>
      </w:pPr>
      <w:r>
        <w:t xml:space="preserve">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pPr>
        <w:pStyle w:val="ANNEX-heading1"/>
      </w:pPr>
      <w:bookmarkStart w:id="536" w:name="_Clause_cA_2"/>
      <w:r>
        <w:t xml:space="preserve">JSON-LD context and JSON Schema</w:t>
      </w:r>
      <w:bookmarkEnd w:id="536"/>
    </w:p>
    <w:p>
      <w:pPr>
        <w:pStyle w:val="PARAGRAPH"/>
      </w:pPr>
      <w:r>
        <w:t xml:space="preserve">The machine-readable vocabulary is </w:t>
      </w:r>
      <w:r>
        <w:rPr>
          <w:rStyle w:val="VARIABLE"/>
        </w:rPr>
        <w:t xml:space="preserve">opc-ua-wot-binding.context.jsonld</w:t>
      </w:r>
      <w:r>
        <w:t xml:space="preserve">; it binds the </w:t>
      </w:r>
      <w:r>
        <w:rPr>
          <w:rStyle w:val="VARIABLE"/>
        </w:rPr>
        <w:t xml:space="preserve">uav</w:t>
      </w:r>
      <w:r>
        <w:t xml:space="preserve"> prefix and declares every term of </w:t>
      </w:r>
      <w:r>
        <w:t xml:space="preserve">Sections </w:t>
      </w:r>
      <w:r>
        <w:t xml:space="preserve">5</w:t>
      </w:r>
      <w:r>
        <w:t xml:space="preserve">, </w:t>
      </w:r>
      <w:r>
        <w:t xml:space="preserve">6</w:t>
      </w:r>
      <w:r>
        <w:t xml:space="preserve">, and </w:t>
      </w:r>
      <w:r>
        <w:t xml:space="preserve">10</w:t>
      </w:r>
      <w:r>
        <w:t xml:space="preserve">. The structural constraints are </w:t>
      </w:r>
      <w:r>
        <w:rPr>
          <w:rStyle w:val="VARIABLE"/>
        </w:rPr>
        <w:t xml:space="preserve">opc-ua-wot-binding.schema.json</w:t>
      </w:r>
      <w:r>
        <w:t xml:space="preserve">, a JSON Schema (2020-12) that validates the </w:t>
      </w:r>
      <w:r>
        <w:rPr>
          <w:rStyle w:val="VARIABLE"/>
        </w:rPr>
        <w:t xml:space="preserve">uav</w:t>
      </w:r>
      <w:r>
        <w:t xml:space="preserve"> members, native projection, and exceptional preservation envelope in addition to the base Thing Description schema.</w:t>
      </w:r>
    </w:p>
    <w:p>
      <w:pPr>
        <w:pStyle w:val="ANNEXtitle"/>
        <w:pageBreakBefore/>
      </w:pPr>
      <w:bookmarkStart w:id="537" w:name="_Annex_cB"/>
      <w:r>
        <w:t xml:space="preserve">(informative)</w:t>
      </w:r>
      <w:r>
        <w:br/>
      </w:r>
      <w:r>
        <w:br/>
      </w:r>
      <w:r>
        <w:t xml:space="preserve">Examples</w:t>
      </w:r>
      <w:bookmarkEnd w:id="537"/>
    </w:p>
    <w:p>
      <w:pPr>
        <w:pStyle w:val="ListBullet"/>
        <w:numPr>
          <w:ilvl w:val="0"/>
          <w:numId w:val="21"/>
        </w:numPr>
      </w:pPr>
      <w:r>
        <w:rPr>
          <w:rStyle w:val="VARIABLE"/>
        </w:rPr>
        <w:t xml:space="preserve">examples/01-opcua-td-pump.jsonld</w:t>
      </w:r>
      <w:r>
        <w:t xml:space="preserve"> — a Thing Description using the preserved Read, Write, Observe, Call, and security vocabulary.</w:t>
      </w:r>
    </w:p>
    <w:p>
      <w:pPr>
        <w:pStyle w:val="ListBullet"/>
        <w:numPr>
          <w:ilvl w:val="0"/>
          <w:numId w:val="21"/>
        </w:numPr>
      </w:pPr>
      <w:r>
        <w:rPr>
          <w:rStyle w:val="VARIABLE"/>
        </w:rPr>
        <w:t xml:space="preserve">examples/02-thing-model-pump.jsonld</w:t>
      </w:r>
      <w:r>
        <w:t xml:space="preserve"> — a Thing Model using the model and platform vocabulary.</w:t>
      </w:r>
    </w:p>
    <w:p>
      <w:pPr>
        <w:pStyle w:val="ListBullet"/>
        <w:numPr>
          <w:ilvl w:val="0"/>
          <w:numId w:val="21"/>
        </w:numPr>
      </w:pPr>
      <w:r>
        <w:rPr>
          <w:rStyle w:val="VARIABLE"/>
        </w:rPr>
        <w:t xml:space="preserve">examples/03-nodeset-preservation-envelope.jsonld</w:t>
      </w:r>
      <w:r>
        <w:t xml:space="preserve"> — a preservation envelope carrying a canonical NodeSet2 baseline.</w:t>
      </w:r>
    </w:p>
    <w:p>
      <w:pPr>
        <w:pStyle w:val="ListBullet"/>
        <w:numPr>
          <w:ilvl w:val="0"/>
          <w:numId w:val="21"/>
        </w:numPr>
      </w:pPr>
      <w:r>
        <w:rPr>
          <w:rStyle w:val="VARIABLE"/>
        </w:rPr>
        <w:t xml:space="preserve">examples/04-type-reference-modelling-rule.jsonld</w:t>
      </w:r>
      <w:r>
        <w:t xml:space="preserve"> — a Thing Model exercising type, reference (including a </w:t>
      </w:r>
      <w:r>
        <w:rPr>
          <w:rStyle w:val="VARIABLE"/>
        </w:rPr>
        <w:t xml:space="preserve">HasOrderedComponent</w:t>
      </w:r>
      <w:r>
        <w:t xml:space="preserve"> subtype pinned by a typed link), and modelling-rule mappings.</w:t>
      </w:r>
    </w:p>
    <w:p>
      <w:pPr>
        <w:pStyle w:val="ListBullet"/>
        <w:numPr>
          <w:ilvl w:val="0"/>
          <w:numId w:val="21"/>
        </w:numPr>
      </w:pPr>
      <w:r>
        <w:rPr>
          <w:rStyle w:val="VARIABLE"/>
        </w:rPr>
        <w:t xml:space="preserve">examples/05-native-node-model.jsonld</w:t>
      </w:r>
      <w:r>
        <w:t xml:space="preserve"> — the exceptional, schema-complete </w:t>
      </w:r>
      <w:r>
        <w:rPr>
          <w:rStyle w:val="VARIABLE"/>
        </w:rPr>
        <w:t xml:space="preserve">uav:nodes</w:t>
      </w:r>
      <w:r>
        <w:t xml:space="preserve"> projection with no opaque preservation envelope.</w:t>
      </w:r>
    </w:p>
    <w:p>
      <w:pPr>
        <w:pStyle w:val="ANNEXtitle"/>
        <w:pageBreakBefore/>
      </w:pPr>
      <w:bookmarkStart w:id="538" w:name="_Annex_cC"/>
      <w:r>
        <w:t xml:space="preserve">(informative)</w:t>
      </w:r>
      <w:r>
        <w:br/>
      </w:r>
      <w:r>
        <w:br/>
      </w:r>
      <w:r>
        <w:t xml:space="preserve">Validation</w:t>
      </w:r>
      <w:bookmarkEnd w:id="538"/>
    </w:p>
    <w:p>
      <w:pPr>
        <w:pStyle w:val="PARAGRAPH"/>
      </w:pPr>
      <w:r>
        <w:t xml:space="preserve">Run the deterministic, standard-library validator from the repository root:</w:t>
      </w:r>
    </w:p>
    <w:p>
      <w:pPr>
        <w:pStyle w:val="CODE"/>
      </w:pPr>
      <w:r>
        <w:t xml:space="preserve">python wot-specs/WoT-Binding/tools/validate_local.py</w:t>
      </w:r>
    </w:p>
    <w:p>
      <w:pPr>
        <w:pStyle w:val="PARAGRAPH"/>
      </w:pPr>
      <w:r>
        <w:t xml:space="preserve">It confirms that every artifact parses, that the context declares every documented </w:t>
      </w:r>
      <w:r>
        <w:rPr>
          <w:rStyle w:val="VARIABLE"/>
        </w:rPr>
        <w:t xml:space="preserve">uav</w:t>
      </w:r>
      <w:r>
        <w:t xml:space="preserve"> term, that each example declares the </w:t>
      </w:r>
      <w:r>
        <w:rPr>
          <w:rStyle w:val="VARIABLE"/>
        </w:rPr>
        <w:t xml:space="preserve">uav</w:t>
      </w:r>
      <w:r>
        <w:t xml:space="preserve"> context, that the native example carries </w:t>
      </w:r>
      <w:r>
        <w:rPr>
          <w:rStyle w:val="VARIABLE"/>
        </w:rPr>
        <w:t xml:space="preserve">uav:NodeModel</w:t>
      </w:r>
      <w:r>
        <w:t xml:space="preserve"> profile </w:t>
      </w:r>
      <w:r>
        <w:rPr>
          <w:rStyle w:val="VARIABLE"/>
        </w:rPr>
        <w:t xml:space="preserve">1.0</w:t>
      </w:r>
      <w:r>
        <w:t xml:space="preserve"> and no envelope, that each exceptional envelope's base64 and SHA-256 are valid and decode to a well-formed </w:t>
      </w:r>
      <w:r>
        <w:rPr>
          <w:rStyle w:val="VARIABLE"/>
        </w:rPr>
        <w:t xml:space="preserve">UANodeSet</w:t>
      </w:r>
      <w:r>
        <w:t xml:space="preserve">, that internal relative references resolve, that every NodeId-valued readable term in an example is a portable ExpandedNodeId and never the session-local </w:t>
      </w:r>
      <w:r>
        <w:rPr>
          <w:rStyle w:val="VARIABLE"/>
        </w:rPr>
        <w:t xml:space="preserve">ns=&lt;index&gt;</w:t>
      </w:r>
      <w:r>
        <w:t xml:space="preserve"> form (</w:t>
      </w:r>
      <w:r>
        <w:t xml:space="preserve">Section </w:t>
      </w:r>
      <w:r>
        <w:fldChar w:fldCharType="begin"/>
      </w:r>
      <w:r>
        <w:instrText xml:space="preserve"> REF _Clause_c6_2_1_1 \r \h </w:instrText>
      </w:r>
      <w:r>
        <w:fldChar w:fldCharType="separate"/>
      </w:r>
      <w:r>
        <w:rPr>
          <w:noProof/>
        </w:rPr>
        <w:t xml:space="preserve">6.2.1.1</w:t>
      </w:r>
      <w:r>
        <w:fldChar w:fldCharType="end"/>
      </w:r>
      <w:r>
        <w:t xml:space="preserve">), that </w:t>
      </w:r>
      <w:r>
        <w:rPr>
          <w:rStyle w:val="VARIABLE"/>
        </w:rPr>
        <w:t xml:space="preserve">@type: uav:eventType</w:t>
      </w:r>
      <w:r>
        <w:t xml:space="preserve"> is never paired with </w:t>
      </w:r>
      <w:r>
        <w:rPr>
          <w:rStyle w:val="VARIABLE"/>
        </w:rPr>
        <w:t xml:space="preserve">uav:isEvent: false</w:t>
      </w:r>
      <w:r>
        <w:t xml:space="preserve"> (</w:t>
      </w:r>
      <w:r>
        <w:t xml:space="preserve">Section </w:t>
      </w:r>
      <w:r>
        <w:fldChar w:fldCharType="begin"/>
      </w:r>
      <w:r>
        <w:instrText xml:space="preserve"> REF _Clause_c6_2_2 \r \h </w:instrText>
      </w:r>
      <w:r>
        <w:fldChar w:fldCharType="separate"/>
      </w:r>
      <w:r>
        <w:rPr>
          <w:noProof/>
        </w:rPr>
        <w:t xml:space="preserve">6.2.2</w:t>
      </w:r>
      <w:r>
        <w:fldChar w:fldCharType="end"/>
      </w:r>
      <w:r>
        <w:t xml:space="preserve">),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ies>
</file>