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Override PartName="/word/embeddings/openusd_figure2.pptx" ContentType="application/vnd.openxmlformats-officedocument.presentationml.presentation"/>
  <Override PartName="/word/embeddings/openusd_figure3.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WoT Connectivity</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WoT Connectivity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1.2.0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WoT ConnectivityPart 1 :WoT Connectivity</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1.2.0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W3C Web of Things Working Group</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 xml:space="preserve">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 xml:space="preserve">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1.2.0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CONNECTIVITY</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Thing Description registry and projection</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pPr>
        <w:pStyle w:val="PARAGRAPH"/>
      </w:pPr>
      <w:r>
        <w:t xml:space="preserve">This specification defines </w:t>
      </w:r>
      <w:r>
        <w:rPr>
          <w:b/>
        </w:rPr>
        <w:t xml:space="preserve">WoT Connectivity 1.1</w:t>
      </w:r>
      <w:r>
        <w:t xml:space="preserve">: an OPC UA information model and normative behaviour for a server that stores, validates, versions and </w:t>
      </w:r>
      <w:r>
        <w:rPr>
          <w:b/>
        </w:rPr>
        <w:t xml:space="preserve">projects</w:t>
      </w:r>
      <w:r>
        <w:t xml:space="preserve"> W3C Web of Things documents. It is an </w:t>
      </w:r>
      <w:r>
        <w:rPr>
          <w:b/>
        </w:rPr>
        <w:t xml:space="preserve">additive revision</w:t>
      </w:r>
      <w:r>
        <w:t xml:space="preserve"> of OPC 10100-1 v1.02 published in the same namespace </w:t>
      </w:r>
      <w:r>
        <w:rPr>
          <w:rStyle w:val="VARIABLE"/>
        </w:rPr>
        <w:t xml:space="preserve">http://opcfoundation.org/UA/WoT-Con/</w:t>
      </w:r>
      <w:r>
        <w:t xml:space="preserve">.</w:t>
      </w:r>
    </w:p>
    <w:p>
      <w:pPr>
        <w:pStyle w:val="ListBullet"/>
        <w:numPr>
          <w:ilvl w:val="0"/>
          <w:numId w:val="21"/>
        </w:numPr>
      </w:pPr>
      <w:r>
        <w:t xml:space="preserve">A </w:t>
      </w:r>
      <w:r>
        <w:rPr>
          <w:b/>
        </w:rPr>
        <w:t xml:space="preserve">Thing Model</w:t>
      </w:r>
      <w:r>
        <w:t xml:space="preserve"> (WoT-TM/1.1) describes a reusable class of Things; this specification projects it to OPC UA </w:t>
      </w:r>
      <w:r>
        <w:rPr>
          <w:b/>
        </w:rPr>
        <w:t xml:space="preserve">types</w:t>
      </w:r>
      <w:r>
        <w:t xml:space="preserve">.</w:t>
      </w:r>
    </w:p>
    <w:p>
      <w:pPr>
        <w:pStyle w:val="ListBullet"/>
        <w:numPr>
          <w:ilvl w:val="0"/>
          <w:numId w:val="21"/>
        </w:numPr>
      </w:pPr>
      <w:r>
        <w:t xml:space="preserve">A </w:t>
      </w:r>
      <w:r>
        <w:rPr>
          <w:b/>
        </w:rPr>
        <w:t xml:space="preserve">Thing Description</w:t>
      </w:r>
      <w:r>
        <w:t xml:space="preserve"> (WoT-TD/1.1) describes a concrete Thing instance; this specification projects it to OPC UA </w:t>
      </w:r>
      <w:r>
        <w:rPr>
          <w:b/>
        </w:rPr>
        <w:t xml:space="preserve">instances</w:t>
      </w:r>
      <w:r>
        <w:t xml:space="preserve"> whose interaction affordances are bound to protocol bindings.</w:t>
      </w:r>
    </w:p>
    <w:p>
      <w:pPr>
        <w:pStyle w:val="PARAGRAPH"/>
      </w:pPr>
      <w:r>
        <w:t xml:space="preserve">The registry files and versions are canonical. The AddressSpace that a client browses — types from Thing Models, instances from Thing Descriptions, References from links, and monitored values driven by binder plans built from forms — is a </w:t>
      </w:r>
      <w:r>
        <w:rPr>
          <w:b/>
        </w:rPr>
        <w:t xml:space="preserve">derived projection</w:t>
      </w:r>
      <w:r>
        <w:t xml:space="preserve"> that a server refreshes, atomically and idempotently, from the stored documents.</w:t>
      </w:r>
    </w:p>
    <w:p>
      <w:pPr>
        <w:pStyle w:val="PARAGRAPH"/>
      </w:pPr>
      <w:r>
        <w:t xml:space="preserve">This specification </w:t>
      </w:r>
      <w:r>
        <w:rPr>
          <w:b/>
        </w:rPr>
        <w:t xml:space="preserve">incorporates</w:t>
      </w:r>
      <w:r>
        <w:t xml:space="preserve"> the published OPC 10100-1 v1.02 WoT Connectivity model (namespace </w:t>
      </w:r>
      <w:r>
        <w:rPr>
          <w:rStyle w:val="VARIABLE"/>
        </w:rPr>
        <w:t xml:space="preserve">http://opcfoundation.org/UA/WoT-Con/</w:t>
      </w:r>
      <w:r>
        <w:t xml:space="preserve">, model version 1.02.0) into the </w:t>
      </w:r>
      <w:r>
        <w:rPr>
          <w:b/>
        </w:rPr>
        <w:t xml:space="preserve">same combined NodeSet and namespace</w:t>
      </w:r>
      <w:r>
        <w:t xml:space="preserve">. Every published NodeId (</w:t>
      </w:r>
      <w:r>
        <w:rPr>
          <w:rStyle w:val="VARIABLE"/>
        </w:rPr>
        <w:t xml:space="preserve">1..172</w:t>
      </w:r>
      <w:r>
        <w:t xml:space="preserve">), type, method signature and the well-known </w:t>
      </w:r>
      <w:r>
        <w:rPr>
          <w:rStyle w:val="VARIABLE"/>
        </w:rPr>
        <w:t xml:space="preserve">WoTAssetConnectionManagement</w:t>
      </w:r>
      <w:r>
        <w:t xml:space="preserve"> object is preserved exactly (</w:t>
      </w:r>
      <w:r>
        <w:fldChar w:fldCharType="begin"/>
      </w:r>
      <w:r>
        <w:instrText xml:space="preserve"> REF _Clause_c6_15 \r \h </w:instrText>
      </w:r>
      <w:r>
        <w:fldChar w:fldCharType="separate"/>
      </w:r>
      <w:r>
        <w:rPr>
          <w:noProof/>
        </w:rPr>
        <w:t xml:space="preserve">6.15</w:t>
      </w:r>
      <w:r>
        <w:fldChar w:fldCharType="end"/>
      </w:r>
      <w:r>
        <w:t xml:space="preserve">). Because the additive registry supersedes the flat asset-management surface, the 1.02 management and upload types are marked </w:t>
      </w:r>
      <w:r>
        <w:rPr>
          <w:b/>
        </w:rPr>
        <w:t xml:space="preserve">deprecated</w:t>
      </w:r>
      <w:r>
        <w:t xml:space="preserve"> (</w:t>
      </w:r>
      <w:r>
        <w:rPr>
          <w:rStyle w:val="VARIABLE"/>
        </w:rPr>
        <w:t xml:space="preserve">ReleaseStatus="Deprecated"</w:t>
      </w:r>
      <w:r>
        <w:t xml:space="preserve">, following OPC 11030) — deprecated, not removed, so existing 1.02 clients keep working unchanged. This is a single combined model in one namespace, not a separate namespace and not a dual profile.</w:t>
      </w:r>
    </w:p>
    <w:p>
      <w:pPr>
        <w:pStyle w:val="PARAGRAPH"/>
      </w:pPr>
      <w:r>
        <w:t xml:space="preserve">Out of scope: the WoT vocabulary itself (defined by the revised </w:t>
      </w:r>
      <w:r>
        <w:t xml:space="preserve">OPC UA — WoT Binding</w:t>
      </w:r>
      <w:r>
        <w:t xml:space="preserve"> JSON-LD vocabulary, a normative dependency of this specification), the xRegistry document/API semantics (defined by </w:t>
      </w:r>
      <w:r>
        <w:t xml:space="preserve">OPC UA — xRegistry</w:t>
      </w:r>
      <w:r>
        <w:t xml:space="preserve">), and the concrete wire protocols of individual W3C binding templates.</w:t>
      </w:r>
    </w:p>
    <w:p>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W3C Web of Things Working Group</w:t>
      </w:r>
    </w:p>
    <w:p w14:paraId="3FCBD290" w14:textId="77777777" w:rsidR="00F95EC5" w:rsidRPr="00EC120D" w:rsidRDefault="00F95EC5" w:rsidP="00F95EC5">
      <w:pPr>
        <w:pStyle w:val="Heading1"/>
      </w:pPr>
      <w:bookmarkStart w:id="448"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8"/>
    </w:p>
    <w:p>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pPr>
        <w:pStyle w:val="NOTE"/>
      </w:pPr>
      <w:r>
        <w:t xml:space="preserve">NOTE   </w:t>
      </w:r>
      <w:r>
        <w:t xml:space="preserve">The OPC UA core specifications are regularly published as IEC 62541.</w:t>
      </w:r>
    </w:p>
    <w:p>
      <w:pPr>
        <w:pStyle w:val="ReferenceDocuments"/>
      </w:pPr>
      <w:bookmarkStart w:id="449" w:name="UAPart1"/>
      <w:r>
        <w:t xml:space="preserve">OPC 10000-1, OPC Unified Architecture - Part 1: Overview and Concepts</w:t>
      </w:r>
      <w:bookmarkEnd w:id="449"/>
    </w:p>
    <w:p>
      <w:pPr>
        <w:pStyle w:val="ReferenceDocuments"/>
      </w:pPr>
      <w:r>
        <w:t xml:space="preserve">http://www.opcfoundation.org/documents/10000-1/</w:t>
      </w:r>
    </w:p>
    <w:p>
      <w:pPr>
        <w:pStyle w:val="ReferenceDocuments"/>
      </w:pPr>
      <w:bookmarkStart w:id="450" w:name="UAPart2"/>
      <w:r>
        <w:t xml:space="preserve">OPC 10000-2, OPC Unified Architecture - Part 2: Security Model</w:t>
      </w:r>
      <w:bookmarkEnd w:id="450"/>
    </w:p>
    <w:p>
      <w:pPr>
        <w:pStyle w:val="ReferenceDocuments"/>
      </w:pPr>
      <w:r>
        <w:t xml:space="preserve">http://www.opcfoundation.org/documents/10000-2/</w:t>
      </w:r>
    </w:p>
    <w:p>
      <w:pPr>
        <w:pStyle w:val="ReferenceDocuments"/>
      </w:pPr>
      <w:bookmarkStart w:id="451" w:name="UAPart3"/>
      <w:r>
        <w:t xml:space="preserve">OPC 10000-3, OPC Unified Architecture - Part 3: Address Space Model</w:t>
      </w:r>
      <w:bookmarkEnd w:id="451"/>
    </w:p>
    <w:p>
      <w:pPr>
        <w:pStyle w:val="ReferenceDocuments"/>
      </w:pPr>
      <w:r>
        <w:t xml:space="preserve">http://www.opcfoundation.org/documents/10000-3/</w:t>
      </w:r>
    </w:p>
    <w:p>
      <w:pPr>
        <w:pStyle w:val="ReferenceDocuments"/>
      </w:pPr>
      <w:bookmarkStart w:id="452" w:name="UAPart4"/>
      <w:r>
        <w:t xml:space="preserve">OPC 10000-4, OPC Unified Architecture - Part 4: Services</w:t>
      </w:r>
      <w:bookmarkEnd w:id="452"/>
    </w:p>
    <w:p>
      <w:pPr>
        <w:pStyle w:val="ReferenceDocuments"/>
      </w:pPr>
      <w:r>
        <w:t xml:space="preserve">http://www.opcfoundation.org/documents/10000-4/</w:t>
      </w:r>
    </w:p>
    <w:p>
      <w:pPr>
        <w:pStyle w:val="ReferenceDocuments"/>
      </w:pPr>
      <w:bookmarkStart w:id="453" w:name="UAPart5"/>
      <w:r>
        <w:t xml:space="preserve">OPC 10000-5, OPC Unified Architecture - Part 5: Information Model</w:t>
      </w:r>
      <w:bookmarkEnd w:id="453"/>
    </w:p>
    <w:p>
      <w:pPr>
        <w:pStyle w:val="ReferenceDocuments"/>
      </w:pPr>
      <w:r>
        <w:t xml:space="preserve">http://www.opcfoundation.org/documents/10000-5/</w:t>
      </w:r>
    </w:p>
    <w:p>
      <w:pPr>
        <w:pStyle w:val="ReferenceDocuments"/>
      </w:pPr>
      <w:bookmarkStart w:id="454" w:name="UAPart6"/>
      <w:r>
        <w:t xml:space="preserve">OPC 10000-6, OPC Unified Architecture - Part 6: Mappings</w:t>
      </w:r>
      <w:bookmarkEnd w:id="454"/>
    </w:p>
    <w:p>
      <w:pPr>
        <w:pStyle w:val="ReferenceDocuments"/>
      </w:pPr>
      <w:r>
        <w:t xml:space="preserve">http://www.opcfoundation.org/documents/10000-6/</w:t>
      </w:r>
    </w:p>
    <w:p>
      <w:pPr>
        <w:pStyle w:val="ReferenceDocuments"/>
      </w:pPr>
      <w:bookmarkStart w:id="455" w:name="UAPart7"/>
      <w:r>
        <w:t xml:space="preserve">OPC 10000-7, OPC Unified Architecture - Part 7: Profiles</w:t>
      </w:r>
      <w:bookmarkEnd w:id="455"/>
    </w:p>
    <w:p>
      <w:pPr>
        <w:pStyle w:val="ReferenceDocuments"/>
      </w:pPr>
      <w:r>
        <w:t xml:space="preserve">http://www.opcfoundation.org/documents/10000-7/</w:t>
      </w:r>
    </w:p>
    <w:p>
      <w:pPr>
        <w:pStyle w:val="ReferenceDocuments"/>
      </w:pPr>
      <w:bookmarkStart w:id="456" w:name="UAPart12"/>
      <w:r>
        <w:t xml:space="preserve">OPC 10000-12, OPC Unified Architecture - Part 12: Discovery and Global Services</w:t>
      </w:r>
      <w:bookmarkEnd w:id="456"/>
    </w:p>
    <w:p>
      <w:pPr>
        <w:pStyle w:val="ReferenceDocuments"/>
      </w:pPr>
      <w:r>
        <w:t xml:space="preserve">http://www.opcfoundation.org/documents/10000-12/</w:t>
      </w:r>
    </w:p>
    <w:p>
      <w:pPr>
        <w:pStyle w:val="ReferenceDocuments"/>
      </w:pPr>
      <w:bookmarkStart w:id="457" w:name="UAPart20"/>
      <w:r>
        <w:t xml:space="preserve">OPC 10000-20, OPC Unified Architecture - Part 20: File Transfer</w:t>
      </w:r>
      <w:bookmarkEnd w:id="457"/>
    </w:p>
    <w:p>
      <w:pPr>
        <w:pStyle w:val="ReferenceDocuments"/>
      </w:pPr>
      <w:r>
        <w:t xml:space="preserve">http://www.opcfoundation.org/documents/10000-20/</w:t>
      </w:r>
    </w:p>
    <w:p>
      <w:pPr>
        <w:pStyle w:val="ReferenceDocuments"/>
      </w:pPr>
      <w:bookmarkStart w:id="458" w:name="UA10100"/>
      <w:r>
        <w:t xml:space="preserve">OPC 10100-1, OPC UA for Web of Things Connectivity - Part 1, version 1.02, the published baseline this document incorporates and preserves.</w:t>
      </w:r>
      <w:bookmarkEnd w:id="458"/>
    </w:p>
    <w:p>
      <w:pPr>
        <w:pStyle w:val="ReferenceDocuments"/>
      </w:pPr>
      <w:r>
        <w:t xml:space="preserve">http://www.opcfoundation.org/documents/10100-1/</w:t>
      </w:r>
    </w:p>
    <w:p>
      <w:pPr>
        <w:pStyle w:val="ReferenceDocuments"/>
      </w:pPr>
      <w:bookmarkStart w:id="459" w:name="UA11030"/>
      <w:r>
        <w:t xml:space="preserve">OPC 11030, OPC UA Modelling Best Practices, including the compatibility and versioning rules applied to a projected model.</w:t>
      </w:r>
      <w:bookmarkEnd w:id="459"/>
    </w:p>
    <w:p>
      <w:pPr>
        <w:pStyle w:val="ReferenceDocuments"/>
      </w:pPr>
      <w:r>
        <w:t xml:space="preserve">http://www.opcfoundation.org/documents/11030/</w:t>
      </w:r>
    </w:p>
    <w:p>
      <w:pPr>
        <w:pStyle w:val="ReferenceDocuments"/>
      </w:pPr>
      <w:bookmarkStart w:id="460" w:name="XREG"/>
      <w:r>
        <w:t xml:space="preserve">OPC UA for xRegistry, The abstract registry model of registries, groups and resources that this document extends; declared as a RequiredModel of its NodeSet.</w:t>
      </w:r>
      <w:bookmarkEnd w:id="460"/>
    </w:p>
    <w:p>
      <w:pPr>
        <w:pStyle w:val="ReferenceDocuments"/>
      </w:pPr>
      <w:bookmarkStart w:id="461" w:name="WOTBIND"/>
      <w:r>
        <w:t xml:space="preserve">OPC UA for WoT Binding, The uav JSON-LD vocabulary and the NodeSet-to-WoT mapping. A normative vocabulary dependency, not a NodeSet RequiredModel.</w:t>
      </w:r>
      <w:bookmarkEnd w:id="461"/>
    </w:p>
    <w:p>
      <w:pPr>
        <w:pStyle w:val="ReferenceDocuments"/>
      </w:pPr>
      <w:bookmarkStart w:id="462" w:name="WOTTD"/>
      <w:r>
        <w:t xml:space="preserve">W3C WoT Thing Description 1.1, Web of Things (WoT) Thing Description 1.1</w:t>
      </w:r>
      <w:bookmarkEnd w:id="462"/>
    </w:p>
    <w:p>
      <w:pPr>
        <w:pStyle w:val="ReferenceDocuments"/>
      </w:pPr>
      <w:r>
        <w:t xml:space="preserve">https://www.w3.org/TR/wot-thing-description11/</w:t>
      </w:r>
    </w:p>
    <w:p>
      <w:pPr>
        <w:pStyle w:val="ReferenceDocuments"/>
      </w:pPr>
      <w:bookmarkStart w:id="463" w:name="WOTBT"/>
      <w:r>
        <w:t xml:space="preserve">W3C WoT Binding Templates, Web of Things (WoT) Binding Templates</w:t>
      </w:r>
      <w:bookmarkEnd w:id="463"/>
    </w:p>
    <w:p>
      <w:pPr>
        <w:pStyle w:val="ReferenceDocuments"/>
      </w:pPr>
      <w:r>
        <w:t xml:space="preserve">https://www.w3.org/TR/wot-binding-templates/</w:t>
      </w:r>
    </w:p>
    <w:p w14:paraId="7BE15FFD" w14:textId="77777777" w:rsidR="00F95EC5" w:rsidRPr="00EC120D" w:rsidRDefault="00F95EC5" w:rsidP="00F95EC5">
      <w:pPr>
        <w:pStyle w:val="Heading1"/>
      </w:pPr>
      <w:bookmarkStart w:id="464"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4"/>
    </w:p>
    <w:p w14:paraId="102C7103" w14:textId="77777777" w:rsidR="002A08F9" w:rsidRPr="00EC120D" w:rsidRDefault="002A08F9" w:rsidP="002A08F9">
      <w:pPr>
        <w:pStyle w:val="Heading2"/>
        <w:ind w:left="0" w:firstLine="0"/>
      </w:pPr>
      <w:bookmarkStart w:id="465" w:name="_Clause_c3_1"/>
      <w:bookmarkStart w:id="58" w:name="_Toc184116964"/>
      <w:r w:rsidRPr="00EC120D">
        <w:t>Overview</w:t>
      </w:r>
      <w:bookmarkEnd w:id="58"/>
      <w:bookmarkEnd w:id="465"/>
    </w:p>
    <w:p w14:paraId="40F7B99A" w14:textId="3BD15142" w:rsidR="00E12745" w:rsidRDefault="002A08F9" w:rsidP="00121B8E">
      <w:pPr>
        <w:pStyle w:val="Heading2"/>
        <w:ind w:left="0" w:firstLine="0"/>
      </w:pPr>
      <w:bookmarkStart w:id="466"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WoT Connectivity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6"/>
    </w:p>
    <w:p>
      <w:pPr>
        <w:pStyle w:val="PARAGRAPH"/>
      </w:pPr>
      <w:r>
        <w:t xml:space="preserve">It is assumed that basic concepts of OPC UA information modelling and of WoT Connectivity are understood in this document. This document uses these concepts to describe the WoT Connectivity Information Model. For the purposes of this document, the terms and definitions given in OPC 10000-1, OPC 10000-3, OPC 10000-4, OPC 10000-5 and OPC 10000-7, as well as the following, apply.</w:t>
      </w:r>
    </w:p>
    <w:p>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7"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7"/>
    </w:p>
    <w:p>
      <w:pPr>
        <w:pStyle w:val="TERM-number3"/>
      </w:pPr>
    </w:p>
    <w:p>
      <w:pPr>
        <w:pStyle w:val="TERM"/>
      </w:pPr>
      <w:r>
        <w:t xml:space="preserve">Canonical document</w:t>
      </w:r>
    </w:p>
    <w:p>
      <w:pPr>
        <w:pStyle w:val="TERM-definition"/>
      </w:pPr>
      <w:r>
        <w:t xml:space="preserve">a stored TD or TM version; the authoritative source of truth. Everything a client browses is derived from it.</w:t>
      </w:r>
    </w:p>
    <w:p>
      <w:pPr>
        <w:pStyle w:val="TERM-number3"/>
      </w:pPr>
    </w:p>
    <w:p>
      <w:pPr>
        <w:pStyle w:val="TERM"/>
      </w:pPr>
      <w:r>
        <w:t xml:space="preserve">Desired version</w:t>
      </w:r>
    </w:p>
    <w:p>
      <w:pPr>
        <w:pStyle w:val="TERM-definition"/>
      </w:pPr>
      <w:r>
        <w:t xml:space="preserve">vs </w:t>
      </w:r>
      <w:r>
        <w:rPr>
          <w:b/>
        </w:rPr>
        <w:t xml:space="preserve">active version</w:t>
      </w:r>
      <w:r>
        <w:t xml:space="preserve"> — the version an operator wants projected vs the version whose projection is currently serving.</w:t>
      </w:r>
    </w:p>
    <w:p>
      <w:pPr>
        <w:pStyle w:val="TERM-number3"/>
      </w:pPr>
    </w:p>
    <w:p>
      <w:pPr>
        <w:pStyle w:val="TERM"/>
      </w:pPr>
      <w:r>
        <w:t xml:space="preserve">Shadow generation</w:t>
      </w:r>
    </w:p>
    <w:p>
      <w:pPr>
        <w:pStyle w:val="TERM-definition"/>
      </w:pPr>
      <w:r>
        <w:t xml:space="preserve">a fully materialized but not-yet-visible projection built beside the active one and switched in atomically.</w:t>
      </w:r>
    </w:p>
    <w:p>
      <w:pPr>
        <w:pStyle w:val="TERM-number3"/>
      </w:pPr>
    </w:p>
    <w:p>
      <w:pPr>
        <w:pStyle w:val="TERM"/>
      </w:pPr>
      <w:r>
        <w:t xml:space="preserve">Incorporated 1.02 model</w:t>
      </w:r>
    </w:p>
    <w:p>
      <w:pPr>
        <w:pStyle w:val="TERM-definition"/>
      </w:pPr>
      <w:r>
        <w:t xml:space="preserve">the published OPC 10100-1 v1.02 nodes, preserved unchanged in this combined NodeSet at their published NodeIds and marked </w:t>
      </w:r>
      <w:r>
        <w:rPr>
          <w:rStyle w:val="VARIABLE"/>
        </w:rPr>
        <w:t xml:space="preserve">Deprecated</w:t>
      </w:r>
      <w:r>
        <w:t xml:space="preserve"> (</w:t>
      </w:r>
      <w:r>
        <w:t xml:space="preserve">§13</w:t>
      </w:r>
      <w:r>
        <w:t xml:space="preserve">).</w:t>
      </w:r>
    </w:p>
    <w:p w14:paraId="444B922C" w14:textId="77777777" w:rsidR="005444A2" w:rsidRPr="00EC120D" w:rsidRDefault="005444A2" w:rsidP="005444A2">
      <w:pPr>
        <w:pStyle w:val="Heading2"/>
        <w:ind w:left="0" w:firstLine="0"/>
      </w:pPr>
      <w:bookmarkStart w:id="468" w:name="_Clause_c3_4"/>
      <w:bookmarkStart w:id="87" w:name="_Toc184116967"/>
      <w:r w:rsidRPr="00EC120D">
        <w:t>Conventions used in this document</w:t>
      </w:r>
      <w:bookmarkEnd w:id="84"/>
      <w:bookmarkEnd w:id="85"/>
      <w:bookmarkEnd w:id="86"/>
      <w:bookmarkEnd w:id="87"/>
      <w:bookmarkEnd w:id="468"/>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9"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WoT Connectivity and OPC UA</w:t>
      </w:r>
      <w:r w:rsidRPr="00EC120D">
        <w:rPr>
          <w:color w:val="FF0000"/>
        </w:rPr>
        <w:t xml:space="preserve"/>
      </w:r>
      <w:r w:rsidRPr="00EC120D">
        <w:t/>
      </w:r>
      <w:bookmarkEnd w:id="187"/>
      <w:bookmarkEnd w:id="188"/>
      <w:bookmarkEnd w:id="189"/>
      <w:bookmarkEnd w:id="469"/>
    </w:p>
    <w:p w14:paraId="5E4E1B10" w14:textId="77777777" w:rsidR="00F95EC5" w:rsidRPr="00EC120D" w:rsidRDefault="00831FE3" w:rsidP="00F95EC5">
      <w:pPr>
        <w:pStyle w:val="Heading2"/>
        <w:ind w:left="0" w:firstLine="0"/>
      </w:pPr>
      <w:bookmarkStart w:id="470" w:name="_Clause_c4_1"/>
      <w:bookmarkStart w:id="190" w:name="_Toc442691850"/>
      <w:bookmarkStart w:id="191" w:name="_Toc29911975"/>
      <w:bookmarkStart w:id="192" w:name="_Toc184116979"/>
      <w:r w:rsidRPr="00EC120D">
        <w:t xml:space="preserve">Introduction to WoT Connectivity</w:t>
      </w:r>
      <w:bookmarkEnd w:id="190"/>
      <w:r w:rsidRPr="00EC120D">
        <w:rPr>
          <w:color w:val="FF0000"/>
        </w:rPr>
        <w:t/>
      </w:r>
      <w:bookmarkEnd w:id="191"/>
      <w:bookmarkEnd w:id="192"/>
      <w:bookmarkEnd w:id="470"/>
    </w:p>
    <w:p>
      <w:pPr>
        <w:pStyle w:val="PARAGRAPH"/>
      </w:pPr>
      <w:r>
        <w:t xml:space="preserve">The W3C Web of Things (WoT) describes a device or a service by a Thing Description: a JSON-LD document that names its properties, actions and events and states, in machine-readable form, which protocol operation reads, writes, observes or invokes each of them. A Thing Model is the reusable, instance-independent template a Thing Description is derived from.</w:t>
      </w:r>
    </w:p>
    <w:p>
      <w:pPr>
        <w:pStyle w:val="PARAGRAPH"/>
      </w:pPr>
      <w:r>
        <w:t xml:space="preserve">A Thing Description is therefore a complete, portable statement of what a Thing offers and how to reach it. What it is not is part of an address space: a Client that wants to browse, subscribe to or invoke a Thing has to read the document, understand its bindings and build the calls itself.</w:t>
      </w:r>
    </w:p>
    <w:p>
      <w:pPr>
        <w:pStyle w:val="PARAGRAPH"/>
      </w:pPr>
      <w:r>
        <w:t xml:space="preserve">This document defines an OPC UA registry for those documents and the address space they project into. Thing Descriptions and Thing Models are stored as canonical files, and the Server derives ObjectTypes, Objects, Variables, Methods and EventTypes from them, so that a Web of Things description becomes a browsable and subscribable part of the address space while the stored document remains the single source of truth.</w:t>
      </w:r>
    </w:p>
    <w:p w14:paraId="0FC17205" w14:textId="77777777" w:rsidR="00F95EC5" w:rsidRPr="00EC120D" w:rsidRDefault="00831FE3" w:rsidP="003C6085">
      <w:pPr>
        <w:pStyle w:val="Heading2"/>
      </w:pPr>
      <w:bookmarkStart w:id="471"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7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WoT Connectivity</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2" w:name="_Clause_c5"/>
      <w:bookmarkStart w:id="217" w:name="_Toc184116984"/>
      <w:r w:rsidRPr="00EC120D">
        <w:t xml:space="preserve">Use </w:t>
      </w:r>
      <w:r w:rsidR="00BE7277" w:rsidRPr="00EC120D">
        <w:t>c</w:t>
      </w:r>
      <w:r w:rsidRPr="00EC120D">
        <w:t>ases</w:t>
      </w:r>
      <w:bookmarkEnd w:id="217"/>
      <w:bookmarkEnd w:id="472"/>
    </w:p>
    <w:p>
      <w:pPr>
        <w:pStyle w:val="PARAGRAPH"/>
      </w:pPr>
      <w:r>
        <w:t xml:space="preserve">The four documents under </w:t>
      </w:r>
      <w:r>
        <w:rPr>
          <w:rStyle w:val="VARIABLE"/>
        </w:rPr>
        <w:t xml:space="preserve">examples/</w:t>
      </w:r>
      <w:r>
        <w:t xml:space="preserve"> are refreshed together in the </w:t>
      </w:r>
      <w:r>
        <w:rPr>
          <w:rStyle w:val="VARIABLE"/>
        </w:rPr>
        <w:t xml:space="preserve">examples/04-refresh-results.json</w:t>
      </w:r>
      <w:r>
        <w:t xml:space="preserve"> run. Representative fragments are shown and discussed below; the full files carry the complete context and forms.</w:t>
      </w:r>
    </w:p>
    <w:p>
      <w:pPr>
        <w:pStyle w:val="Heading2"/>
      </w:pPr>
      <w:bookmarkStart w:id="473" w:name="_Clause_c5_1"/>
      <w:r>
        <w:t xml:space="preserve">Projecting a Thing Model to an ObjectType</w:t>
      </w:r>
      <w:bookmarkEnd w:id="473"/>
    </w:p>
    <w:p>
      <w:pPr>
        <w:pStyle w:val="PARAGRAPH"/>
      </w:pPr>
      <w:r>
        <w:t xml:space="preserve">The Thing Model is a class template; its </w:t>
      </w:r>
      <w:r>
        <w:rPr>
          <w:rStyle w:val="VARIABLE"/>
        </w:rPr>
        <w:t xml:space="preserve">@type</w:t>
      </w:r>
      <w:r>
        <w:t xml:space="preserve"> </w:t>
      </w:r>
      <w:r>
        <w:rPr>
          <w:rStyle w:val="VARIABLE"/>
        </w:rPr>
        <w:t xml:space="preserve">uav:objectType</w:t>
      </w:r>
      <w:r>
        <w:t xml:space="preserve"> makes a refresh project it to an OPC UA ObjectType, and each affordance becomes a member declaration with the modelling rule the TM declares.</w:t>
      </w:r>
    </w:p>
    <w:p>
      <w:pPr>
        <w:pStyle w:val="CODE"/>
      </w:pPr>
      <w:r>
        <w:t xml:space="preserve">"@type": ["tm:ThingModel", "uav:objectType"],</w:t>
      </w:r>
    </w:p>
    <w:p>
      <w:pPr>
        <w:pStyle w:val="CODE"/>
      </w:pPr>
      <w:r>
        <w:t xml:space="preserve">"title": "PumpType",</w:t>
      </w:r>
    </w:p>
    <w:p>
      <w:pPr>
        <w:pStyle w:val="CODE"/>
      </w:pPr>
      <w:r>
        <w:t xml:space="preserve">"uav:browseName": "1:PumpType",</w:t>
      </w:r>
    </w:p>
    <w:p>
      <w:pPr>
        <w:pStyle w:val="CODE"/>
      </w:pPr>
      <w:r>
        <w:t xml:space="preserve">"properties": {</w:t>
      </w:r>
    </w:p>
    <w:p>
      <w:pPr>
        <w:pStyle w:val="CODE"/>
      </w:pPr>
      <w:r>
        <w:t xml:space="preserve">  "pumpSpeed": {</w:t>
      </w:r>
    </w:p>
    <w:p>
      <w:pPr>
        <w:pStyle w:val="CODE"/>
      </w:pPr>
      <w:r>
        <w:t xml:space="preserve">    "@type": "uav:variableType", "uav:browseName": "1:PumpSpeed",</w:t>
      </w:r>
    </w:p>
    <w:p>
      <w:pPr>
        <w:pStyle w:val="CODE"/>
      </w:pPr>
      <w:r>
        <w:t xml:space="preserve">    "type": "number", "unit": "qudt-quantitykind:AngularVelocity",</w:t>
      </w:r>
    </w:p>
    <w:p>
      <w:pPr>
        <w:pStyle w:val="CODE"/>
      </w:pPr>
      <w:r>
        <w:t xml:space="preserve">    "uav:modellingRule": "Mandatory", "uav:scaleFactor": 0.1, "uav:decimalPlaces": 2</w:t>
      </w:r>
    </w:p>
    <w:p>
      <w:pPr>
        <w:pStyle w:val="CODE"/>
      </w:pPr>
      <w:r>
        <w:t xml:space="preserve">  }</w:t>
      </w:r>
    </w:p>
    <w:p>
      <w:pPr>
        <w:pStyle w:val="CODE"/>
      </w:pPr>
      <w:r>
        <w:t xml:space="preserve">},</w:t>
      </w:r>
    </w:p>
    <w:p>
      <w:pPr>
        <w:pStyle w:val="CODE"/>
      </w:pPr>
      <w:r>
        <w:t xml:space="preserve">"actions": { "reset": { "@type": "uav:method", "uav:modellingRule": "Optional" } }</w:t>
      </w:r>
    </w:p>
    <w:p>
      <w:pPr>
        <w:pStyle w:val="PARAGRAPH"/>
      </w:pPr>
      <w:r>
        <w:t xml:space="preserve">Here </w:t>
      </w:r>
      <w:r>
        <w:rPr>
          <w:rStyle w:val="VARIABLE"/>
        </w:rPr>
        <w:t xml:space="preserve">PumpType</w:t>
      </w:r>
      <w:r>
        <w:t xml:space="preserve"> projects to an ObjectType whose </w:t>
      </w:r>
      <w:r>
        <w:rPr>
          <w:rStyle w:val="VARIABLE"/>
        </w:rPr>
        <w:t xml:space="preserve">PumpSpeed</w:t>
      </w:r>
      <w:r>
        <w:t xml:space="preserve"> is a Mandatory Variable (scaled </w:t>
      </w:r>
      <w:r>
        <w:rPr>
          <w:rStyle w:val="VARIABLE"/>
        </w:rPr>
        <w:t xml:space="preserve">engineering = raw × 0.1</w:t>
      </w:r>
      <w:r>
        <w:t xml:space="preserve">, two decimals) and whose </w:t>
      </w:r>
      <w:r>
        <w:rPr>
          <w:rStyle w:val="VARIABLE"/>
        </w:rPr>
        <w:t xml:space="preserve">reset</w:t>
      </w:r>
      <w:r>
        <w:t xml:space="preserve"> is an Optional Method. The resulting type NodeId is published back on </w:t>
      </w:r>
      <w:r>
        <w:rPr>
          <w:rStyle w:val="VARIABLE"/>
        </w:rPr>
        <w:t xml:space="preserve">ThingModelFileType.DerivedTypeNodeId</w:t>
      </w:r>
      <w:r>
        <w:t xml:space="preserve">.</w:t>
      </w:r>
    </w:p>
    <w:p>
      <w:pPr>
        <w:pStyle w:val="Heading2"/>
      </w:pPr>
      <w:bookmarkStart w:id="474" w:name="_Clause_c5_2"/>
      <w:r>
        <w:t xml:space="preserve">Projecting a Thing Description to an Object</w:t>
      </w:r>
      <w:bookmarkEnd w:id="474"/>
    </w:p>
    <w:p>
      <w:pPr>
        <w:pStyle w:val="PARAGRAPH"/>
      </w:pPr>
      <w:r>
        <w:t xml:space="preserve">The Thing Description is a concrete instance (</w:t>
      </w:r>
      <w:r>
        <w:rPr>
          <w:rStyle w:val="VARIABLE"/>
        </w:rPr>
        <w:t xml:space="preserve">@type</w:t>
      </w:r>
      <w:r>
        <w:t xml:space="preserve"> </w:t>
      </w:r>
      <w:r>
        <w:rPr>
          <w:rStyle w:val="VARIABLE"/>
        </w:rPr>
        <w:t xml:space="preserve">uav:object</w:t>
      </w:r>
      <w:r>
        <w:t xml:space="preserve">) that derives from the Thing Model through a </w:t>
      </w:r>
      <w:r>
        <w:rPr>
          <w:rStyle w:val="VARIABLE"/>
        </w:rPr>
        <w:t xml:space="preserve">links rel=type</w:t>
      </w:r>
      <w:r>
        <w:t xml:space="preserve"> entry — the dependency edge of </w:t>
      </w:r>
      <w:r>
        <w:fldChar w:fldCharType="begin"/>
      </w:r>
      <w:r>
        <w:instrText xml:space="preserve"> REF _Clause_c6_11_4 \r \h </w:instrText>
      </w:r>
      <w:r>
        <w:fldChar w:fldCharType="separate"/>
      </w:r>
      <w:r>
        <w:rPr>
          <w:noProof/>
        </w:rPr>
        <w:t xml:space="preserve">6.11.4</w:t>
      </w:r>
      <w:r>
        <w:fldChar w:fldCharType="end"/>
      </w:r>
      <w:r>
        <w:t xml:space="preserve"> — and binds each affordance to a protocol form.</w:t>
      </w:r>
    </w:p>
    <w:p>
      <w:pPr>
        <w:pStyle w:val="CODE"/>
      </w:pPr>
      <w:r>
        <w:t xml:space="preserve">"@type": ["Thing", "uav:object"],</w:t>
      </w:r>
    </w:p>
    <w:p>
      <w:pPr>
        <w:pStyle w:val="CODE"/>
      </w:pPr>
      <w:r>
        <w:t xml:space="preserve">"title": "Pump 01",</w:t>
      </w:r>
    </w:p>
    <w:p>
      <w:pPr>
        <w:pStyle w:val="CODE"/>
      </w:pPr>
      <w:r>
        <w:t xml:space="preserve">"links": [ { "rel": "type", "href": "../01-thing-model-pump.tm.jsonld" } ],</w:t>
      </w:r>
    </w:p>
    <w:p>
      <w:pPr>
        <w:pStyle w:val="CODE"/>
      </w:pPr>
      <w:r>
        <w:t xml:space="preserve">"base": "opc.tcp://opcuademo.com:4840",</w:t>
      </w:r>
    </w:p>
    <w:p>
      <w:pPr>
        <w:pStyle w:val="CODE"/>
      </w:pPr>
      <w:r>
        <w:t xml:space="preserve">"properties": { "pumpSpeed": { "@type": "uav:variable",</w:t>
      </w:r>
    </w:p>
    <w:p>
      <w:pPr>
        <w:pStyle w:val="CODE"/>
      </w:pPr>
      <w:r>
        <w:t xml:space="preserve">  "forms": [ { "href": "/?id=nsu=http://example.com/demo/pump;s=PumpSpeed",</w:t>
      </w:r>
    </w:p>
    <w:p>
      <w:pPr>
        <w:pStyle w:val="CODE"/>
      </w:pPr>
      <w:r>
        <w:t xml:space="preserve">              "op": ["readproperty", "observeproperty"] } ] } }</w:t>
      </w:r>
    </w:p>
    <w:p>
      <w:pPr>
        <w:pStyle w:val="PARAGRAPH"/>
      </w:pPr>
      <w:r>
        <w:t xml:space="preserve">A refresh with </w:t>
      </w:r>
      <w:r>
        <w:rPr>
          <w:rStyle w:val="VARIABLE"/>
        </w:rPr>
        <w:t xml:space="preserve">Atomicity = PerClosure</w:t>
      </w:r>
      <w:r>
        <w:t xml:space="preserve"> activates </w:t>
      </w:r>
      <w:r>
        <w:rPr>
          <w:rStyle w:val="VARIABLE"/>
        </w:rPr>
        <w:t xml:space="preserve">{Pump 01, PumpType}</w:t>
      </w:r>
      <w:r>
        <w:t xml:space="preserve"> together; the </w:t>
      </w:r>
      <w:r>
        <w:rPr>
          <w:rStyle w:val="VARIABLE"/>
        </w:rPr>
        <w:t xml:space="preserve">pumpSpeed</w:t>
      </w:r>
      <w:r>
        <w:t xml:space="preserve"> form compiles into a binder plan (</w:t>
      </w:r>
      <w:r>
        <w:rPr>
          <w:rStyle w:val="VARIABLE"/>
        </w:rPr>
        <w:t xml:space="preserve">readproperty</w:t>
      </w:r>
      <w:r>
        <w:t xml:space="preserve"> → Read, </w:t>
      </w:r>
      <w:r>
        <w:rPr>
          <w:rStyle w:val="VARIABLE"/>
        </w:rPr>
        <w:t xml:space="preserve">observeproperty</w:t>
      </w:r>
      <w:r>
        <w:t xml:space="preserve"> → MonitoredItem, </w:t>
      </w:r>
      <w:r>
        <w:fldChar w:fldCharType="begin"/>
      </w:r>
      <w:r>
        <w:instrText xml:space="preserve"> REF _Clause_c6_12 \r \h </w:instrText>
      </w:r>
      <w:r>
        <w:fldChar w:fldCharType="separate"/>
      </w:r>
      <w:r>
        <w:rPr>
          <w:noProof/>
        </w:rPr>
        <w:t xml:space="preserve">6.12</w:t>
      </w:r>
      <w:r>
        <w:fldChar w:fldCharType="end"/>
      </w:r>
      <w:r>
        <w:t xml:space="preserve">), and the resource carries </w:t>
      </w:r>
      <w:r>
        <w:rPr>
          <w:rStyle w:val="VARIABLE"/>
        </w:rPr>
        <w:t xml:space="preserve">HasWoTProjection</w:t>
      </w:r>
      <w:r>
        <w:t xml:space="preserve"> to the projected Object. A TD that also wanted to appear under a parent machine would add a </w:t>
      </w:r>
      <w:r>
        <w:rPr>
          <w:rStyle w:val="VARIABLE"/>
        </w:rPr>
        <w:t xml:space="preserve">links</w:t>
      </w:r>
      <w:r>
        <w:t xml:space="preserve"> entry with </w:t>
      </w:r>
      <w:r>
        <w:rPr>
          <w:rStyle w:val="VARIABLE"/>
        </w:rPr>
        <w:t xml:space="preserve">rel: uav:componentOf</w:t>
      </w:r>
      <w:r>
        <w:t xml:space="preserve"> (</w:t>
      </w:r>
      <w:r>
        <w:fldChar w:fldCharType="begin"/>
      </w:r>
      <w:r>
        <w:instrText xml:space="preserve"> REF _Clause_c6_11_3 \r \h </w:instrText>
      </w:r>
      <w:r>
        <w:fldChar w:fldCharType="separate"/>
      </w:r>
      <w:r>
        <w:rPr>
          <w:noProof/>
        </w:rPr>
        <w:t xml:space="preserve">6.11.3</w:t>
      </w:r>
      <w:r>
        <w:fldChar w:fldCharType="end"/>
      </w:r>
      <w:r>
        <w:t xml:space="preserve">).</w:t>
      </w:r>
    </w:p>
    <w:p>
      <w:pPr>
        <w:pStyle w:val="Heading2"/>
      </w:pPr>
      <w:bookmarkStart w:id="475" w:name="_Clause_c5_3"/>
      <w:r>
        <w:t xml:space="preserve">An invalid Thing Description stays stored</w:t>
      </w:r>
      <w:bookmarkEnd w:id="475"/>
    </w:p>
    <w:p>
      <w:pPr>
        <w:pStyle w:val="PARAGRAPH"/>
      </w:pPr>
      <w:r>
        <w:t xml:space="preserve">An intentionally invalid TD demonstrates </w:t>
      </w:r>
      <w:r>
        <w:fldChar w:fldCharType="begin"/>
      </w:r>
      <w:r>
        <w:instrText xml:space="preserve"> REF _Clause_c6_11_5 \r \h </w:instrText>
      </w:r>
      <w:r>
        <w:fldChar w:fldCharType="separate"/>
      </w:r>
      <w:r>
        <w:rPr>
          <w:noProof/>
        </w:rPr>
        <w:t xml:space="preserve">6.11.5</w:t>
      </w:r>
      <w:r>
        <w:fldChar w:fldCharType="end"/>
      </w:r>
      <w:r>
        <w:t xml:space="preserve">: it stays stored, is marked </w:t>
      </w:r>
      <w:r>
        <w:rPr>
          <w:rStyle w:val="VARIABLE"/>
        </w:rPr>
        <w:t xml:space="preserve">Failed</w:t>
      </w:r>
      <w:r>
        <w:t xml:space="preserve">, and leaves any prior projection untouched.</w:t>
      </w:r>
    </w:p>
    <w:p>
      <w:pPr>
        <w:pStyle w:val="CODE"/>
      </w:pPr>
      <w:r>
        <w:t xml:space="preserve">// missing top-level "title"; undefined security scheme; invalid form op</w:t>
      </w:r>
    </w:p>
    <w:p>
      <w:pPr>
        <w:pStyle w:val="CODE"/>
      </w:pPr>
      <w:r>
        <w:t xml:space="preserve">"security": "missing_sc",</w:t>
      </w:r>
    </w:p>
    <w:p>
      <w:pPr>
        <w:pStyle w:val="CODE"/>
      </w:pPr>
      <w:r>
        <w:t xml:space="preserve">"properties": { "pumpSpeed": { "forms": [ { "op": ["frobnicate"] } ] } },</w:t>
      </w:r>
    </w:p>
    <w:p>
      <w:pPr>
        <w:pStyle w:val="CODE"/>
      </w:pPr>
      <w:r>
        <w:t xml:space="preserve">"links": [ { "rel": "type", "href": "../thingmodels/does-not-exist.tm.jsonld" } ]</w:t>
      </w:r>
    </w:p>
    <w:p>
      <w:pPr>
        <w:pStyle w:val="PARAGRAPH"/>
      </w:pPr>
      <w:r>
        <w:t xml:space="preserve">Format validation fails at </w:t>
      </w:r>
      <w:r>
        <w:rPr>
          <w:rStyle w:val="VARIABLE"/>
        </w:rPr>
        <w:t xml:space="preserve">Phase = FormatValidation</w:t>
      </w:r>
      <w:r>
        <w:t xml:space="preserve">; the registry records a </w:t>
      </w:r>
      <w:r>
        <w:rPr>
          <w:rStyle w:val="VARIABLE"/>
        </w:rPr>
        <w:t xml:space="preserve">WoTValidationOutcomeDataType</w:t>
      </w:r>
      <w:r>
        <w:t xml:space="preserve"> with </w:t>
      </w:r>
      <w:r>
        <w:rPr>
          <w:rStyle w:val="VARIABLE"/>
        </w:rPr>
        <w:t xml:space="preserve">FormatOutcome = Failed</w:t>
      </w:r>
      <w:r>
        <w:t xml:space="preserve">, raises a </w:t>
      </w:r>
      <w:r>
        <w:rPr>
          <w:rStyle w:val="VARIABLE"/>
        </w:rPr>
        <w:t xml:space="preserve">WoTValidationFailureEventType</w:t>
      </w:r>
      <w:r>
        <w:t xml:space="preserve"> from the resource, and reports an unresolved </w:t>
      </w:r>
      <w:r>
        <w:rPr>
          <w:rStyle w:val="VARIABLE"/>
        </w:rPr>
        <w:t xml:space="preserve">WoTDependencyDataType</w:t>
      </w:r>
      <w:r>
        <w:t xml:space="preserve"> edge for the missing Thing Model.</w:t>
      </w:r>
    </w:p>
    <w:p>
      <w:pPr>
        <w:pStyle w:val="Heading2"/>
      </w:pPr>
      <w:bookmarkStart w:id="476" w:name="_Clause_c5_4"/>
      <w:r>
        <w:t xml:space="preserve">Refresh results</w:t>
      </w:r>
      <w:bookmarkEnd w:id="476"/>
    </w:p>
    <w:p>
      <w:pPr>
        <w:pStyle w:val="PARAGRAPH"/>
      </w:pPr>
      <w:r>
        <w:t xml:space="preserve">The </w:t>
      </w:r>
      <w:r>
        <w:rPr>
          <w:rStyle w:val="VARIABLE"/>
        </w:rPr>
        <w:t xml:space="preserve">Refresh</w:t>
      </w:r>
      <w:r>
        <w:t xml:space="preserve"> output over the three documents pairs a </w:t>
      </w:r>
      <w:r>
        <w:rPr>
          <w:rStyle w:val="VARIABLE"/>
        </w:rPr>
        <w:t xml:space="preserve">WoTRefreshSummaryDataType</w:t>
      </w:r>
      <w:r>
        <w:t xml:space="preserve"> with per-resource </w:t>
      </w:r>
      <w:r>
        <w:rPr>
          <w:rStyle w:val="VARIABLE"/>
        </w:rPr>
        <w:t xml:space="preserve">WoTResourceLoadResultDataType</w:t>
      </w:r>
      <w:r>
        <w:t xml:space="preserve"> rows.</w:t>
      </w:r>
    </w:p>
    <w:p>
      <w:pPr>
        <w:pStyle w:val="CODE"/>
      </w:pPr>
      <w:r>
        <w:t xml:space="preserve">"summary": { "Generation": 7, "Outcome": "Success", "Atomicity": "PerClosure",</w:t>
      </w:r>
    </w:p>
    <w:p>
      <w:pPr>
        <w:pStyle w:val="CODE"/>
      </w:pPr>
      <w:r>
        <w:t xml:space="preserve">             "Total": 3, "Succeeded": 2, "Failed": 1, "Retired": 1 },</w:t>
      </w:r>
    </w:p>
    <w:p>
      <w:pPr>
        <w:pStyle w:val="CODE"/>
      </w:pPr>
      <w:r>
        <w:t xml:space="preserve">"results": [</w:t>
      </w:r>
    </w:p>
    <w:p>
      <w:pPr>
        <w:pStyle w:val="CODE"/>
      </w:pPr>
      <w:r>
        <w:t xml:space="preserve">  { "ResourceId": "pumptype",   "Outcome": "Success", "Phase": "Activation",</w:t>
      </w:r>
    </w:p>
    <w:p>
      <w:pPr>
        <w:pStyle w:val="CODE"/>
      </w:pPr>
      <w:r>
        <w:t xml:space="preserve">    "LoadState": "Active", "MaterializedNodeCount": 12 },</w:t>
      </w:r>
    </w:p>
    <w:p>
      <w:pPr>
        <w:pStyle w:val="CODE"/>
      </w:pPr>
      <w:r>
        <w:t xml:space="preserve">  { "ResourceId": "pump-01",    "Outcome": "Success", "Phase": "Activation", "LoadState": "Active" },</w:t>
      </w:r>
    </w:p>
    <w:p>
      <w:pPr>
        <w:pStyle w:val="CODE"/>
      </w:pPr>
      <w:r>
        <w:t xml:space="preserve">  { "ResourceId": "pump-broken","Outcome": "Failed",  "Phase": "FormatValidation", "LoadState": "Failed" }</w:t>
      </w:r>
    </w:p>
    <w:p>
      <w:pPr>
        <w:pStyle w:val="CODE"/>
      </w:pPr>
      <w:r>
        <w:t xml:space="preserve">]</w:t>
      </w:r>
    </w:p>
    <w:p>
      <w:pPr>
        <w:pStyle w:val="PARAGRAPH"/>
      </w:pPr>
      <w:r>
        <w:t xml:space="preserve">The summary reports two successes and one failure in generation 7, with one superseded generation retired under the configured policy (</w:t>
      </w:r>
      <w:r>
        <w:fldChar w:fldCharType="begin"/>
      </w:r>
      <w:r>
        <w:instrText xml:space="preserve"> REF _Clause_c6_11_6 \r \h </w:instrText>
      </w:r>
      <w:r>
        <w:fldChar w:fldCharType="separate"/>
      </w:r>
      <w:r>
        <w:rPr>
          <w:noProof/>
        </w:rPr>
        <w:t xml:space="preserve">6.11.6</w:t>
      </w:r>
      <w:r>
        <w:fldChar w:fldCharType="end"/>
      </w:r>
      <w:r>
        <w:t xml:space="preserve">); the failed </w:t>
      </w:r>
      <w:r>
        <w:rPr>
          <w:rStyle w:val="VARIABLE"/>
        </w:rPr>
        <w:t xml:space="preserve">pump-broken</w:t>
      </w:r>
      <w:r>
        <w:t xml:space="preserve"> is isolated because its closure never activated, exactly as </w:t>
      </w:r>
      <w:r>
        <w:fldChar w:fldCharType="begin"/>
      </w:r>
      <w:r>
        <w:instrText xml:space="preserve"> REF _Clause_c6_11_4 \r \h </w:instrText>
      </w:r>
      <w:r>
        <w:fldChar w:fldCharType="separate"/>
      </w:r>
      <w:r>
        <w:rPr>
          <w:noProof/>
        </w:rPr>
        <w:t xml:space="preserve">6.11.4</w:t>
      </w:r>
      <w:r>
        <w:fldChar w:fldCharType="end"/>
      </w:r>
      <w:r>
        <w:t xml:space="preserve"> requires.</w:t>
      </w:r>
    </w:p>
    <w:p w14:paraId="1C9E1362" w14:textId="11C9A06E" w:rsidR="000E4B7A" w:rsidRPr="00EC120D" w:rsidRDefault="000E4B7A" w:rsidP="000E4B7A">
      <w:pPr>
        <w:pStyle w:val="Heading1"/>
      </w:pPr>
      <w:bookmarkStart w:id="477" w:name="_Clause_c6"/>
      <w:bookmarkStart w:id="218" w:name="_Toc442691855"/>
      <w:bookmarkStart w:id="219" w:name="_Toc29911984"/>
      <w:bookmarkStart w:id="220" w:name="_Toc184116985"/>
      <w:r w:rsidRPr="00EC120D">
        <w:rPr>
          <w:color w:val="FF0000"/>
        </w:rPr>
        <w:lastRenderedPageBreak/>
        <w:t>WoT Connectivity information model overview</w:t>
      </w:r>
      <w:r w:rsidRPr="00EC120D">
        <w:t xml:space="preserve"/>
      </w:r>
      <w:bookmarkEnd w:id="218"/>
      <w:bookmarkEnd w:id="219"/>
      <w:bookmarkEnd w:id="220"/>
      <w:bookmarkEnd w:id="477"/>
    </w:p>
    <w:p>
      <w:pPr>
        <w:pStyle w:val="PARAGRAPH"/>
      </w:pPr>
      <w:r>
        <w:t xml:space="preserve">This version of the WoT Connectivity specification is organised around a single principle: </w:t>
      </w:r>
      <w:r>
        <w:rPr>
          <w:b/>
        </w:rPr>
        <w:t xml:space="preserve">the registry is the source of truth; the AddressSpace is a cache of it.</w:t>
      </w:r>
      <w:r>
        <w:t xml:space="preserve"> A server ingests TDs and TMs as registry documents, validates and versions them with xRegistry semantics, resolves their dependency graph, and </w:t>
      </w:r>
      <w:r>
        <w:rPr>
          <w:b/>
        </w:rPr>
        <w:t xml:space="preserve">projects</w:t>
      </w:r>
      <w:r>
        <w:t xml:space="preserve"> the valid closure into OPC UA nodes. Clients interact with those projected nodes exactly as they would with any OPC UA model; the registry additionally exposes the documents, their lifecycle state, and a </w:t>
      </w:r>
      <w:r>
        <w:rPr>
          <w:rStyle w:val="VARIABLE"/>
        </w:rPr>
        <w:t xml:space="preserve">Refresh</w:t>
      </w:r>
      <w:r>
        <w:t xml:space="preserve"> control surface.</w:t>
      </w:r>
    </w:p>
    <w:p>
      <w:pPr>
        <w:pStyle w:val="FIGURE"/>
      </w:pPr>
      <w:r>
        <w:object w:dxaOrig="8820" w:dyaOrig="12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00pt;height:623.06pt" o:ole="">
            <v:imagedata r:id="rId130" o:title=""/>
          </v:shape>
          <o:OLEObject Type="Embed" ProgID="PowerPoint.Show.12" ShapeID="_x0000_i1025" DrawAspect="Content" ObjectID="_1900000001" r:id="rId131"/>
        </w:object>
      </w:r>
    </w:p>
    <w:p>
      <w:pPr>
        <w:pStyle w:val="FIGURE-title"/>
      </w:pPr>
      <w:bookmarkStart w:id="478" w:name="_Fig_fig_wotcon_registry"/>
      <w:r>
        <w:t xml:space="preserve">Figure </w:t>
      </w:r>
      <w:r>
        <w:fldChar w:fldCharType="begin"/>
      </w:r>
      <w:r>
        <w:instrText xml:space="preserve"> SEQ Figure \* ARABIC </w:instrText>
      </w:r>
      <w:r>
        <w:fldChar w:fldCharType="separate"/>
      </w:r>
      <w:r>
        <w:rPr>
          <w:noProof/>
        </w:rPr>
        <w:t xml:space="preserve">1</w:t>
      </w:r>
      <w:r>
        <w:fldChar w:fldCharType="end"/>
      </w:r>
      <w:r>
        <w:t xml:space="preserve"> – Canonical documents and the projection derived from them</w:t>
      </w:r>
      <w:bookmarkEnd w:id="478"/>
    </w:p>
    <w:p>
      <w:pPr>
        <w:pStyle w:val="PARAGRAPH"/>
      </w:pPr>
      <w:r>
        <w:rPr>
          <w:b/>
        </w:rPr>
        <w:t xml:space="preserve">Layering.</w:t>
      </w:r>
      <w:r>
        <w:t xml:space="preserve"> This specification reuses the abstract xRegistry base (</w:t>
      </w:r>
      <w:r>
        <w:rPr>
          <w:rStyle w:val="VARIABLE"/>
        </w:rPr>
        <w:t xml:space="preserve">RegistryType</w:t>
      </w:r>
      <w:r>
        <w:t xml:space="preserve">/</w:t>
      </w:r>
      <w:r>
        <w:rPr>
          <w:rStyle w:val="VARIABLE"/>
        </w:rPr>
        <w:t xml:space="preserve">GroupType</w:t>
      </w:r>
      <w:r>
        <w:t xml:space="preserve">/</w:t>
      </w:r>
      <w:r>
        <w:rPr>
          <w:rStyle w:val="VARIABLE"/>
        </w:rPr>
        <w:t xml:space="preserve">ResourceType</w:t>
      </w:r>
      <w:r>
        <w:t xml:space="preserve">, namespace index 1) and adds, in the same own namespace (index 2) that carries the incorporated 1.02 model, the WoT-specific subtypes, DataTypes, events and the well-known </w:t>
      </w:r>
      <w:r>
        <w:rPr>
          <w:rStyle w:val="VARIABLE"/>
        </w:rPr>
        <w:t xml:space="preserve">WoTRegistry</w:t>
      </w:r>
      <w:r>
        <w:t xml:space="preserve"> object. The WoT vocabulary that governs how a document maps to nodes is the </w:t>
      </w:r>
      <w:r>
        <w:rPr>
          <w:rStyle w:val="VARIABLE"/>
        </w:rPr>
        <w:t xml:space="preserve">uav</w:t>
      </w:r>
      <w:r>
        <w:t xml:space="preserve"> JSON-LD vocabulary of the revised </w:t>
      </w:r>
      <w:r>
        <w:t xml:space="preserve">OPC UA — WoT Binding</w:t>
      </w:r>
      <w:r>
        <w:t xml:space="preserve">; it is a </w:t>
      </w:r>
      <w:r>
        <w:rPr>
          <w:b/>
        </w:rPr>
        <w:t xml:space="preserve">normative dependency but not a NodeSet RequiredModel</w:t>
      </w:r>
      <w:r>
        <w:t xml:space="preserve">, because it is a JSON-LD vocabulary, not an OPC UA information model.</w:t>
      </w:r>
    </w:p>
    <w:p>
      <w:pPr>
        <w:pStyle w:val="PARAGRAPH"/>
      </w:pPr>
      <w:r>
        <w:rPr>
          <w:b/>
        </w:rPr>
        <w:t xml:space="preserve">Relationship to OPC 10100-1 v1.02.</w:t>
      </w:r>
      <w:r>
        <w:t xml:space="preserve"> The published v1.02 asset-management surface (</w:t>
      </w:r>
      <w:r>
        <w:rPr>
          <w:rStyle w:val="VARIABLE"/>
        </w:rPr>
        <w:t xml:space="preserve">WoTAssetConnectionManagement</w:t>
      </w:r>
      <w:r>
        <w:t xml:space="preserve">, the asset types and the </w:t>
      </w:r>
      <w:r>
        <w:rPr>
          <w:rStyle w:val="VARIABLE"/>
        </w:rPr>
        <w:t xml:space="preserve">WoTFile</w:t>
      </w:r>
      <w:r>
        <w:t xml:space="preserve">/</w:t>
      </w:r>
      <w:r>
        <w:rPr>
          <w:rStyle w:val="VARIABLE"/>
        </w:rPr>
        <w:t xml:space="preserve">CloseAndUpdate</w:t>
      </w:r>
      <w:r>
        <w:t xml:space="preserve"> upload flow) is incorporated into the same NodeSet and namespace and remains callable, but is marked </w:t>
      </w:r>
      <w:r>
        <w:rPr>
          <w:rStyle w:val="VARIABLE"/>
        </w:rPr>
        <w:t xml:space="preserve">Deprecated</w:t>
      </w:r>
      <w:r>
        <w:t xml:space="preserve">: it is a special, flat case of the general registry, and </w:t>
      </w:r>
      <w:r>
        <w:fldChar w:fldCharType="begin"/>
      </w:r>
      <w:r>
        <w:instrText xml:space="preserve"> REF _Clause_c6_15 \r \h </w:instrText>
      </w:r>
      <w:r>
        <w:fldChar w:fldCharType="separate"/>
      </w:r>
      <w:r>
        <w:rPr>
          <w:noProof/>
        </w:rPr>
        <w:t xml:space="preserve">6.15</w:t>
      </w:r>
      <w:r>
        <w:fldChar w:fldCharType="end"/>
      </w:r>
      <w:r>
        <w:t xml:space="preserve"> records how it is backed by the registry without any signature change. New deployments use the registry surface directly.</w:t>
      </w:r>
    </w:p>
    <w:p>
      <w:pPr>
        <w:pStyle w:val="PARAGRAPH"/>
      </w:pPr>
      <w:r>
        <w:rPr>
          <w:b/>
        </w:rPr>
        <w:t xml:space="preserve">Separation of concerns.</w:t>
      </w:r>
      <w:r>
        <w:t xml:space="preserve"> Routing/lifecycle metadata (load state, generation, desired/active version, validation outcomes, content digest, selected bindings) lives on the registry and document nodes; the </w:t>
      </w:r>
      <w:r>
        <w:rPr>
          <w:i/>
        </w:rPr>
        <w:t xml:space="preserve">semantic</w:t>
      </w:r>
      <w:r>
        <w:t xml:space="preserve"> mapping of affordances to nodes is carried by the stored document and the </w:t>
      </w:r>
      <w:r>
        <w:rPr>
          <w:rStyle w:val="VARIABLE"/>
        </w:rPr>
        <w:t xml:space="preserve">uav</w:t>
      </w:r>
      <w:r>
        <w:t xml:space="preserve"> vocabulary. This mirrors the xRegistry separation of registry metadata from resource content.</w:t>
      </w:r>
    </w:p>
    <w:p>
      <w:pPr>
        <w:pStyle w:val="Heading2"/>
      </w:pPr>
      <w:bookmarkStart w:id="479" w:name="_Clause_c6_1"/>
      <w:r>
        <w:t xml:space="preserve">Namespace, model dependencies and NodeId allocation</w:t>
      </w:r>
      <w:bookmarkEnd w:id="479"/>
    </w:p>
    <w:p>
      <w:pPr>
        <w:pStyle w:val="Heading2"/>
      </w:pPr>
      <w:bookmarkStart w:id="480" w:name="_Clause_c6_2"/>
      <w:r>
        <w:t xml:space="preserve">Organisation of the model</w:t>
      </w:r>
      <w:bookmarkEnd w:id="480"/>
    </w:p>
    <w:p>
      <w:pPr>
        <w:pStyle w:val="PARAGRAPH"/>
      </w:pPr>
      <w:r>
        <w:t xml:space="preserve">This section defines each information-model concept the additive registry introduces: </w:t>
      </w:r>
      <w:r>
        <w:rPr>
          <w:b/>
        </w:rPr>
        <w:t xml:space="preserve">what</w:t>
      </w:r>
      <w:r>
        <w:t xml:space="preserve"> it is, </w:t>
      </w:r>
      <w:r>
        <w:rPr>
          <w:b/>
        </w:rPr>
        <w:t xml:space="preserve">where</w:t>
      </w:r>
      <w:r>
        <w:t xml:space="preserve"> it appears in the AddressSpace, </w:t>
      </w:r>
      <w:r>
        <w:rPr>
          <w:b/>
        </w:rPr>
        <w:t xml:space="preserve">why</w:t>
      </w:r>
      <w:r>
        <w:t xml:space="preserve"> it exists, and </w:t>
      </w:r>
      <w:r>
        <w:rPr>
          <w:b/>
        </w:rPr>
        <w:t xml:space="preserve">how</w:t>
      </w:r>
      <w:r>
        <w:t xml:space="preserve"> it is used. Every type links to its normative node reference in </w:t>
      </w:r>
      <w:r>
        <w:t xml:space="preserve">Annex A</w:t>
      </w:r>
      <w:r>
        <w:t xml:space="preserve">. Annex A also documents the incorporated 1.02 legacy types (</w:t>
      </w:r>
      <w:r>
        <w:fldChar w:fldCharType="begin"/>
      </w:r>
      <w:r>
        <w:instrText xml:space="preserve"> REF _Clause_c6_15 \r \h </w:instrText>
      </w:r>
      <w:r>
        <w:fldChar w:fldCharType="separate"/>
      </w:r>
      <w:r>
        <w:rPr>
          <w:noProof/>
        </w:rPr>
        <w:t xml:space="preserve">6.15</w:t>
      </w:r>
      <w:r>
        <w:fldChar w:fldCharType="end"/>
      </w:r>
      <w:r>
        <w:t xml:space="preserve">). All registry NodeIds are provisional.</w:t>
      </w:r>
    </w:p>
    <w:p>
      <w:pPr>
        <w:pStyle w:val="Heading2"/>
      </w:pPr>
      <w:bookmarkStart w:id="481" w:name="_Clause_c6_3"/>
      <w:r>
        <w:t xml:space="preserve">Registry root</w:t>
      </w:r>
      <w:bookmarkEnd w:id="481"/>
    </w:p>
    <w:p>
      <w:pPr>
        <w:pStyle w:val="PARAGRAPH"/>
      </w:pPr>
      <w:r>
        <w:rPr>
          <w:rStyle w:val="VARIABLE"/>
        </w:rPr>
        <w:t xml:space="preserve">WoTRegistryType</w:t>
      </w:r>
      <w:r>
        <w:t xml:space="preserve"> (</w:t>
      </w:r>
      <w:r>
        <w:rPr>
          <w:rStyle w:val="VARIABLE"/>
        </w:rPr>
        <w:t xml:space="preserve">i=64000</w:t>
      </w:r>
      <w:r>
        <w:t xml:space="preserve">) is the registry root type, a subtype of the abstract xRegistry </w:t>
      </w:r>
      <w:r>
        <w:rPr>
          <w:rStyle w:val="VARIABLE"/>
        </w:rPr>
        <w:t xml:space="preserve">RegistryType</w:t>
      </w:r>
      <w:r>
        <w:t xml:space="preserve"> (itself a </w:t>
      </w:r>
      <w:r>
        <w:rPr>
          <w:rStyle w:val="VARIABLE"/>
        </w:rPr>
        <w:t xml:space="preserve">FolderType</w:t>
      </w:r>
      <w:r>
        <w:t xml:space="preserve">).</w:t>
      </w:r>
    </w:p>
    <w:p>
      <w:pPr>
        <w:pStyle w:val="PARAGRAPH"/>
      </w:pPr>
      <w:r>
        <w:t xml:space="preserve">It is instantiated once as the well-known </w:t>
      </w:r>
      <w:r>
        <w:rPr>
          <w:rStyle w:val="VARIABLE"/>
        </w:rPr>
        <w:t xml:space="preserve">WoTRegistry</w:t>
      </w:r>
      <w:r>
        <w:t xml:space="preserve"> object under the </w:t>
      </w:r>
      <w:r>
        <w:rPr>
          <w:rStyle w:val="VARIABLE"/>
        </w:rPr>
        <w:t xml:space="preserve">Server</w:t>
      </w:r>
      <w:r>
        <w:t xml:space="preserve"> object (</w:t>
      </w:r>
      <w:r>
        <w:fldChar w:fldCharType="begin"/>
      </w:r>
      <w:r>
        <w:instrText xml:space="preserve"> REF _Clause_c6_9 \r \h </w:instrText>
      </w:r>
      <w:r>
        <w:fldChar w:fldCharType="separate"/>
      </w:r>
      <w:r>
        <w:rPr>
          <w:noProof/>
        </w:rPr>
        <w:t xml:space="preserve">6.9</w:t>
      </w:r>
      <w:r>
        <w:fldChar w:fldCharType="end"/>
      </w:r>
      <w:r>
        <w:t xml:space="preserve">).</w:t>
      </w:r>
    </w:p>
    <w:p>
      <w:pPr>
        <w:pStyle w:val="PARAGRAPH"/>
      </w:pPr>
      <w:r>
        <w:t xml:space="preserve">It is the single entry point from which a client discovers every stored Thing Model and Thing Description and controls their projection.</w:t>
      </w:r>
    </w:p>
    <w:p>
      <w:pPr>
        <w:pStyle w:val="PARAGRAPH"/>
      </w:pPr>
      <w:r>
        <w:t xml:space="preserve">It holds the two group placeholders </w:t>
      </w:r>
      <w:r>
        <w:rPr>
          <w:rStyle w:val="VARIABLE"/>
        </w:rPr>
        <w:t xml:space="preserve">&lt;ThingDescriptionGroup&gt;</w:t>
      </w:r>
      <w:r>
        <w:t xml:space="preserve"> / </w:t>
      </w:r>
      <w:r>
        <w:rPr>
          <w:rStyle w:val="VARIABLE"/>
        </w:rPr>
        <w:t xml:space="preserve">&lt;ThingModelGroup&gt;</w:t>
      </w:r>
      <w:r>
        <w:t xml:space="preserve"> and adds registry-wide lifecycle state (</w:t>
      </w:r>
      <w:r>
        <w:rPr>
          <w:rStyle w:val="VARIABLE"/>
        </w:rPr>
        <w:t xml:space="preserve">RefreshGeneration</w:t>
      </w:r>
      <w:r>
        <w:t xml:space="preserve">, </w:t>
      </w:r>
      <w:r>
        <w:rPr>
          <w:rStyle w:val="VARIABLE"/>
        </w:rPr>
        <w:t xml:space="preserve">AutoRefresh</w:t>
      </w:r>
      <w:r>
        <w:t xml:space="preserve">, </w:t>
      </w:r>
      <w:r>
        <w:rPr>
          <w:rStyle w:val="VARIABLE"/>
        </w:rPr>
        <w:t xml:space="preserve">RefreshMode</w:t>
      </w:r>
      <w:r>
        <w:t xml:space="preserve">, </w:t>
      </w:r>
      <w:r>
        <w:rPr>
          <w:rStyle w:val="VARIABLE"/>
        </w:rPr>
        <w:t xml:space="preserve">RefreshInterval</w:t>
      </w:r>
      <w:r>
        <w:t xml:space="preserve">, </w:t>
      </w:r>
      <w:r>
        <w:rPr>
          <w:rStyle w:val="VARIABLE"/>
        </w:rPr>
        <w:t xml:space="preserve">LastRefreshTime</w:t>
      </w:r>
      <w:r>
        <w:t xml:space="preserve">, </w:t>
      </w:r>
      <w:r>
        <w:rPr>
          <w:rStyle w:val="VARIABLE"/>
        </w:rPr>
        <w:t xml:space="preserve">LastRefreshSummary</w:t>
      </w:r>
      <w:r>
        <w:t xml:space="preserve">, </w:t>
      </w:r>
      <w:r>
        <w:rPr>
          <w:rStyle w:val="VARIABLE"/>
        </w:rPr>
        <w:t xml:space="preserve">DefaultAtomicity</w:t>
      </w:r>
      <w:r>
        <w:t xml:space="preserve">, </w:t>
      </w:r>
      <w:r>
        <w:rPr>
          <w:rStyle w:val="VARIABLE"/>
        </w:rPr>
        <w:t xml:space="preserve">DeletePolicy</w:t>
      </w:r>
      <w:r>
        <w:t xml:space="preserve">), validation policy (</w:t>
      </w:r>
      <w:r>
        <w:rPr>
          <w:rStyle w:val="VARIABLE"/>
        </w:rPr>
        <w:t xml:space="preserve">ValidateFormat</w:t>
      </w:r>
      <w:r>
        <w:t xml:space="preserve">, </w:t>
      </w:r>
      <w:r>
        <w:rPr>
          <w:rStyle w:val="VARIABLE"/>
        </w:rPr>
        <w:t xml:space="preserve">ValidateCompatibility</w:t>
      </w:r>
      <w:r>
        <w:t xml:space="preserve">, </w:t>
      </w:r>
      <w:r>
        <w:rPr>
          <w:rStyle w:val="VARIABLE"/>
        </w:rPr>
        <w:t xml:space="preserve">StrictValidation</w:t>
      </w:r>
      <w:r>
        <w:t xml:space="preserve">, </w:t>
      </w:r>
      <w:r>
        <w:rPr>
          <w:rStyle w:val="VARIABLE"/>
        </w:rPr>
        <w:t xml:space="preserve">VocabularyVersion</w:t>
      </w:r>
      <w:r>
        <w:t xml:space="preserve">), the binding surface (</w:t>
      </w:r>
      <w:r>
        <w:rPr>
          <w:rStyle w:val="VARIABLE"/>
        </w:rPr>
        <w:t xml:space="preserve">SupportedBindings</w:t>
      </w:r>
      <w:r>
        <w:t xml:space="preserve">, </w:t>
      </w:r>
      <w:r>
        <w:rPr>
          <w:rStyle w:val="VARIABLE"/>
        </w:rPr>
        <w:t xml:space="preserve">SelectedBindings</w:t>
      </w:r>
      <w:r>
        <w:t xml:space="preserve">) and the </w:t>
      </w:r>
      <w:r>
        <w:rPr>
          <w:rStyle w:val="VARIABLE"/>
        </w:rPr>
        <w:t xml:space="preserve">Refresh</w:t>
      </w:r>
      <w:r>
        <w:t xml:space="preserve"> Method (</w:t>
      </w:r>
      <w:r>
        <w:fldChar w:fldCharType="begin"/>
      </w:r>
      <w:r>
        <w:instrText xml:space="preserve"> REF _Clause_c6_13 \r \h </w:instrText>
      </w:r>
      <w:r>
        <w:fldChar w:fldCharType="separate"/>
      </w:r>
      <w:r>
        <w:rPr>
          <w:noProof/>
        </w:rPr>
        <w:t xml:space="preserve">6.13</w:t>
      </w:r>
      <w:r>
        <w:fldChar w:fldCharType="end"/>
      </w:r>
      <w:r>
        <w:t xml:space="preserve">). A client browses </w:t>
      </w:r>
      <w:r>
        <w:rPr>
          <w:rStyle w:val="VARIABLE"/>
        </w:rPr>
        <w:t xml:space="preserve">Server → WoTRegistry</w:t>
      </w:r>
      <w:r>
        <w:t xml:space="preserve">, reads </w:t>
      </w:r>
      <w:r>
        <w:rPr>
          <w:rStyle w:val="VARIABLE"/>
        </w:rPr>
        <w:t xml:space="preserve">RefreshGeneration</w:t>
      </w:r>
      <w:r>
        <w:t xml:space="preserve"> to learn the current projection generation, and calls </w:t>
      </w:r>
      <w:r>
        <w:rPr>
          <w:rStyle w:val="VARIABLE"/>
        </w:rPr>
        <w:t xml:space="preserve">Refresh</w:t>
      </w:r>
      <w:r>
        <w:t xml:space="preserve"> to re-project on demand.</w:t>
      </w:r>
    </w:p>
    <w:p>
      <w:pPr>
        <w:pStyle w:val="Heading2"/>
      </w:pPr>
      <w:bookmarkStart w:id="482" w:name="_Clause_c6_4"/>
      <w:r>
        <w:t xml:space="preserve">Groups</w:t>
      </w:r>
      <w:bookmarkEnd w:id="482"/>
    </w:p>
    <w:p>
      <w:pPr>
        <w:pStyle w:val="PARAGRAPH"/>
      </w:pPr>
      <w:r>
        <w:rPr>
          <w:rStyle w:val="VARIABLE"/>
        </w:rPr>
        <w:t xml:space="preserve">ThingDescriptionGroupType</w:t>
      </w:r>
      <w:r>
        <w:t xml:space="preserve"> (</w:t>
      </w:r>
      <w:r>
        <w:rPr>
          <w:rStyle w:val="VARIABLE"/>
        </w:rPr>
        <w:t xml:space="preserve">i=64001</w:t>
      </w:r>
      <w:r>
        <w:t xml:space="preserve">) and </w:t>
      </w:r>
      <w:r>
        <w:rPr>
          <w:rStyle w:val="VARIABLE"/>
        </w:rPr>
        <w:t xml:space="preserve">ThingModelGroupType</w:t>
      </w:r>
      <w:r>
        <w:t xml:space="preserve"> (</w:t>
      </w:r>
      <w:r>
        <w:rPr>
          <w:rStyle w:val="VARIABLE"/>
        </w:rPr>
        <w:t xml:space="preserve">i=64002</w:t>
      </w:r>
      <w:r>
        <w:t xml:space="preserve">) are xRegistry </w:t>
      </w:r>
      <w:r>
        <w:rPr>
          <w:rStyle w:val="VARIABLE"/>
        </w:rPr>
        <w:t xml:space="preserve">GroupType</w:t>
      </w:r>
      <w:r>
        <w:t xml:space="preserve"> subtypes.</w:t>
      </w:r>
    </w:p>
    <w:p>
      <w:pPr>
        <w:pStyle w:val="PARAGRAPH"/>
      </w:pPr>
      <w:r>
        <w:t xml:space="preserve">Instances appear directly under the registry, one group per related set of documents (for example one group per site or per vendor catalog).</w:t>
      </w:r>
    </w:p>
    <w:p>
      <w:pPr>
        <w:pStyle w:val="PARAGRAPH"/>
      </w:pPr>
      <w:r>
        <w:t xml:space="preserve">Groups are the unit of organisation, access control and policy: read access to a group is the authorisation boundary for discovering the Things it contains (</w:t>
      </w:r>
      <w:r>
        <w:fldChar w:fldCharType="begin"/>
      </w:r>
      <w:r>
        <w:instrText xml:space="preserve"> REF _Clause_c6_11_11 \r \h </w:instrText>
      </w:r>
      <w:r>
        <w:fldChar w:fldCharType="separate"/>
      </w:r>
      <w:r>
        <w:rPr>
          <w:noProof/>
        </w:rPr>
        <w:t xml:space="preserve">6.11.11</w:t>
      </w:r>
      <w:r>
        <w:fldChar w:fldCharType="end"/>
      </w:r>
      <w:r>
        <w:t xml:space="preserve">).</w:t>
      </w:r>
    </w:p>
    <w:p>
      <w:pPr>
        <w:pStyle w:val="PARAGRAPH"/>
      </w:pPr>
      <w:r>
        <w:t xml:space="preserve">Each group carries the group-level validation policy (</w:t>
      </w:r>
      <w:r>
        <w:rPr>
          <w:rStyle w:val="VARIABLE"/>
        </w:rPr>
        <w:t xml:space="preserve">ValidateFormat</w:t>
      </w:r>
      <w:r>
        <w:t xml:space="preserve">, </w:t>
      </w:r>
      <w:r>
        <w:rPr>
          <w:rStyle w:val="VARIABLE"/>
        </w:rPr>
        <w:t xml:space="preserve">ValidateCompatibility</w:t>
      </w:r>
      <w:r>
        <w:t xml:space="preserve">, </w:t>
      </w:r>
      <w:r>
        <w:rPr>
          <w:rStyle w:val="VARIABLE"/>
        </w:rPr>
        <w:t xml:space="preserve">ConsistentFormat</w:t>
      </w:r>
      <w:r>
        <w:t xml:space="preserve">) and a constrained </w:t>
      </w:r>
      <w:r>
        <w:rPr>
          <w:rStyle w:val="VARIABLE"/>
        </w:rPr>
        <w:t xml:space="preserve">&lt;ThingDescription&gt;</w:t>
      </w:r>
      <w:r>
        <w:t xml:space="preserve"> / </w:t>
      </w:r>
      <w:r>
        <w:rPr>
          <w:rStyle w:val="VARIABLE"/>
        </w:rPr>
        <w:t xml:space="preserve">&lt;ThingModel&gt;</w:t>
      </w:r>
      <w:r>
        <w:t xml:space="preserve"> placeholder that limits its members to the matching document subtype. A Thing Description group holds only Thing Descriptions; a Thing Model group holds only Thing Models.</w:t>
      </w:r>
    </w:p>
    <w:p>
      <w:pPr>
        <w:pStyle w:val="Heading2"/>
      </w:pPr>
      <w:bookmarkStart w:id="483" w:name="_Clause_c6_5"/>
      <w:r>
        <w:t xml:space="preserve">Documents</w:t>
      </w:r>
      <w:bookmarkEnd w:id="483"/>
    </w:p>
    <w:p>
      <w:pPr>
        <w:pStyle w:val="PARAGRAPH"/>
      </w:pPr>
      <w:r>
        <w:rPr>
          <w:rStyle w:val="VARIABLE"/>
        </w:rPr>
        <w:t xml:space="preserve">WoTDocumentType</w:t>
      </w:r>
      <w:r>
        <w:t xml:space="preserve"> (</w:t>
      </w:r>
      <w:r>
        <w:rPr>
          <w:rStyle w:val="VARIABLE"/>
        </w:rPr>
        <w:t xml:space="preserve">i=64003</w:t>
      </w:r>
      <w:r>
        <w:t xml:space="preserve">, </w:t>
      </w:r>
      <w:r>
        <w:rPr>
          <w:b/>
        </w:rPr>
        <w:t xml:space="preserve">abstract</w:t>
      </w:r>
      <w:r>
        <w:t xml:space="preserve">) is the base of a stored WoT document, a subtype of the xRegistry </w:t>
      </w:r>
      <w:r>
        <w:rPr>
          <w:rStyle w:val="VARIABLE"/>
        </w:rPr>
        <w:t xml:space="preserve">ResourceType</w:t>
      </w:r>
      <w:r>
        <w:t xml:space="preserve">. </w:t>
      </w:r>
      <w:r>
        <w:rPr>
          <w:rStyle w:val="VARIABLE"/>
        </w:rPr>
        <w:t xml:space="preserve">ThingDescriptionFileType</w:t>
      </w:r>
      <w:r>
        <w:t xml:space="preserve"> (</w:t>
      </w:r>
      <w:r>
        <w:rPr>
          <w:rStyle w:val="VARIABLE"/>
        </w:rPr>
        <w:t xml:space="preserve">i=64004</w:t>
      </w:r>
      <w:r>
        <w:t xml:space="preserve">) and </w:t>
      </w:r>
      <w:r>
        <w:rPr>
          <w:rStyle w:val="VARIABLE"/>
        </w:rPr>
        <w:t xml:space="preserve">ThingModelFileType</w:t>
      </w:r>
      <w:r>
        <w:t xml:space="preserve"> (</w:t>
      </w:r>
      <w:r>
        <w:rPr>
          <w:rStyle w:val="VARIABLE"/>
        </w:rPr>
        <w:t xml:space="preserve">i=64005</w:t>
      </w:r>
      <w:r>
        <w:t xml:space="preserve">) are the concrete subtypes.</w:t>
      </w:r>
    </w:p>
    <w:p>
      <w:pPr>
        <w:pStyle w:val="PARAGRAPH"/>
      </w:pPr>
      <w:r>
        <w:t xml:space="preserve">Document instances are the members of the groups.</w:t>
      </w:r>
    </w:p>
    <w:p>
      <w:pPr>
        <w:pStyle w:val="PARAGRAPH"/>
      </w:pPr>
      <w:r>
        <w:t xml:space="preserve">The document </w:t>
      </w:r>
      <w:r>
        <w:rPr>
          <w:i/>
        </w:rPr>
        <w:t xml:space="preserve">is</w:t>
      </w:r>
      <w:r>
        <w:t xml:space="preserve"> the canonical source of truth; everything a client browses in the projection is derived from these bytes and their versions.</w:t>
      </w:r>
    </w:p>
    <w:p>
      <w:pPr>
        <w:pStyle w:val="PARAGRAPH"/>
      </w:pPr>
      <w:r>
        <w:t xml:space="preserve">Because </w:t>
      </w:r>
      <w:r>
        <w:rPr>
          <w:rStyle w:val="VARIABLE"/>
        </w:rPr>
        <w:t xml:space="preserve">ResourceType</w:t>
      </w:r>
      <w:r>
        <w:t xml:space="preserve"> is a </w:t>
      </w:r>
      <w:r>
        <w:rPr>
          <w:rStyle w:val="VARIABLE"/>
        </w:rPr>
        <w:t xml:space="preserve">FileType</w:t>
      </w:r>
      <w:r>
        <w:t xml:space="preserve">, the JSON-LD document bytes are read and written with the inherited </w:t>
      </w:r>
      <w:r>
        <w:rPr>
          <w:rStyle w:val="VARIABLE"/>
        </w:rPr>
        <w:t xml:space="preserve">Open</w:t>
      </w:r>
      <w:r>
        <w:t xml:space="preserve">/</w:t>
      </w:r>
      <w:r>
        <w:rPr>
          <w:rStyle w:val="VARIABLE"/>
        </w:rPr>
        <w:t xml:space="preserve">Read</w:t>
      </w:r>
      <w:r>
        <w:t xml:space="preserve">/</w:t>
      </w:r>
      <w:r>
        <w:rPr>
          <w:rStyle w:val="VARIABLE"/>
        </w:rPr>
        <w:t xml:space="preserve">Write</w:t>
      </w:r>
      <w:r>
        <w:t xml:space="preserve">/</w:t>
      </w:r>
      <w:r>
        <w:rPr>
          <w:rStyle w:val="VARIABLE"/>
        </w:rPr>
        <w:t xml:space="preserve">Close</w:t>
      </w:r>
      <w:r>
        <w:t xml:space="preserve"> Methods, so a client fetches the exact stored TD/TM. </w:t>
      </w:r>
      <w:r>
        <w:rPr>
          <w:rStyle w:val="VARIABLE"/>
        </w:rPr>
        <w:t xml:space="preserve">WoTDocumentType</w:t>
      </w:r>
      <w:r>
        <w:t xml:space="preserve"> adds the derived-projection metadata (</w:t>
      </w:r>
      <w:r>
        <w:rPr>
          <w:rStyle w:val="VARIABLE"/>
        </w:rPr>
        <w:t xml:space="preserve">DocumentKind</w:t>
      </w:r>
      <w:r>
        <w:t xml:space="preserve">, </w:t>
      </w:r>
      <w:r>
        <w:rPr>
          <w:rStyle w:val="VARIABLE"/>
        </w:rPr>
        <w:t xml:space="preserve">Enabled</w:t>
      </w:r>
      <w:r>
        <w:t xml:space="preserve">, </w:t>
      </w:r>
      <w:r>
        <w:rPr>
          <w:rStyle w:val="VARIABLE"/>
        </w:rPr>
        <w:t xml:space="preserve">LoadState</w:t>
      </w:r>
      <w:r>
        <w:t xml:space="preserve">, </w:t>
      </w:r>
      <w:r>
        <w:rPr>
          <w:rStyle w:val="VARIABLE"/>
        </w:rPr>
        <w:t xml:space="preserve">DesiredVersionId</w:t>
      </w:r>
      <w:r>
        <w:t xml:space="preserve">, </w:t>
      </w:r>
      <w:r>
        <w:rPr>
          <w:rStyle w:val="VARIABLE"/>
        </w:rPr>
        <w:t xml:space="preserve">ActiveVersionId</w:t>
      </w:r>
      <w:r>
        <w:t xml:space="preserve">, </w:t>
      </w:r>
      <w:r>
        <w:rPr>
          <w:rStyle w:val="VARIABLE"/>
        </w:rPr>
        <w:t xml:space="preserve">IsDefault</w:t>
      </w:r>
      <w:r>
        <w:t xml:space="preserve">, </w:t>
      </w:r>
      <w:r>
        <w:rPr>
          <w:rStyle w:val="VARIABLE"/>
        </w:rPr>
        <w:t xml:space="preserve">Ancestor</w:t>
      </w:r>
      <w:r>
        <w:t xml:space="preserve">, </w:t>
      </w:r>
      <w:r>
        <w:rPr>
          <w:rStyle w:val="VARIABLE"/>
        </w:rPr>
        <w:t xml:space="preserve">Compatibility</w:t>
      </w:r>
      <w:r>
        <w:t xml:space="preserve">, </w:t>
      </w:r>
      <w:r>
        <w:rPr>
          <w:rStyle w:val="VARIABLE"/>
        </w:rPr>
        <w:t xml:space="preserve">AutoRefresh</w:t>
      </w:r>
      <w:r>
        <w:t xml:space="preserve">, </w:t>
      </w:r>
      <w:r>
        <w:rPr>
          <w:rStyle w:val="VARIABLE"/>
        </w:rPr>
        <w:t xml:space="preserve">RefreshGeneration</w:t>
      </w:r>
      <w:r>
        <w:t xml:space="preserve">, </w:t>
      </w:r>
      <w:r>
        <w:rPr>
          <w:rStyle w:val="VARIABLE"/>
        </w:rPr>
        <w:t xml:space="preserve">LastRefreshTime</w:t>
      </w:r>
      <w:r>
        <w:t xml:space="preserve">, </w:t>
      </w:r>
      <w:r>
        <w:rPr>
          <w:rStyle w:val="VARIABLE"/>
        </w:rPr>
        <w:t xml:space="preserve">ContentDigest</w:t>
      </w:r>
      <w:r>
        <w:t xml:space="preserve">, </w:t>
      </w:r>
      <w:r>
        <w:rPr>
          <w:rStyle w:val="VARIABLE"/>
        </w:rPr>
        <w:t xml:space="preserve">ValidationOutcome</w:t>
      </w:r>
      <w:r>
        <w:t xml:space="preserve">, </w:t>
      </w:r>
      <w:r>
        <w:rPr>
          <w:rStyle w:val="VARIABLE"/>
        </w:rPr>
        <w:t xml:space="preserve">MaterializedNodeCount</w:t>
      </w:r>
      <w:r>
        <w:t xml:space="preserve">, </w:t>
      </w:r>
      <w:r>
        <w:rPr>
          <w:rStyle w:val="VARIABLE"/>
        </w:rPr>
        <w:t xml:space="preserve">RootNodeId</w:t>
      </w:r>
      <w:r>
        <w:t xml:space="preserve">, </w:t>
      </w:r>
      <w:r>
        <w:rPr>
          <w:rStyle w:val="VARIABLE"/>
        </w:rPr>
        <w:t xml:space="preserve">SelectedBindings</w:t>
      </w:r>
      <w:r>
        <w:t xml:space="preserve">) and the </w:t>
      </w:r>
      <w:r>
        <w:rPr>
          <w:rStyle w:val="VARIABLE"/>
        </w:rPr>
        <w:t xml:space="preserve">Validate</w:t>
      </w:r>
      <w:r>
        <w:t xml:space="preserve"> / </w:t>
      </w:r>
      <w:r>
        <w:rPr>
          <w:rStyle w:val="VARIABLE"/>
        </w:rPr>
        <w:t xml:space="preserve">SetEnabled</w:t>
      </w:r>
      <w:r>
        <w:t xml:space="preserve"> / </w:t>
      </w:r>
      <w:r>
        <w:rPr>
          <w:rStyle w:val="VARIABLE"/>
        </w:rPr>
        <w:t xml:space="preserve">SetDefaultVersion</w:t>
      </w:r>
      <w:r>
        <w:t xml:space="preserve"> Methods. </w:t>
      </w:r>
      <w:r>
        <w:rPr>
          <w:rStyle w:val="VARIABLE"/>
        </w:rPr>
        <w:t xml:space="preserve">ThingDescriptionFileType</w:t>
      </w:r>
      <w:r>
        <w:t xml:space="preserve"> adds the TD instance identity (</w:t>
      </w:r>
      <w:r>
        <w:rPr>
          <w:rStyle w:val="VARIABLE"/>
        </w:rPr>
        <w:t xml:space="preserve">ThingId</w:t>
      </w:r>
      <w:r>
        <w:t xml:space="preserve">, </w:t>
      </w:r>
      <w:r>
        <w:rPr>
          <w:rStyle w:val="VARIABLE"/>
        </w:rPr>
        <w:t xml:space="preserve">ThingTitle</w:t>
      </w:r>
      <w:r>
        <w:t xml:space="preserve">, </w:t>
      </w:r>
      <w:r>
        <w:rPr>
          <w:rStyle w:val="VARIABLE"/>
        </w:rPr>
        <w:t xml:space="preserve">BaseUri</w:t>
      </w:r>
      <w:r>
        <w:t xml:space="preserve">, </w:t>
      </w:r>
      <w:r>
        <w:rPr>
          <w:rStyle w:val="VARIABLE"/>
        </w:rPr>
        <w:t xml:space="preserve">ModelReference</w:t>
      </w:r>
      <w:r>
        <w:t xml:space="preserve">); </w:t>
      </w:r>
      <w:r>
        <w:rPr>
          <w:rStyle w:val="VARIABLE"/>
        </w:rPr>
        <w:t xml:space="preserve">ThingModelFileType</w:t>
      </w:r>
      <w:r>
        <w:t xml:space="preserve"> adds the TM type identity (</w:t>
      </w:r>
      <w:r>
        <w:rPr>
          <w:rStyle w:val="VARIABLE"/>
        </w:rPr>
        <w:t xml:space="preserve">ModelTitle</w:t>
      </w:r>
      <w:r>
        <w:t xml:space="preserve">, </w:t>
      </w:r>
      <w:r>
        <w:rPr>
          <w:rStyle w:val="VARIABLE"/>
        </w:rPr>
        <w:t xml:space="preserve">ModelVersion</w:t>
      </w:r>
      <w:r>
        <w:t xml:space="preserve">, </w:t>
      </w:r>
      <w:r>
        <w:rPr>
          <w:rStyle w:val="VARIABLE"/>
        </w:rPr>
        <w:t xml:space="preserve">DerivedTypeNodeId</w:t>
      </w:r>
      <w:r>
        <w:t xml:space="preserve">). For example, after a Thing Model is projected, a client reads </w:t>
      </w:r>
      <w:r>
        <w:rPr>
          <w:rStyle w:val="VARIABLE"/>
        </w:rPr>
        <w:t xml:space="preserve">ThingModelFileType.DerivedTypeNodeId</w:t>
      </w:r>
      <w:r>
        <w:t xml:space="preserve"> to find the ObjectType it produced.</w:t>
      </w:r>
    </w:p>
    <w:p>
      <w:pPr>
        <w:pStyle w:val="Heading2"/>
      </w:pPr>
      <w:bookmarkStart w:id="484" w:name="_Clause_c6_6"/>
      <w:r>
        <w:t xml:space="preserve">Bindings</w:t>
      </w:r>
      <w:bookmarkEnd w:id="484"/>
    </w:p>
    <w:p>
      <w:pPr>
        <w:pStyle w:val="PARAGRAPH"/>
      </w:pPr>
      <w:r>
        <w:rPr>
          <w:rStyle w:val="VARIABLE"/>
        </w:rPr>
        <w:t xml:space="preserve">WoTBindingType</w:t>
      </w:r>
      <w:r>
        <w:t xml:space="preserve"> (</w:t>
      </w:r>
      <w:r>
        <w:rPr>
          <w:rStyle w:val="VARIABLE"/>
        </w:rPr>
        <w:t xml:space="preserve">i=64006</w:t>
      </w:r>
      <w:r>
        <w:t xml:space="preserve">) is a browseable protocol-binding descriptor.</w:t>
      </w:r>
    </w:p>
    <w:p>
      <w:pPr>
        <w:pStyle w:val="PARAGRAPH"/>
      </w:pPr>
      <w:r>
        <w:t xml:space="preserve">The registry's </w:t>
      </w:r>
      <w:r>
        <w:rPr>
          <w:rStyle w:val="VARIABLE"/>
        </w:rPr>
        <w:t xml:space="preserve">SupportedBindings</w:t>
      </w:r>
      <w:r>
        <w:t xml:space="preserve"> folder holds one </w:t>
      </w:r>
      <w:r>
        <w:rPr>
          <w:rStyle w:val="VARIABLE"/>
        </w:rPr>
        <w:t xml:space="preserve">WoTBindingType</w:t>
      </w:r>
      <w:r>
        <w:t xml:space="preserve"> object per protocol binding the server can realise (OPC UA, HTTP, Modbus, …).</w:t>
      </w:r>
    </w:p>
    <w:p>
      <w:pPr>
        <w:pStyle w:val="PARAGRAPH"/>
      </w:pPr>
      <w:r>
        <w:t xml:space="preserve">It lets a client discover which W3C binding templates the server supports, at which pinned document version and maturity, before relying on a form.</w:t>
      </w:r>
    </w:p>
    <w:p>
      <w:pPr>
        <w:pStyle w:val="PARAGRAPH"/>
      </w:pPr>
      <w:r>
        <w:t xml:space="preserve">Its </w:t>
      </w:r>
      <w:r>
        <w:rPr>
          <w:rStyle w:val="VARIABLE"/>
        </w:rPr>
        <w:t xml:space="preserve">BindingUri</w:t>
      </w:r>
      <w:r>
        <w:t xml:space="preserve">, </w:t>
      </w:r>
      <w:r>
        <w:rPr>
          <w:rStyle w:val="VARIABLE"/>
        </w:rPr>
        <w:t xml:space="preserve">Title</w:t>
      </w:r>
      <w:r>
        <w:t xml:space="preserve">, </w:t>
      </w:r>
      <w:r>
        <w:rPr>
          <w:rStyle w:val="VARIABLE"/>
        </w:rPr>
        <w:t xml:space="preserve">ProfileVersion</w:t>
      </w:r>
      <w:r>
        <w:t xml:space="preserve">, </w:t>
      </w:r>
      <w:r>
        <w:rPr>
          <w:rStyle w:val="VARIABLE"/>
        </w:rPr>
        <w:t xml:space="preserve">DraftMaturity</w:t>
      </w:r>
      <w:r>
        <w:t xml:space="preserve">, </w:t>
      </w:r>
      <w:r>
        <w:rPr>
          <w:rStyle w:val="VARIABLE"/>
        </w:rPr>
        <w:t xml:space="preserve">Enabled</w:t>
      </w:r>
      <w:r>
        <w:t xml:space="preserve">, </w:t>
      </w:r>
      <w:r>
        <w:rPr>
          <w:rStyle w:val="VARIABLE"/>
        </w:rPr>
        <w:t xml:space="preserve">ContentTypes</w:t>
      </w:r>
      <w:r>
        <w:t xml:space="preserve"> and a </w:t>
      </w:r>
      <w:r>
        <w:rPr>
          <w:rStyle w:val="VARIABLE"/>
        </w:rPr>
        <w:t xml:space="preserve">Capabilities</w:t>
      </w:r>
      <w:r>
        <w:t xml:space="preserve"> snapshot are individual, browseable nodes. Immutable </w:t>
      </w:r>
      <w:r>
        <w:rPr>
          <w:i/>
        </w:rPr>
        <w:t xml:space="preserve">snapshots</w:t>
      </w:r>
      <w:r>
        <w:t xml:space="preserve"> of the selected binding set are additionally exposed as arrays of </w:t>
      </w:r>
      <w:r>
        <w:rPr>
          <w:rStyle w:val="VARIABLE"/>
        </w:rPr>
        <w:t xml:space="preserve">WoTBindingCapabilityDataType</w:t>
      </w:r>
      <w:r>
        <w:t xml:space="preserve"> (</w:t>
      </w:r>
      <w:r>
        <w:rPr>
          <w:rStyle w:val="VARIABLE"/>
        </w:rPr>
        <w:t xml:space="preserve">SelectedBindings</w:t>
      </w:r>
      <w:r>
        <w:t xml:space="preserve">, on the registry and on each document). Browseable policy/identity is always exposed as Objects/Properties; arrays are used </w:t>
      </w:r>
      <w:r>
        <w:rPr>
          <w:b/>
        </w:rPr>
        <w:t xml:space="preserve">only</w:t>
      </w:r>
      <w:r>
        <w:t xml:space="preserve"> for immutable snapshots. No credentials or secrets are ever exposed on a binding node.</w:t>
      </w:r>
    </w:p>
    <w:p>
      <w:pPr>
        <w:pStyle w:val="Heading2"/>
      </w:pPr>
      <w:bookmarkStart w:id="485" w:name="_Clause_c6_7"/>
      <w:r>
        <w:t xml:space="preserve">Organisation of the DataTypes</w:t>
      </w:r>
      <w:bookmarkEnd w:id="485"/>
    </w:p>
    <w:p>
      <w:pPr>
        <w:pStyle w:val="PARAGRAPH"/>
      </w:pPr>
      <w:r>
        <w:t xml:space="preserve">The model defines eight enumerations and seven structures.</w:t>
      </w:r>
    </w:p>
    <w:p>
      <w:pPr>
        <w:pStyle w:val="PARAGRAPH"/>
      </w:pPr>
      <w:r>
        <w:t xml:space="preserve">They type the Properties, method arguments and event fields above.</w:t>
      </w:r>
    </w:p>
    <w:p>
      <w:pPr>
        <w:pStyle w:val="PARAGRAPH"/>
      </w:pPr>
      <w:r>
        <w:t xml:space="preserve">The enumerations give lifecycle and outcome values a stable, machine-readable meaning; the structures package related, versioned facts as a single immutable snapshot.</w:t>
      </w:r>
    </w:p>
    <w:p>
      <w:pPr>
        <w:pStyle w:val="PARAGRAPH"/>
      </w:pPr>
      <w:r>
        <w:t xml:space="preserve">The enumerations are </w:t>
      </w:r>
      <w:r>
        <w:rPr>
          <w:rStyle w:val="VARIABLE"/>
        </w:rPr>
        <w:t xml:space="preserve">WoTDocumentKindEnum</w:t>
      </w:r>
      <w:r>
        <w:t xml:space="preserve">, </w:t>
      </w:r>
      <w:r>
        <w:rPr>
          <w:rStyle w:val="VARIABLE"/>
        </w:rPr>
        <w:t xml:space="preserve">WoTLoadStateEnum</w:t>
      </w:r>
      <w:r>
        <w:t xml:space="preserve">, </w:t>
      </w:r>
      <w:r>
        <w:rPr>
          <w:rStyle w:val="VARIABLE"/>
        </w:rPr>
        <w:t xml:space="preserve">WoTRefreshModeEnum</w:t>
      </w:r>
      <w:r>
        <w:t xml:space="preserve">, </w:t>
      </w:r>
      <w:r>
        <w:rPr>
          <w:rStyle w:val="VARIABLE"/>
        </w:rPr>
        <w:t xml:space="preserve">WoTAtomicityEnum</w:t>
      </w:r>
      <w:r>
        <w:t xml:space="preserve">, </w:t>
      </w:r>
      <w:r>
        <w:rPr>
          <w:rStyle w:val="VARIABLE"/>
        </w:rPr>
        <w:t xml:space="preserve">WoTDeletePolicyEnum</w:t>
      </w:r>
      <w:r>
        <w:t xml:space="preserve">, </w:t>
      </w:r>
      <w:r>
        <w:rPr>
          <w:rStyle w:val="VARIABLE"/>
        </w:rPr>
        <w:t xml:space="preserve">WoTOutcomeEnum</w:t>
      </w:r>
      <w:r>
        <w:t xml:space="preserve">, </w:t>
      </w:r>
      <w:r>
        <w:rPr>
          <w:rStyle w:val="VARIABLE"/>
        </w:rPr>
        <w:t xml:space="preserve">WoTPhaseEnum</w:t>
      </w:r>
      <w:r>
        <w:t xml:space="preserve"> and </w:t>
      </w:r>
      <w:r>
        <w:rPr>
          <w:rStyle w:val="VARIABLE"/>
        </w:rPr>
        <w:t xml:space="preserve">WoTBindingCapabilityEnum</w:t>
      </w:r>
      <w:r>
        <w:t xml:space="preserve">. The structures — </w:t>
      </w:r>
      <w:r>
        <w:rPr>
          <w:rStyle w:val="VARIABLE"/>
        </w:rPr>
        <w:t xml:space="preserve">WoTValidationOutcomeDataType</w:t>
      </w:r>
      <w:r>
        <w:t xml:space="preserve">, </w:t>
      </w:r>
      <w:r>
        <w:rPr>
          <w:rStyle w:val="VARIABLE"/>
        </w:rPr>
        <w:t xml:space="preserve">WoTBindingCapabilityDataType</w:t>
      </w:r>
      <w:r>
        <w:t xml:space="preserve">, </w:t>
      </w:r>
      <w:r>
        <w:rPr>
          <w:rStyle w:val="VARIABLE"/>
        </w:rPr>
        <w:t xml:space="preserve">WoTRefreshOptionsDataType</w:t>
      </w:r>
      <w:r>
        <w:t xml:space="preserve">, </w:t>
      </w:r>
      <w:r>
        <w:rPr>
          <w:rStyle w:val="VARIABLE"/>
        </w:rPr>
        <w:t xml:space="preserve">WoTResourceSelectorDataType</w:t>
      </w:r>
      <w:r>
        <w:t xml:space="preserve">, </w:t>
      </w:r>
      <w:r>
        <w:rPr>
          <w:rStyle w:val="VARIABLE"/>
        </w:rPr>
        <w:t xml:space="preserve">WoTResourceLoadResultDataType</w:t>
      </w:r>
      <w:r>
        <w:t xml:space="preserve">, </w:t>
      </w:r>
      <w:r>
        <w:rPr>
          <w:rStyle w:val="VARIABLE"/>
        </w:rPr>
        <w:t xml:space="preserve">WoTRefreshSummaryDataType</w:t>
      </w:r>
      <w:r>
        <w:t xml:space="preserve"> and </w:t>
      </w:r>
      <w:r>
        <w:rPr>
          <w:rStyle w:val="VARIABLE"/>
        </w:rPr>
        <w:t xml:space="preserve">WoTDependencyDataType</w:t>
      </w:r>
      <w:r>
        <w:t xml:space="preserve"> — are each an </w:t>
      </w:r>
      <w:r>
        <w:rPr>
          <w:b/>
        </w:rPr>
        <w:t xml:space="preserve">immutable versioned snapshot</w:t>
      </w:r>
      <w:r>
        <w:t xml:space="preserve">, read as a single Variant and never mutated in place; each carries </w:t>
      </w:r>
      <w:r>
        <w:rPr>
          <w:rStyle w:val="VARIABLE"/>
        </w:rPr>
        <w:t xml:space="preserve">Default Binary</w:t>
      </w:r>
      <w:r>
        <w:t xml:space="preserve"> and </w:t>
      </w:r>
      <w:r>
        <w:rPr>
          <w:rStyle w:val="VARIABLE"/>
        </w:rPr>
        <w:t xml:space="preserve">Default JSON</w:t>
      </w:r>
      <w:r>
        <w:t xml:space="preserve"> encodings. </w:t>
      </w:r>
      <w:r>
        <w:rPr>
          <w:rStyle w:val="VARIABLE"/>
        </w:rPr>
        <w:t xml:space="preserve">examples/04-refresh-results.json</w:t>
      </w:r>
      <w:r>
        <w:t xml:space="preserve"> (</w:t>
      </w:r>
      <w:r>
        <w:fldChar w:fldCharType="begin"/>
      </w:r>
      <w:r>
        <w:instrText xml:space="preserve"> REF _Clause_c5 \r \h </w:instrText>
      </w:r>
      <w:r>
        <w:fldChar w:fldCharType="separate"/>
      </w:r>
      <w:r>
        <w:rPr>
          <w:noProof/>
        </w:rPr>
        <w:t xml:space="preserve">5</w:t>
      </w:r>
      <w:r>
        <w:fldChar w:fldCharType="end"/>
      </w:r>
      <w:r>
        <w:t xml:space="preserve">) shows the two refresh structures populated.</w:t>
      </w:r>
    </w:p>
    <w:p>
      <w:pPr>
        <w:pStyle w:val="Heading2"/>
      </w:pPr>
      <w:bookmarkStart w:id="486" w:name="_Clause_c6_8"/>
      <w:r>
        <w:t xml:space="preserve">Events and the notifier chain</w:t>
      </w:r>
      <w:bookmarkEnd w:id="486"/>
    </w:p>
    <w:p>
      <w:pPr>
        <w:pStyle w:val="PARAGRAPH"/>
      </w:pPr>
      <w:r>
        <w:rPr>
          <w:rStyle w:val="VARIABLE"/>
        </w:rPr>
        <w:t xml:space="preserve">WoTResourceEventType</w:t>
      </w:r>
      <w:r>
        <w:t xml:space="preserve"> (</w:t>
      </w:r>
      <w:r>
        <w:rPr>
          <w:rStyle w:val="VARIABLE"/>
        </w:rPr>
        <w:t xml:space="preserve">i=64010</w:t>
      </w:r>
      <w:r>
        <w:t xml:space="preserve">, </w:t>
      </w:r>
      <w:r>
        <w:rPr>
          <w:b/>
        </w:rPr>
        <w:t xml:space="preserve">abstract</w:t>
      </w:r>
      <w:r>
        <w:t xml:space="preserve">, subtype of </w:t>
      </w:r>
      <w:r>
        <w:rPr>
          <w:rStyle w:val="VARIABLE"/>
        </w:rPr>
        <w:t xml:space="preserve">BaseEventType</w:t>
      </w:r>
      <w:r>
        <w:t xml:space="preserve">) is the common WoT resource event, carrying the affected identity (</w:t>
      </w:r>
      <w:r>
        <w:rPr>
          <w:rStyle w:val="VARIABLE"/>
        </w:rPr>
        <w:t xml:space="preserve">Xid</w:t>
      </w:r>
      <w:r>
        <w:t xml:space="preserve">, </w:t>
      </w:r>
      <w:r>
        <w:rPr>
          <w:rStyle w:val="VARIABLE"/>
        </w:rPr>
        <w:t xml:space="preserve">ResourceId</w:t>
      </w:r>
      <w:r>
        <w:t xml:space="preserve">, </w:t>
      </w:r>
      <w:r>
        <w:rPr>
          <w:rStyle w:val="VARIABLE"/>
        </w:rPr>
        <w:t xml:space="preserve">VersionId</w:t>
      </w:r>
      <w:r>
        <w:t xml:space="preserve">), </w:t>
      </w:r>
      <w:r>
        <w:rPr>
          <w:rStyle w:val="VARIABLE"/>
        </w:rPr>
        <w:t xml:space="preserve">DocumentKind</w:t>
      </w:r>
      <w:r>
        <w:t xml:space="preserve">, </w:t>
      </w:r>
      <w:r>
        <w:rPr>
          <w:rStyle w:val="VARIABLE"/>
        </w:rPr>
        <w:t xml:space="preserve">Generation</w:t>
      </w:r>
      <w:r>
        <w:t xml:space="preserve">, </w:t>
      </w:r>
      <w:r>
        <w:rPr>
          <w:rStyle w:val="VARIABLE"/>
        </w:rPr>
        <w:t xml:space="preserve">Phase</w:t>
      </w:r>
      <w:r>
        <w:t xml:space="preserve"> and </w:t>
      </w:r>
      <w:r>
        <w:rPr>
          <w:rStyle w:val="VARIABLE"/>
        </w:rPr>
        <w:t xml:space="preserve">Outcome</w:t>
      </w:r>
      <w:r>
        <w:t xml:space="preserve">. Its concrete failure subtypes are </w:t>
      </w:r>
      <w:r>
        <w:rPr>
          <w:rStyle w:val="VARIABLE"/>
        </w:rPr>
        <w:t xml:space="preserve">WoTValidationFailureEventType</w:t>
      </w:r>
      <w:r>
        <w:t xml:space="preserve"> (</w:t>
      </w:r>
      <w:r>
        <w:rPr>
          <w:rStyle w:val="VARIABLE"/>
        </w:rPr>
        <w:t xml:space="preserve">i=64011</w:t>
      </w:r>
      <w:r>
        <w:t xml:space="preserve">), </w:t>
      </w:r>
      <w:r>
        <w:rPr>
          <w:rStyle w:val="VARIABLE"/>
        </w:rPr>
        <w:t xml:space="preserve">WoTLoadFailureEventType</w:t>
      </w:r>
      <w:r>
        <w:t xml:space="preserve"> (</w:t>
      </w:r>
      <w:r>
        <w:rPr>
          <w:rStyle w:val="VARIABLE"/>
        </w:rPr>
        <w:t xml:space="preserve">i=64012</w:t>
      </w:r>
      <w:r>
        <w:t xml:space="preserve">) and </w:t>
      </w:r>
      <w:r>
        <w:rPr>
          <w:rStyle w:val="VARIABLE"/>
        </w:rPr>
        <w:t xml:space="preserve">WoTBindingFailureEventType</w:t>
      </w:r>
      <w:r>
        <w:t xml:space="preserve"> (</w:t>
      </w:r>
      <w:r>
        <w:rPr>
          <w:rStyle w:val="VARIABLE"/>
        </w:rPr>
        <w:t xml:space="preserve">i=64013</w:t>
      </w:r>
      <w:r>
        <w:t xml:space="preserve">); </w:t>
      </w:r>
      <w:r>
        <w:rPr>
          <w:rStyle w:val="VARIABLE"/>
        </w:rPr>
        <w:t xml:space="preserve">WoTRefreshCompletedEventType</w:t>
      </w:r>
      <w:r>
        <w:t xml:space="preserve"> (</w:t>
      </w:r>
      <w:r>
        <w:rPr>
          <w:rStyle w:val="VARIABLE"/>
        </w:rPr>
        <w:t xml:space="preserve">i=64014</w:t>
      </w:r>
      <w:r>
        <w:t xml:space="preserve">) carries the </w:t>
      </w:r>
      <w:r>
        <w:rPr>
          <w:rStyle w:val="VARIABLE"/>
        </w:rPr>
        <w:t xml:space="preserve">Summary</w:t>
      </w:r>
      <w:r>
        <w:t xml:space="preserve"> and committed </w:t>
      </w:r>
      <w:r>
        <w:rPr>
          <w:rStyle w:val="VARIABLE"/>
        </w:rPr>
        <w:t xml:space="preserve">Generation</w:t>
      </w:r>
      <w:r>
        <w:t xml:space="preserve">.</w:t>
      </w:r>
    </w:p>
    <w:p>
      <w:pPr>
        <w:pStyle w:val="PARAGRAPH"/>
      </w:pPr>
      <w:r>
        <w:t xml:space="preserve">The failing </w:t>
      </w:r>
      <w:r>
        <w:rPr>
          <w:b/>
        </w:rPr>
        <w:t xml:space="preserve">resource</w:t>
      </w:r>
      <w:r>
        <w:t xml:space="preserve"> is the source of a failure event; the </w:t>
      </w:r>
      <w:r>
        <w:rPr>
          <w:b/>
        </w:rPr>
        <w:t xml:space="preserve">registry</w:t>
      </w:r>
      <w:r>
        <w:t xml:space="preserve"> is the source of the refresh-completed event.</w:t>
      </w:r>
    </w:p>
    <w:p>
      <w:pPr>
        <w:pStyle w:val="PARAGRAPH"/>
      </w:pPr>
      <w:r>
        <w:t xml:space="preserve">Events let an operator observe validation, projection and binding problems and refresh completion without polling.</w:t>
      </w:r>
    </w:p>
    <w:p>
      <w:pPr>
        <w:pStyle w:val="PARAGRAPH"/>
      </w:pPr>
      <w:r>
        <w:t xml:space="preserve">The notifier chain is </w:t>
      </w:r>
      <w:r>
        <w:rPr>
          <w:b/>
        </w:rPr>
        <w:t xml:space="preserve">Server → WoTRegistry → groups → resources</w:t>
      </w:r>
      <w:r>
        <w:t xml:space="preserve">: the well-known </w:t>
      </w:r>
      <w:r>
        <w:rPr>
          <w:rStyle w:val="VARIABLE"/>
        </w:rPr>
        <w:t xml:space="preserve">WoTRegistry</w:t>
      </w:r>
      <w:r>
        <w:t xml:space="preserve"> object declares </w:t>
      </w:r>
      <w:r>
        <w:rPr>
          <w:rStyle w:val="VARIABLE"/>
        </w:rPr>
        <w:t xml:space="preserve">EventNotifier = SubscribeToEvents</w:t>
      </w:r>
      <w:r>
        <w:t xml:space="preserve"> and is a </w:t>
      </w:r>
      <w:r>
        <w:rPr>
          <w:rStyle w:val="VARIABLE"/>
        </w:rPr>
        <w:t xml:space="preserve">HasNotifier</w:t>
      </w:r>
      <w:r>
        <w:t xml:space="preserve"> target of the </w:t>
      </w:r>
      <w:r>
        <w:rPr>
          <w:rStyle w:val="VARIABLE"/>
        </w:rPr>
        <w:t xml:space="preserve">Server</w:t>
      </w:r>
      <w:r>
        <w:t xml:space="preserve"> object (</w:t>
      </w:r>
      <w:r>
        <w:rPr>
          <w:rStyle w:val="VARIABLE"/>
        </w:rPr>
        <w:t xml:space="preserve">i=2253</w:t>
      </w:r>
      <w:r>
        <w:t xml:space="preserve">); groups are </w:t>
      </w:r>
      <w:r>
        <w:rPr>
          <w:rStyle w:val="VARIABLE"/>
        </w:rPr>
        <w:t xml:space="preserve">HasNotifier</w:t>
      </w:r>
      <w:r>
        <w:t xml:space="preserve"> targets of the registry and resources of their group. A subscriber on </w:t>
      </w:r>
      <w:r>
        <w:rPr>
          <w:rStyle w:val="VARIABLE"/>
        </w:rPr>
        <w:t xml:space="preserve">WoTRegistry</w:t>
      </w:r>
      <w:r>
        <w:t xml:space="preserve"> therefore receives every failure event raised by any contained resource and the refresh-completed event raised by the registry itself.</w:t>
      </w:r>
    </w:p>
    <w:p>
      <w:pPr>
        <w:pStyle w:val="Heading2"/>
      </w:pPr>
      <w:bookmarkStart w:id="487" w:name="_Clause_c6_9"/>
      <w:r>
        <w:t xml:space="preserve">Projection correlation</w:t>
      </w:r>
      <w:bookmarkEnd w:id="487"/>
    </w:p>
    <w:p>
      <w:pPr>
        <w:pStyle w:val="PARAGRAPH"/>
      </w:pPr>
      <w:r>
        <w:rPr>
          <w:rStyle w:val="VARIABLE"/>
        </w:rPr>
        <w:t xml:space="preserve">HasWoTProjection</w:t>
      </w:r>
      <w:r>
        <w:t xml:space="preserve"> (</w:t>
      </w:r>
      <w:r>
        <w:rPr>
          <w:rStyle w:val="VARIABLE"/>
        </w:rPr>
        <w:t xml:space="preserve">i=64060</w:t>
      </w:r>
      <w:r>
        <w:t xml:space="preserve">, subtype of </w:t>
      </w:r>
      <w:r>
        <w:rPr>
          <w:rStyle w:val="VARIABLE"/>
        </w:rPr>
        <w:t xml:space="preserve">NonHierarchicalReferences</w:t>
      </w:r>
      <w:r>
        <w:t xml:space="preserve">, inverse </w:t>
      </w:r>
      <w:r>
        <w:rPr>
          <w:rStyle w:val="VARIABLE"/>
        </w:rPr>
        <w:t xml:space="preserve">WoTProjectionOf</w:t>
      </w:r>
      <w:r>
        <w:t xml:space="preserve">) links a stored document resource (source) to the root node of its derived projection (target).</w:t>
      </w:r>
    </w:p>
    <w:p>
      <w:pPr>
        <w:pStyle w:val="PARAGRAPH"/>
      </w:pPr>
      <w:r>
        <w:t xml:space="preserve">It lets a client navigate in both directions — find the projected node behind a document and the document behind a projected node — and it anchors </w:t>
      </w:r>
      <w:r>
        <w:rPr>
          <w:rStyle w:val="VARIABLE"/>
        </w:rPr>
        <w:t xml:space="preserve">NodeVersion</w:t>
      </w:r>
      <w:r>
        <w:t xml:space="preserve"> correlation (</w:t>
      </w:r>
      <w:r>
        <w:fldChar w:fldCharType="begin"/>
      </w:r>
      <w:r>
        <w:instrText xml:space="preserve"> REF _Clause_c6_11_9 \r \h </w:instrText>
      </w:r>
      <w:r>
        <w:fldChar w:fldCharType="separate"/>
      </w:r>
      <w:r>
        <w:rPr>
          <w:noProof/>
        </w:rPr>
        <w:t xml:space="preserve">6.11.9</w:t>
      </w:r>
      <w:r>
        <w:fldChar w:fldCharType="end"/>
      </w:r>
      <w:r>
        <w:t xml:space="preserve">).</w:t>
      </w:r>
    </w:p>
    <w:p>
      <w:pPr>
        <w:pStyle w:val="PARAGRAPH"/>
      </w:pPr>
      <w:r>
        <w:t xml:space="preserve">After a Thing Description is projected to an Object, the resource carries </w:t>
      </w:r>
      <w:r>
        <w:rPr>
          <w:rStyle w:val="VARIABLE"/>
        </w:rPr>
        <w:t xml:space="preserve">HasWoTProjection</w:t>
      </w:r>
      <w:r>
        <w:t xml:space="preserve"> to that Object; browsing the inverse </w:t>
      </w:r>
      <w:r>
        <w:rPr>
          <w:rStyle w:val="VARIABLE"/>
        </w:rPr>
        <w:t xml:space="preserve">WoTProjectionOf</w:t>
      </w:r>
      <w:r>
        <w:t xml:space="preserve"> from any projected node reaches its canonical document.</w:t>
      </w:r>
    </w:p>
    <w:p>
      <w:pPr>
        <w:pStyle w:val="Heading2"/>
      </w:pPr>
      <w:bookmarkStart w:id="488" w:name="_Clause_c6_10"/>
      <w:r>
        <w:t xml:space="preserve">Well-known registry instance</w:t>
      </w:r>
      <w:bookmarkEnd w:id="488"/>
    </w:p>
    <w:p>
      <w:pPr>
        <w:pStyle w:val="PARAGRAPH"/>
      </w:pPr>
      <w:r>
        <w:rPr>
          <w:rStyle w:val="VARIABLE"/>
        </w:rPr>
        <w:t xml:space="preserve">WoTRegistry</w:t>
      </w:r>
      <w:r>
        <w:t xml:space="preserve"> (</w:t>
      </w:r>
      <w:r>
        <w:rPr>
          <w:rStyle w:val="VARIABLE"/>
        </w:rPr>
        <w:t xml:space="preserve">i=64100</w:t>
      </w:r>
      <w:r>
        <w:t xml:space="preserve">, type definition </w:t>
      </w:r>
      <w:r>
        <w:rPr>
          <w:rStyle w:val="VARIABLE"/>
        </w:rPr>
        <w:t xml:space="preserve">WoTRegistryType</w:t>
      </w:r>
      <w:r>
        <w:t xml:space="preserve">) is a </w:t>
      </w:r>
      <w:r>
        <w:rPr>
          <w:rStyle w:val="VARIABLE"/>
        </w:rPr>
        <w:t xml:space="preserve">HasComponent</w:t>
      </w:r>
      <w:r>
        <w:t xml:space="preserve"> of the </w:t>
      </w:r>
      <w:r>
        <w:rPr>
          <w:rStyle w:val="VARIABLE"/>
        </w:rPr>
        <w:t xml:space="preserve">Server</w:t>
      </w:r>
      <w:r>
        <w:t xml:space="preserve"> object (</w:t>
      </w:r>
      <w:r>
        <w:rPr>
          <w:rStyle w:val="VARIABLE"/>
        </w:rPr>
        <w:t xml:space="preserve">i=2253</w:t>
      </w:r>
      <w:r>
        <w:t xml:space="preserve">).</w:t>
      </w:r>
    </w:p>
    <w:p>
      <w:pPr>
        <w:pStyle w:val="PARAGRAPH"/>
      </w:pPr>
      <w:r>
        <w:t xml:space="preserve">A fixed, well-known location makes the registry discoverable without configuration, exactly as the incorporated 1.02 </w:t>
      </w:r>
      <w:r>
        <w:rPr>
          <w:rStyle w:val="VARIABLE"/>
        </w:rPr>
        <w:t xml:space="preserve">WoTAssetConnectionManagement</w:t>
      </w:r>
      <w:r>
        <w:t xml:space="preserve"> object is discoverable under </w:t>
      </w:r>
      <w:r>
        <w:rPr>
          <w:rStyle w:val="VARIABLE"/>
        </w:rPr>
        <w:t xml:space="preserve">Objects</w:t>
      </w:r>
      <w:r>
        <w:t xml:space="preserve">.</w:t>
      </w:r>
    </w:p>
    <w:p>
      <w:pPr>
        <w:pStyle w:val="PARAGRAPH"/>
      </w:pPr>
      <w:r>
        <w:t xml:space="preserve">The generated NodeSet materialises the instance with a functional </w:t>
      </w:r>
      <w:r>
        <w:rPr>
          <w:rStyle w:val="VARIABLE"/>
        </w:rPr>
        <w:t xml:space="preserve">Refresh</w:t>
      </w:r>
      <w:r>
        <w:t xml:space="preserve"> Method and concrete Values for every Mandatory member (own and inherited), so loading the NodeSet alone yields a structurally complete, callable registry; a server binds the concrete handlers.</w:t>
      </w:r>
    </w:p>
    <w:p>
      <w:pPr>
        <w:pStyle w:val="Heading2"/>
      </w:pPr>
      <w:bookmarkStart w:id="489" w:name="_Clause_c6_11"/>
      <w:r>
        <w:t xml:space="preserve">Registry semantics and lifecycle</w:t>
      </w:r>
      <w:bookmarkEnd w:id="489"/>
    </w:p>
    <w:p>
      <w:pPr>
        <w:pStyle w:val="Heading3"/>
      </w:pPr>
      <w:bookmarkStart w:id="490" w:name="_Clause_c6_11_1"/>
      <w:r>
        <w:t xml:space="preserve">Canonical files and derived projection</w:t>
      </w:r>
      <w:bookmarkEnd w:id="490"/>
    </w:p>
    <w:p>
      <w:pPr>
        <w:pStyle w:val="PARAGRAPH"/>
      </w:pPr>
      <w:r>
        <w:t xml:space="preserve">The stored TD/TM files and their versions are canonical. The projected AddressSpace and any generated code-behind are </w:t>
      </w:r>
      <w:r>
        <w:rPr>
          <w:b/>
        </w:rPr>
        <w:t xml:space="preserve">derived</w:t>
      </w:r>
      <w:r>
        <w:t xml:space="preserve">: a server shall be able to rebuild them entirely from the stored documents, the pinned </w:t>
      </w:r>
      <w:r>
        <w:rPr>
          <w:rStyle w:val="VARIABLE"/>
        </w:rPr>
        <w:t xml:space="preserve">uav</w:t>
      </w:r>
      <w:r>
        <w:t xml:space="preserve"> vocabulary version and the registry's model, without any additional hidden state. A client shall not rely on projected nodes surviving a change to the underlying document except as governed by the generation and retirement rules below.</w:t>
      </w:r>
    </w:p>
    <w:p>
      <w:pPr>
        <w:pStyle w:val="Heading3"/>
      </w:pPr>
      <w:bookmarkStart w:id="491" w:name="_Clause_c6_11_2"/>
      <w:r>
        <w:t xml:space="preserve">Projection mapping</w:t>
      </w:r>
      <w:bookmarkEnd w:id="491"/>
    </w:p>
    <w:p>
      <w:pPr>
        <w:pStyle w:val="PARAGRAPH"/>
      </w:pPr>
      <w:r>
        <w:t xml:space="preserve">A valid document is projected using the </w:t>
      </w:r>
      <w:r>
        <w:rPr>
          <w:rStyle w:val="VARIABLE"/>
        </w:rPr>
        <w:t xml:space="preserve">uav</w:t>
      </w:r>
      <w:r>
        <w:t xml:space="preserve"> JSON-LD vocabulary defined by the revised </w:t>
      </w:r>
      <w:r>
        <w:t xml:space="preserve">OPC UA — WoT Binding</w:t>
      </w:r>
      <w:r>
        <w:t xml:space="preserve">; that specification is the normative source for how each </w:t>
      </w:r>
      <w:r>
        <w:rPr>
          <w:rStyle w:val="VARIABLE"/>
        </w:rPr>
        <w:t xml:space="preserve">uav</w:t>
      </w:r>
      <w:r>
        <w:t xml:space="preserve"> term maps to an OPC UA construct, and this section applies it:</w:t>
      </w:r>
    </w:p>
    <w:p>
      <w:pPr>
        <w:pStyle w:val="ListBullet"/>
        <w:numPr>
          <w:ilvl w:val="0"/>
          <w:numId w:val="21"/>
        </w:numPr>
      </w:pPr>
      <w:r>
        <w:t xml:space="preserve">A </w:t>
      </w:r>
      <w:r>
        <w:rPr>
          <w:b/>
        </w:rPr>
        <w:t xml:space="preserve">Thing Model</w:t>
      </w:r>
      <w:r>
        <w:t xml:space="preserve"> projects to a </w:t>
      </w:r>
      <w:r>
        <w:rPr>
          <w:b/>
        </w:rPr>
        <w:t xml:space="preserve">type</w:t>
      </w:r>
      <w:r>
        <w:t xml:space="preserve">: </w:t>
      </w:r>
      <w:r>
        <w:rPr>
          <w:rStyle w:val="VARIABLE"/>
        </w:rPr>
        <w:t xml:space="preserve">uav:objectType</w:t>
      </w:r>
      <w:r>
        <w:t xml:space="preserve"> → an </w:t>
      </w:r>
      <w:r>
        <w:rPr>
          <w:rStyle w:val="VARIABLE"/>
        </w:rPr>
        <w:t xml:space="preserve">ObjectType</w:t>
      </w:r>
      <w:r>
        <w:t xml:space="preserve">, </w:t>
      </w:r>
      <w:r>
        <w:rPr>
          <w:rStyle w:val="VARIABLE"/>
        </w:rPr>
        <w:t xml:space="preserve">uav:variableType</w:t>
      </w:r>
      <w:r>
        <w:t xml:space="preserve"> → a </w:t>
      </w:r>
      <w:r>
        <w:rPr>
          <w:rStyle w:val="VARIABLE"/>
        </w:rPr>
        <w:t xml:space="preserve">VariableType</w:t>
      </w:r>
      <w:r>
        <w:t xml:space="preserve">; its affordances become </w:t>
      </w:r>
      <w:r>
        <w:rPr>
          <w:b/>
        </w:rPr>
        <w:t xml:space="preserve">member declarations</w:t>
      </w:r>
      <w:r>
        <w:t xml:space="preserve"> with the declared modelling rule (</w:t>
      </w:r>
      <w:r>
        <w:rPr>
          <w:rStyle w:val="VARIABLE"/>
        </w:rPr>
        <w:t xml:space="preserve">uav:modellingRule</w:t>
      </w:r>
      <w:r>
        <w:t xml:space="preserve">), unit (</w:t>
      </w:r>
      <w:r>
        <w:rPr>
          <w:rStyle w:val="VARIABLE"/>
        </w:rPr>
        <w:t xml:space="preserve">uav:unitProperty</w:t>
      </w:r>
      <w:r>
        <w:t xml:space="preserve"> / QUDT), scaling (</w:t>
      </w:r>
      <w:r>
        <w:rPr>
          <w:rStyle w:val="VARIABLE"/>
        </w:rPr>
        <w:t xml:space="preserve">uav:scaleFactor</w:t>
      </w:r>
      <w:r>
        <w:t xml:space="preserve">, </w:t>
      </w:r>
      <w:r>
        <w:rPr>
          <w:rStyle w:val="VARIABLE"/>
        </w:rPr>
        <w:t xml:space="preserve">uav:decimalPlaces</w:t>
      </w:r>
      <w:r>
        <w:t xml:space="preserve">) and grouping (</w:t>
      </w:r>
      <w:r>
        <w:rPr>
          <w:rStyle w:val="VARIABLE"/>
        </w:rPr>
        <w:t xml:space="preserve">uav:memberOf</w:t>
      </w:r>
      <w:r>
        <w:t xml:space="preserve">, </w:t>
      </w:r>
      <w:r>
        <w:rPr>
          <w:rStyle w:val="VARIABLE"/>
        </w:rPr>
        <w:t xml:space="preserve">uav:propertyGroups</w:t>
      </w:r>
      <w:r>
        <w:t xml:space="preserve">/</w:t>
      </w:r>
      <w:r>
        <w:rPr>
          <w:rStyle w:val="VARIABLE"/>
        </w:rPr>
        <w:t xml:space="preserve">eventGroups</w:t>
      </w:r>
      <w:r>
        <w:t xml:space="preserve">/</w:t>
      </w:r>
      <w:r>
        <w:rPr>
          <w:rStyle w:val="VARIABLE"/>
        </w:rPr>
        <w:t xml:space="preserve">actionGroups</w:t>
      </w:r>
      <w:r>
        <w:t xml:space="preserve">). The materialized type NodeId is exposed as </w:t>
      </w:r>
      <w:r>
        <w:rPr>
          <w:rStyle w:val="VARIABLE"/>
        </w:rPr>
        <w:t xml:space="preserve">ThingModelFileType.DerivedTypeNodeId</w:t>
      </w:r>
      <w:r>
        <w:t xml:space="preserve">.</w:t>
      </w:r>
    </w:p>
    <w:p>
      <w:pPr>
        <w:pStyle w:val="ListBullet"/>
        <w:numPr>
          <w:ilvl w:val="0"/>
          <w:numId w:val="21"/>
        </w:numPr>
      </w:pPr>
      <w:r>
        <w:t xml:space="preserve">A </w:t>
      </w:r>
      <w:r>
        <w:rPr>
          <w:b/>
        </w:rPr>
        <w:t xml:space="preserve">Thing Description</w:t>
      </w:r>
      <w:r>
        <w:t xml:space="preserve"> projects to an </w:t>
      </w:r>
      <w:r>
        <w:rPr>
          <w:b/>
        </w:rPr>
        <w:t xml:space="preserve">instance</w:t>
      </w:r>
      <w:r>
        <w:t xml:space="preserve">: </w:t>
      </w:r>
      <w:r>
        <w:rPr>
          <w:rStyle w:val="VARIABLE"/>
        </w:rPr>
        <w:t xml:space="preserve">uav:object</w:t>
      </w:r>
      <w:r>
        <w:t xml:space="preserve"> → an </w:t>
      </w:r>
      <w:r>
        <w:rPr>
          <w:rStyle w:val="VARIABLE"/>
        </w:rPr>
        <w:t xml:space="preserve">Object</w:t>
      </w:r>
      <w:r>
        <w:t xml:space="preserve"> whose affordances become </w:t>
      </w:r>
      <w:r>
        <w:rPr>
          <w:b/>
        </w:rPr>
        <w:t xml:space="preserve">Variables</w:t>
      </w:r>
      <w:r>
        <w:t xml:space="preserve"> (properties), </w:t>
      </w:r>
      <w:r>
        <w:rPr>
          <w:b/>
        </w:rPr>
        <w:t xml:space="preserve">Methods</w:t>
      </w:r>
      <w:r>
        <w:t xml:space="preserve"> (actions) and </w:t>
      </w:r>
      <w:r>
        <w:rPr>
          <w:b/>
        </w:rPr>
        <w:t xml:space="preserve">event sources</w:t>
      </w:r>
      <w:r>
        <w:t xml:space="preserve"> (events → subtypes of an event type, per the TD's </w:t>
      </w:r>
      <w:r>
        <w:rPr>
          <w:rStyle w:val="VARIABLE"/>
        </w:rPr>
        <w:t xml:space="preserve">uav:eventType</w:t>
      </w:r>
      <w:r>
        <w:t xml:space="preserve">/</w:t>
      </w:r>
      <w:r>
        <w:rPr>
          <w:rStyle w:val="VARIABLE"/>
        </w:rPr>
        <w:t xml:space="preserve">uav:isEvent</w:t>
      </w:r>
      <w:r>
        <w:t xml:space="preserve">/</w:t>
      </w:r>
      <w:r>
        <w:rPr>
          <w:rStyle w:val="VARIABLE"/>
        </w:rPr>
        <w:t xml:space="preserve">data</w:t>
      </w:r>
      <w:r>
        <w:t xml:space="preserve">).</w:t>
      </w:r>
    </w:p>
    <w:p>
      <w:pPr>
        <w:pStyle w:val="ListBullet"/>
        <w:numPr>
          <w:ilvl w:val="0"/>
          <w:numId w:val="21"/>
        </w:numPr>
      </w:pPr>
      <w:r>
        <w:rPr>
          <w:b/>
        </w:rPr>
        <w:t xml:space="preserve">Affordances</w:t>
      </w:r>
      <w:r>
        <w:t xml:space="preserve"> map to nodes as above; </w:t>
      </w:r>
      <w:r>
        <w:rPr>
          <w:b/>
        </w:rPr>
        <w:t xml:space="preserve">links</w:t>
      </w:r>
      <w:r>
        <w:t xml:space="preserve"> map to OPC UA </w:t>
      </w:r>
      <w:r>
        <w:rPr>
          <w:b/>
        </w:rPr>
        <w:t xml:space="preserve">References</w:t>
      </w:r>
      <w:r>
        <w:t xml:space="preserve"> (</w:t>
      </w:r>
      <w:r>
        <w:rPr>
          <w:rStyle w:val="VARIABLE"/>
        </w:rPr>
        <w:t xml:space="preserve">uav:componentModel</w:t>
      </w:r>
      <w:r>
        <w:t xml:space="preserve"> → </w:t>
      </w:r>
      <w:r>
        <w:rPr>
          <w:rStyle w:val="VARIABLE"/>
        </w:rPr>
        <w:t xml:space="preserve">HasComponent</w:t>
      </w:r>
      <w:r>
        <w:t xml:space="preserve">, a ReferenceType compact model name used directly in </w:t>
      </w:r>
      <w:r>
        <w:rPr>
          <w:rStyle w:val="VARIABLE"/>
        </w:rPr>
        <w:t xml:space="preserve">rel</w:t>
      </w:r>
      <w:r>
        <w:t xml:space="preserve"> → that typed Reference with </w:t>
      </w:r>
      <w:r>
        <w:rPr>
          <w:rStyle w:val="VARIABLE"/>
        </w:rPr>
        <w:t xml:space="preserve">uav:refId</w:t>
      </w:r>
      <w:r>
        <w:t xml:space="preserve"> as identifier, </w:t>
      </w:r>
      <w:r>
        <w:rPr>
          <w:rStyle w:val="VARIABLE"/>
        </w:rPr>
        <w:t xml:space="preserve">uav:reference</w:t>
      </w:r>
      <w:r>
        <w:t xml:space="preserve">/</w:t>
      </w:r>
      <w:r>
        <w:rPr>
          <w:rStyle w:val="VARIABLE"/>
        </w:rPr>
        <w:t xml:space="preserve">uav:capability</w:t>
      </w:r>
      <w:r>
        <w:t xml:space="preserve"> → non-hierarchical references, </w:t>
      </w:r>
      <w:r>
        <w:rPr>
          <w:rStyle w:val="VARIABLE"/>
        </w:rPr>
        <w:t xml:space="preserve">uav:componentOf</w:t>
      </w:r>
      <w:r>
        <w:t xml:space="preserve"> → the parent </w:t>
      </w:r>
      <w:r>
        <w:rPr>
          <w:rStyle w:val="VARIABLE"/>
        </w:rPr>
        <w:t xml:space="preserve">HasComponent</w:t>
      </w:r>
      <w:r>
        <w:t xml:space="preserve"> of </w:t>
      </w:r>
      <w:r>
        <w:fldChar w:fldCharType="begin"/>
      </w:r>
      <w:r>
        <w:instrText xml:space="preserve"> REF _Clause_c6_11_3 \r \h </w:instrText>
      </w:r>
      <w:r>
        <w:fldChar w:fldCharType="separate"/>
      </w:r>
      <w:r>
        <w:rPr>
          <w:noProof/>
        </w:rPr>
        <w:t xml:space="preserve">6.11.3</w:t>
      </w:r>
      <w:r>
        <w:fldChar w:fldCharType="end"/>
      </w:r>
      <w:r>
        <w:t xml:space="preserve">) or, when no native reference fits, to an explicit link representation carried on the projected node.</w:t>
      </w:r>
    </w:p>
    <w:p>
      <w:pPr>
        <w:pStyle w:val="ListBullet"/>
        <w:numPr>
          <w:ilvl w:val="0"/>
          <w:numId w:val="21"/>
        </w:numPr>
      </w:pPr>
      <w:r>
        <w:rPr>
          <w:b/>
        </w:rPr>
        <w:t xml:space="preserve">Forms</w:t>
      </w:r>
      <w:r>
        <w:t xml:space="preserve"> do not become nodes; each form is compiled into a </w:t>
      </w:r>
      <w:r>
        <w:rPr>
          <w:b/>
        </w:rPr>
        <w:t xml:space="preserve">binder plan</w:t>
      </w:r>
      <w:r>
        <w:t xml:space="preserve"> (</w:t>
      </w:r>
      <w:r>
        <w:fldChar w:fldCharType="begin"/>
      </w:r>
      <w:r>
        <w:instrText xml:space="preserve"> REF _Clause_c6_12 \r \h </w:instrText>
      </w:r>
      <w:r>
        <w:fldChar w:fldCharType="separate"/>
      </w:r>
      <w:r>
        <w:rPr>
          <w:noProof/>
        </w:rPr>
        <w:t xml:space="preserve">6.12</w:t>
      </w:r>
      <w:r>
        <w:fldChar w:fldCharType="end"/>
      </w:r>
      <w:r>
        <w:t xml:space="preserve">) that the server executes to read/write/observe/invoke/subscribe the affordance over the form's protocol binding.</w:t>
      </w:r>
    </w:p>
    <w:p>
      <w:pPr>
        <w:pStyle w:val="Heading3"/>
      </w:pPr>
      <w:bookmarkStart w:id="492" w:name="_Clause_c6_11_3"/>
      <w:r>
        <w:t xml:space="preserve">Placement and parent selection</w:t>
      </w:r>
      <w:bookmarkEnd w:id="492"/>
    </w:p>
    <w:p>
      <w:pPr>
        <w:pStyle w:val="PARAGRAPH"/>
      </w:pPr>
      <w:r>
        <w:t xml:space="preserve">This specification </w:t>
      </w:r>
      <w:r>
        <w:rPr>
          <w:b/>
        </w:rPr>
        <w:t xml:space="preserve">shall not</w:t>
      </w:r>
      <w:r>
        <w:t xml:space="preserve"> impose a mandatory flat "Assets" root as a container for every projected instance; the authored hierarchy and references of the stored documents determine where each Thing appears.</w:t>
      </w:r>
    </w:p>
    <w:p>
      <w:pPr>
        <w:pStyle w:val="PARAGRAPH"/>
      </w:pPr>
      <w:r>
        <w:t xml:space="preserve">A Thing Description author selects the parent under which its projected Object is exposed by adding a WoT </w:t>
      </w:r>
      <w:r>
        <w:rPr>
          <w:rStyle w:val="VARIABLE"/>
        </w:rPr>
        <w:t xml:space="preserve">links</w:t>
      </w:r>
      <w:r>
        <w:t xml:space="preserve"> entry with the relation </w:t>
      </w:r>
      <w:r>
        <w:rPr>
          <w:rStyle w:val="VARIABLE"/>
        </w:rPr>
        <w:t xml:space="preserve">rel: uav:componentOf</w:t>
      </w:r>
      <w:r>
        <w:t xml:space="preserve"> (defined by the WoT Binding vocabulary, </w:t>
      </w:r>
      <w:r>
        <w:t xml:space="preserve">§6.2</w:t>
      </w:r>
      <w:r>
        <w:t xml:space="preserve">). The relation is directional: </w:t>
      </w:r>
      <w:r>
        <w:rPr>
          <w:rStyle w:val="VARIABLE"/>
        </w:rPr>
        <w:t xml:space="preserve">uav:componentOf</w:t>
      </w:r>
      <w:r>
        <w:t xml:space="preserve"> states that </w:t>
      </w:r>
      <w:r>
        <w:rPr>
          <w:i/>
        </w:rPr>
        <w:t xml:space="preserve">this</w:t>
      </w:r>
      <w:r>
        <w:t xml:space="preserve"> Thing is a component of the </w:t>
      </w:r>
      <w:r>
        <w:rPr>
          <w:b/>
        </w:rPr>
        <w:t xml:space="preserve">linked</w:t>
      </w:r>
      <w:r>
        <w:t xml:space="preserve"> resource, so the link target is the intended </w:t>
      </w:r>
      <w:r>
        <w:rPr>
          <w:b/>
        </w:rPr>
        <w:t xml:space="preserve">parent</w:t>
      </w:r>
      <w:r>
        <w:t xml:space="preserve"> (container). The link </w:t>
      </w:r>
      <w:r>
        <w:rPr>
          <w:rStyle w:val="VARIABLE"/>
        </w:rPr>
        <w:t xml:space="preserve">href</w:t>
      </w:r>
      <w:r>
        <w:t xml:space="preserve"> </w:t>
      </w:r>
      <w:r>
        <w:rPr>
          <w:b/>
        </w:rPr>
        <w:t xml:space="preserve">shall</w:t>
      </w:r>
      <w:r>
        <w:t xml:space="preserve"> identify the parent in one of three ways, and the materializer </w:t>
      </w:r>
      <w:r>
        <w:rPr>
          <w:b/>
        </w:rPr>
        <w:t xml:space="preserve">shall</w:t>
      </w:r>
      <w:r>
        <w:t xml:space="preserve"> resolve it in this order:</w:t>
      </w:r>
    </w:p>
    <w:p>
      <w:pPr>
        <w:pStyle w:val="ListNumber"/>
        <w:numPr>
          <w:ilvl w:val="0"/>
          <w:numId w:val="21"/>
        </w:numPr>
      </w:pPr>
      <w:r>
        <w:t xml:space="preserve">another document in the same registry (a relative/registry href, resolved to that document's projection root in the committed generation);</w:t>
      </w:r>
    </w:p>
    <w:p>
      <w:pPr>
        <w:pStyle w:val="ListNumber"/>
        <w:numPr>
          <w:ilvl w:val="0"/>
          <w:numId w:val="21"/>
        </w:numPr>
      </w:pPr>
      <w:r>
        <w:t xml:space="preserve">an existing AddressSpace node, given as an OPC UA </w:t>
      </w:r>
      <w:r>
        <w:rPr>
          <w:rStyle w:val="VARIABLE"/>
        </w:rPr>
        <w:t xml:space="preserve">NodeId</w:t>
      </w:r>
      <w:r>
        <w:t xml:space="preserve"> or a </w:t>
      </w:r>
      <w:r>
        <w:rPr>
          <w:rStyle w:val="VARIABLE"/>
        </w:rPr>
        <w:t xml:space="preserve">uav:browsePath</w:t>
      </w:r>
      <w:r>
        <w:t xml:space="preserve">;</w:t>
      </w:r>
    </w:p>
    <w:p>
      <w:pPr>
        <w:pStyle w:val="ListNumber"/>
        <w:numPr>
          <w:ilvl w:val="0"/>
          <w:numId w:val="21"/>
        </w:numPr>
      </w:pPr>
      <w:r>
        <w:t xml:space="preserve">the projection root of the Thing Model the TD derives from (a self-reference to the type instance owner), when the href names it.</w:t>
      </w:r>
    </w:p>
    <w:p>
      <w:pPr>
        <w:pStyle w:val="PARAGRAPH"/>
      </w:pPr>
      <w:r>
        <w:t xml:space="preserve">When the parent resolves, the materializer </w:t>
      </w:r>
      <w:r>
        <w:rPr>
          <w:b/>
        </w:rPr>
        <w:t xml:space="preserve">shall</w:t>
      </w:r>
      <w:r>
        <w:t xml:space="preserve"> create a forward OPC UA </w:t>
      </w:r>
      <w:r>
        <w:rPr>
          <w:rStyle w:val="VARIABLE"/>
        </w:rPr>
        <w:t xml:space="preserve">HasComponent</w:t>
      </w:r>
      <w:r>
        <w:t xml:space="preserve"> reference from the resolved parent node to the projected Object (equivalently an inverse </w:t>
      </w:r>
      <w:r>
        <w:rPr>
          <w:rStyle w:val="VARIABLE"/>
        </w:rPr>
        <w:t xml:space="preserve">HasComponent</w:t>
      </w:r>
      <w:r>
        <w:t xml:space="preserve"> from the Object to its parent). When a </w:t>
      </w:r>
      <w:r>
        <w:rPr>
          <w:rStyle w:val="VARIABLE"/>
        </w:rPr>
        <w:t xml:space="preserve">uav:componentOf</w:t>
      </w:r>
      <w:r>
        <w:t xml:space="preserve"> link is present but its target cannot be resolved within the committed generation, the document's projection </w:t>
      </w:r>
      <w:r>
        <w:rPr>
          <w:b/>
        </w:rPr>
        <w:t xml:space="preserve">shall</w:t>
      </w:r>
      <w:r>
        <w:t xml:space="preserve"> fail (</w:t>
      </w:r>
      <w:r>
        <w:rPr>
          <w:rStyle w:val="VARIABLE"/>
        </w:rPr>
        <w:t xml:space="preserve">LoadState = Failed</w:t>
      </w:r>
      <w:r>
        <w:t xml:space="preserve">, </w:t>
      </w:r>
      <w:r>
        <w:rPr>
          <w:rStyle w:val="VARIABLE"/>
        </w:rPr>
        <w:t xml:space="preserve">WoTLoadFailureEventType</w:t>
      </w:r>
      <w:r>
        <w:t xml:space="preserve">, </w:t>
      </w:r>
      <w:r>
        <w:rPr>
          <w:rStyle w:val="VARIABLE"/>
        </w:rPr>
        <w:t xml:space="preserve">Phase = Projection</w:t>
      </w:r>
      <w:r>
        <w:t xml:space="preserve">) rather than silently falling back. When no </w:t>
      </w:r>
      <w:r>
        <w:rPr>
          <w:rStyle w:val="VARIABLE"/>
        </w:rPr>
        <w:t xml:space="preserve">uav:componentOf</w:t>
      </w:r>
      <w:r>
        <w:t xml:space="preserve"> link is present, the projected Object </w:t>
      </w:r>
      <w:r>
        <w:rPr>
          <w:b/>
        </w:rPr>
        <w:t xml:space="preserve">shall</w:t>
      </w:r>
      <w:r>
        <w:t xml:space="preserve"> be </w:t>
      </w:r>
      <w:r>
        <w:rPr>
          <w:rStyle w:val="VARIABLE"/>
        </w:rPr>
        <w:t xml:space="preserve">Organizes</w:t>
      </w:r>
      <w:r>
        <w:t xml:space="preserve">d directly under the </w:t>
      </w:r>
      <w:r>
        <w:rPr>
          <w:rStyle w:val="VARIABLE"/>
        </w:rPr>
        <w:t xml:space="preserve">Objects</w:t>
      </w:r>
      <w:r>
        <w:t xml:space="preserve"> folder. A server </w:t>
      </w:r>
      <w:r>
        <w:rPr>
          <w:b/>
        </w:rPr>
        <w:t xml:space="preserve">shall not</w:t>
      </w:r>
      <w:r>
        <w:t xml:space="preserve"> require, and clients </w:t>
      </w:r>
      <w:r>
        <w:rPr>
          <w:b/>
        </w:rPr>
        <w:t xml:space="preserve">shall not</w:t>
      </w:r>
      <w:r>
        <w:t xml:space="preserve"> assume, any additional convenience container.</w:t>
      </w:r>
    </w:p>
    <w:p>
      <w:pPr>
        <w:pStyle w:val="Heading3"/>
      </w:pPr>
      <w:bookmarkStart w:id="493" w:name="_Clause_c6_11_4"/>
      <w:r>
        <w:t xml:space="preserve">Dependency graph construction and closure atomicity</w:t>
      </w:r>
      <w:bookmarkEnd w:id="493"/>
    </w:p>
    <w:p>
      <w:pPr>
        <w:pStyle w:val="PARAGRAPH"/>
      </w:pPr>
      <w:r>
        <w:t xml:space="preserve">Documents form a </w:t>
      </w:r>
      <w:r>
        <w:rPr>
          <w:b/>
        </w:rPr>
        <w:t xml:space="preserve">dependency DAG</w:t>
      </w:r>
      <w:r>
        <w:t xml:space="preserve">. A refresh </w:t>
      </w:r>
      <w:r>
        <w:rPr>
          <w:b/>
        </w:rPr>
        <w:t xml:space="preserve">shall</w:t>
      </w:r>
      <w:r>
        <w:t xml:space="preserve"> construct this graph before projecting: a Thing Description depends on the Thing Models it derives from (</w:t>
      </w:r>
      <w:r>
        <w:rPr>
          <w:rStyle w:val="VARIABLE"/>
        </w:rPr>
        <w:t xml:space="preserve">links rel=type</w:t>
      </w:r>
      <w:r>
        <w:t xml:space="preserve">) and on any parent it references (</w:t>
      </w:r>
      <w:r>
        <w:rPr>
          <w:rStyle w:val="VARIABLE"/>
        </w:rPr>
        <w:t xml:space="preserve">links rel=uav:componentOf</w:t>
      </w:r>
      <w:r>
        <w:t xml:space="preserve">, </w:t>
      </w:r>
      <w:r>
        <w:fldChar w:fldCharType="begin"/>
      </w:r>
      <w:r>
        <w:instrText xml:space="preserve"> REF _Clause_c6_11_3 \r \h </w:instrText>
      </w:r>
      <w:r>
        <w:fldChar w:fldCharType="separate"/>
      </w:r>
      <w:r>
        <w:rPr>
          <w:noProof/>
        </w:rPr>
        <w:t xml:space="preserve">6.11.3</w:t>
      </w:r>
      <w:r>
        <w:fldChar w:fldCharType="end"/>
      </w:r>
      <w:r>
        <w:t xml:space="preserve">); a Thing Model depends on the Thing Models it extends or references (</w:t>
      </w:r>
      <w:r>
        <w:rPr>
          <w:rStyle w:val="VARIABLE"/>
        </w:rPr>
        <w:t xml:space="preserve">tm:extends</w:t>
      </w:r>
      <w:r>
        <w:t xml:space="preserve">, </w:t>
      </w:r>
      <w:r>
        <w:rPr>
          <w:rStyle w:val="VARIABLE"/>
        </w:rPr>
        <w:t xml:space="preserve">tm:ref</w:t>
      </w:r>
      <w:r>
        <w:t xml:space="preserve">). Each resolved and unresolved edge </w:t>
      </w:r>
      <w:r>
        <w:rPr>
          <w:b/>
        </w:rPr>
        <w:t xml:space="preserve">shall</w:t>
      </w:r>
      <w:r>
        <w:t xml:space="preserve"> be recorded as a </w:t>
      </w:r>
      <w:r>
        <w:rPr>
          <w:rStyle w:val="VARIABLE"/>
        </w:rPr>
        <w:t xml:space="preserve">WoTDependencyDataType</w:t>
      </w:r>
      <w:r>
        <w:t xml:space="preserve"> (</w:t>
      </w:r>
      <w:r>
        <w:rPr>
          <w:rStyle w:val="VARIABLE"/>
        </w:rPr>
        <w:t xml:space="preserve">SourceXid</w:t>
      </w:r>
      <w:r>
        <w:t xml:space="preserve">, </w:t>
      </w:r>
      <w:r>
        <w:rPr>
          <w:rStyle w:val="VARIABLE"/>
        </w:rPr>
        <w:t xml:space="preserve">TargetXid</w:t>
      </w:r>
      <w:r>
        <w:t xml:space="preserve">, </w:t>
      </w:r>
      <w:r>
        <w:rPr>
          <w:rStyle w:val="VARIABLE"/>
        </w:rPr>
        <w:t xml:space="preserve">TargetUri</w:t>
      </w:r>
      <w:r>
        <w:t xml:space="preserve">, </w:t>
      </w:r>
      <w:r>
        <w:rPr>
          <w:rStyle w:val="VARIABLE"/>
        </w:rPr>
        <w:t xml:space="preserve">RefType</w:t>
      </w:r>
      <w:r>
        <w:t xml:space="preserve">, </w:t>
      </w:r>
      <w:r>
        <w:rPr>
          <w:rStyle w:val="VARIABLE"/>
        </w:rPr>
        <w:t xml:space="preserve">Resolved</w:t>
      </w:r>
      <w:r>
        <w:t xml:space="preserve">) so the closure is inspectable. A document together with its transitive dependencies is a </w:t>
      </w:r>
      <w:r>
        <w:rPr>
          <w:b/>
        </w:rPr>
        <w:t xml:space="preserve">closure</w:t>
      </w:r>
      <w:r>
        <w:t xml:space="preserve">.</w:t>
      </w:r>
    </w:p>
    <w:p>
      <w:pPr>
        <w:pStyle w:val="PARAGRAPH"/>
      </w:pPr>
      <w:r>
        <w:t xml:space="preserve">A dependency shall be resolved against the selected registry snapshot. A matching local resource version is used first; if no local match exists, a configured xRegistry federation provider may supply a pinned remote registry resource and version. Known contexts and schemas may be satisfied from implementation-provided, version-pinned local catalogs. A materializer shall not dereference an arbitrary Web URL found in a context, schema reference, link or form while refreshing a projection. </w:t>
      </w:r>
      <w:r>
        <w:rPr>
          <w:rStyle w:val="VARIABLE"/>
        </w:rPr>
        <w:t xml:space="preserve">ExternalReference</w:t>
      </w:r>
      <w:r>
        <w:t xml:space="preserve"> and </w:t>
      </w:r>
      <w:r>
        <w:rPr>
          <w:rStyle w:val="VARIABLE"/>
        </w:rPr>
        <w:t xml:space="preserve">ResourceUrl</w:t>
      </w:r>
      <w:r>
        <w:t xml:space="preserve"> are federation metadata and do not by themselves grant permission to fetch a document.</w:t>
      </w:r>
    </w:p>
    <w:p>
      <w:pPr>
        <w:pStyle w:val="PARAGRAPH"/>
      </w:pPr>
      <w:r>
        <w:t xml:space="preserve">TD form endpoints and security declarations are informative to protocol clients and may be inputs to an explicitly enabled protocol binder. They do not select the registry transport, establish trust, authorize dependency resolution or weaken the registry access requirements of </w:t>
      </w:r>
      <w:r>
        <w:fldChar w:fldCharType="begin"/>
      </w:r>
      <w:r>
        <w:instrText xml:space="preserve"> REF _Clause_c6_11_11 \r \h </w:instrText>
      </w:r>
      <w:r>
        <w:fldChar w:fldCharType="separate"/>
      </w:r>
      <w:r>
        <w:rPr>
          <w:noProof/>
        </w:rPr>
        <w:t xml:space="preserve">6.11.11</w:t>
      </w:r>
      <w:r>
        <w:fldChar w:fldCharType="end"/>
      </w:r>
      <w:r>
        <w:t xml:space="preserve">.</w:t>
      </w:r>
    </w:p>
    <w:p>
      <w:pPr>
        <w:pStyle w:val="PARAGRAPH"/>
      </w:pPr>
      <w:r>
        <w:t xml:space="preserve">A refresh </w:t>
      </w:r>
      <w:r>
        <w:rPr>
          <w:b/>
        </w:rPr>
        <w:t xml:space="preserve">shall</w:t>
      </w:r>
      <w:r>
        <w:t xml:space="preserve"> reject a graph that is not a DAG: if a cycle is detected (for example two Thing Models that </w:t>
      </w:r>
      <w:r>
        <w:rPr>
          <w:rStyle w:val="VARIABLE"/>
        </w:rPr>
        <w:t xml:space="preserve">tm:extends</w:t>
      </w:r>
      <w:r>
        <w:t xml:space="preserve"> each other), the affected documents </w:t>
      </w:r>
      <w:r>
        <w:rPr>
          <w:b/>
        </w:rPr>
        <w:t xml:space="preserve">shall</w:t>
      </w:r>
      <w:r>
        <w:t xml:space="preserve"> be reported </w:t>
      </w:r>
      <w:r>
        <w:rPr>
          <w:rStyle w:val="VARIABLE"/>
        </w:rPr>
        <w:t xml:space="preserve">Failed</w:t>
      </w:r>
      <w:r>
        <w:t xml:space="preserve"> with </w:t>
      </w:r>
      <w:r>
        <w:rPr>
          <w:rStyle w:val="VARIABLE"/>
        </w:rPr>
        <w:t xml:space="preserve">Phase = DependencyResolution</w:t>
      </w:r>
      <w:r>
        <w:t xml:space="preserve"> and a </w:t>
      </w:r>
      <w:r>
        <w:rPr>
          <w:rStyle w:val="VARIABLE"/>
        </w:rPr>
        <w:t xml:space="preserve">WoTLoadFailureEventType</w:t>
      </w:r>
      <w:r>
        <w:t xml:space="preserve">, and </w:t>
      </w:r>
      <w:r>
        <w:rPr>
          <w:b/>
        </w:rPr>
        <w:t xml:space="preserve">shall not</w:t>
      </w:r>
      <w:r>
        <w:t xml:space="preserve"> be projected. When the applied atomicity is </w:t>
      </w:r>
      <w:r>
        <w:rPr>
          <w:rStyle w:val="VARIABLE"/>
        </w:rPr>
        <w:t xml:space="preserve">PerClosure</w:t>
      </w:r>
      <w:r>
        <w:t xml:space="preserve"> or coarser, the whole closure </w:t>
      </w:r>
      <w:r>
        <w:rPr>
          <w:b/>
        </w:rPr>
        <w:t xml:space="preserve">shall</w:t>
      </w:r>
      <w:r>
        <w:t xml:space="preserve"> be projected into a shadow generation and committed together or not at all: a closure with any unresolved or invalid dependency </w:t>
      </w:r>
      <w:r>
        <w:rPr>
          <w:b/>
        </w:rPr>
        <w:t xml:space="preserve">shall not</w:t>
      </w:r>
      <w:r>
        <w:t xml:space="preserve"> be partially activated — no node of that closure becomes visible. When the applied atomicity is </w:t>
      </w:r>
      <w:r>
        <w:rPr>
          <w:rStyle w:val="VARIABLE"/>
        </w:rPr>
        <w:t xml:space="preserve">PerResource</w:t>
      </w:r>
      <w:r>
        <w:t xml:space="preserve">, an independent resource with no unresolved dependency </w:t>
      </w:r>
      <w:r>
        <w:rPr>
          <w:b/>
        </w:rPr>
        <w:t xml:space="preserve">may</w:t>
      </w:r>
      <w:r>
        <w:t xml:space="preserve"> commit even if an unrelated resource in the same refresh fails.</w:t>
      </w:r>
    </w:p>
    <w:p>
      <w:pPr>
        <w:pStyle w:val="PARAGRAPH"/>
      </w:pPr>
      <w:r>
        <w:rPr>
          <w:i/>
        </w:rPr>
        <w:t xml:space="preserve">Example.</w:t>
      </w:r>
      <w:r>
        <w:t xml:space="preserve"> Refreshing </w:t>
      </w:r>
      <w:r>
        <w:rPr>
          <w:rStyle w:val="VARIABLE"/>
        </w:rPr>
        <w:t xml:space="preserve">pump-01</w:t>
      </w:r>
      <w:r>
        <w:t xml:space="preserve"> (which </w:t>
      </w:r>
      <w:r>
        <w:rPr>
          <w:rStyle w:val="VARIABLE"/>
        </w:rPr>
        <w:t xml:space="preserve">links rel=type</w:t>
      </w:r>
      <w:r>
        <w:t xml:space="preserve"> to </w:t>
      </w:r>
      <w:r>
        <w:rPr>
          <w:rStyle w:val="VARIABLE"/>
        </w:rPr>
        <w:t xml:space="preserve">PumpType</w:t>
      </w:r>
      <w:r>
        <w:t xml:space="preserve">) with </w:t>
      </w:r>
      <w:r>
        <w:rPr>
          <w:rStyle w:val="VARIABLE"/>
        </w:rPr>
        <w:t xml:space="preserve">Atomicity = PerClosure</w:t>
      </w:r>
      <w:r>
        <w:t xml:space="preserve"> activates the pair </w:t>
      </w:r>
      <w:r>
        <w:rPr>
          <w:rStyle w:val="VARIABLE"/>
        </w:rPr>
        <w:t xml:space="preserve">{pump-01, PumpType}</w:t>
      </w:r>
      <w:r>
        <w:t xml:space="preserve"> atomically; if </w:t>
      </w:r>
      <w:r>
        <w:rPr>
          <w:rStyle w:val="VARIABLE"/>
        </w:rPr>
        <w:t xml:space="preserve">PumpType</w:t>
      </w:r>
      <w:r>
        <w:t xml:space="preserve"> is missing, neither is projected and </w:t>
      </w:r>
      <w:r>
        <w:rPr>
          <w:rStyle w:val="VARIABLE"/>
        </w:rPr>
        <w:t xml:space="preserve">pump-01</w:t>
      </w:r>
      <w:r>
        <w:t xml:space="preserve"> is reported </w:t>
      </w:r>
      <w:r>
        <w:rPr>
          <w:rStyle w:val="VARIABLE"/>
        </w:rPr>
        <w:t xml:space="preserve">Failed</w:t>
      </w:r>
      <w:r>
        <w:t xml:space="preserve"> with an unresolved </w:t>
      </w:r>
      <w:r>
        <w:rPr>
          <w:rStyle w:val="VARIABLE"/>
        </w:rPr>
        <w:t xml:space="preserve">WoTDependencyDataType</w:t>
      </w:r>
      <w:r>
        <w:t xml:space="preserve"> edge.</w:t>
      </w:r>
    </w:p>
    <w:p>
      <w:pPr>
        <w:pStyle w:val="Heading3"/>
      </w:pPr>
      <w:bookmarkStart w:id="494" w:name="_Clause_c6_11_5"/>
      <w:r>
        <w:t xml:space="preserve">Invalid documents and desired versus active divergence</w:t>
      </w:r>
      <w:bookmarkEnd w:id="494"/>
    </w:p>
    <w:p>
      <w:pPr>
        <w:pStyle w:val="PARAGRAPH"/>
      </w:pPr>
      <w:r>
        <w:t xml:space="preserve">Validation failure </w:t>
      </w:r>
      <w:r>
        <w:rPr>
          <w:b/>
        </w:rPr>
        <w:t xml:space="preserve">shall not</w:t>
      </w:r>
      <w:r>
        <w:t xml:space="preserve"> destroy data. An invalid document (format or compatibility) </w:t>
      </w:r>
      <w:r>
        <w:rPr>
          <w:b/>
        </w:rPr>
        <w:t xml:space="preserve">shall</w:t>
      </w:r>
      <w:r>
        <w:t xml:space="preserve"> remain stored; its </w:t>
      </w:r>
      <w:r>
        <w:rPr>
          <w:rStyle w:val="VARIABLE"/>
        </w:rPr>
        <w:t xml:space="preserve">LoadState</w:t>
      </w:r>
      <w:r>
        <w:t xml:space="preserve"> </w:t>
      </w:r>
      <w:r>
        <w:rPr>
          <w:b/>
        </w:rPr>
        <w:t xml:space="preserve">shall</w:t>
      </w:r>
      <w:r>
        <w:t xml:space="preserve"> become </w:t>
      </w:r>
      <w:r>
        <w:rPr>
          <w:rStyle w:val="VARIABLE"/>
        </w:rPr>
        <w:t xml:space="preserve">Failed</w:t>
      </w:r>
      <w:r>
        <w:t xml:space="preserve">, its </w:t>
      </w:r>
      <w:r>
        <w:rPr>
          <w:rStyle w:val="VARIABLE"/>
        </w:rPr>
        <w:t xml:space="preserve">ValidationOutcome</w:t>
      </w:r>
      <w:r>
        <w:t xml:space="preserve"> </w:t>
      </w:r>
      <w:r>
        <w:rPr>
          <w:b/>
        </w:rPr>
        <w:t xml:space="preserve">shall</w:t>
      </w:r>
      <w:r>
        <w:t xml:space="preserve"> record the failing phase and reason, and a </w:t>
      </w:r>
      <w:r>
        <w:rPr>
          <w:rStyle w:val="VARIABLE"/>
        </w:rPr>
        <w:t xml:space="preserve">WoTValidationFailureEventType</w:t>
      </w:r>
      <w:r>
        <w:t xml:space="preserve"> </w:t>
      </w:r>
      <w:r>
        <w:rPr>
          <w:b/>
        </w:rPr>
        <w:t xml:space="preserve">shall</w:t>
      </w:r>
      <w:r>
        <w:t xml:space="preserve"> be raised from the resource. The </w:t>
      </w:r>
      <w:r>
        <w:rPr>
          <w:b/>
        </w:rPr>
        <w:t xml:space="preserve">previously active valid projection of that resource shall remain active and unchanged</w:t>
      </w:r>
      <w:r>
        <w:t xml:space="preserve">: a refresh that would activate an invalid document </w:t>
      </w:r>
      <w:r>
        <w:rPr>
          <w:b/>
        </w:rPr>
        <w:t xml:space="preserve">shall</w:t>
      </w:r>
      <w:r>
        <w:t xml:space="preserve"> instead keep the prior committed generation of that closure serving.</w:t>
      </w:r>
    </w:p>
    <w:p>
      <w:pPr>
        <w:pStyle w:val="PARAGRAPH"/>
      </w:pPr>
      <w:r>
        <w:rPr>
          <w:rStyle w:val="VARIABLE"/>
        </w:rPr>
        <w:t xml:space="preserve">DesiredVersionId</w:t>
      </w:r>
      <w:r>
        <w:t xml:space="preserve"> records the version an operator wants projected; </w:t>
      </w:r>
      <w:r>
        <w:rPr>
          <w:rStyle w:val="VARIABLE"/>
        </w:rPr>
        <w:t xml:space="preserve">ActiveVersionId</w:t>
      </w:r>
      <w:r>
        <w:t xml:space="preserve"> records the version currently serving. They </w:t>
      </w:r>
      <w:r>
        <w:rPr>
          <w:b/>
        </w:rPr>
        <w:t xml:space="preserve">may</w:t>
      </w:r>
      <w:r>
        <w:t xml:space="preserve"> differ transiently during a switch. When the desired version is invalid, they </w:t>
      </w:r>
      <w:r>
        <w:rPr>
          <w:b/>
        </w:rPr>
        <w:t xml:space="preserve">shall</w:t>
      </w:r>
      <w:r>
        <w:t xml:space="preserve"> diverge persistently — the last valid active version keeps serving while </w:t>
      </w:r>
      <w:r>
        <w:rPr>
          <w:rStyle w:val="VARIABLE"/>
        </w:rPr>
        <w:t xml:space="preserve">DesiredVersionId</w:t>
      </w:r>
      <w:r>
        <w:t xml:space="preserve"> points at the rejected version — and this divergence </w:t>
      </w:r>
      <w:r>
        <w:rPr>
          <w:b/>
        </w:rPr>
        <w:t xml:space="preserve">shall</w:t>
      </w:r>
      <w:r>
        <w:t xml:space="preserve"> be observable so operator tooling can surface it. A server </w:t>
      </w:r>
      <w:r>
        <w:rPr>
          <w:b/>
        </w:rPr>
        <w:t xml:space="preserve">shall not</w:t>
      </w:r>
      <w:r>
        <w:t xml:space="preserve"> silently activate a desired version that fails validation.</w:t>
      </w:r>
    </w:p>
    <w:p>
      <w:pPr>
        <w:pStyle w:val="Heading3"/>
      </w:pPr>
      <w:bookmarkStart w:id="495" w:name="_Clause_c6_11_6"/>
      <w:r>
        <w:t xml:space="preserve">Shadow prepare, switch and retirement</w:t>
      </w:r>
      <w:bookmarkEnd w:id="495"/>
    </w:p>
    <w:p>
      <w:pPr>
        <w:pStyle w:val="PARAGRAPH"/>
      </w:pPr>
      <w:r>
        <w:t xml:space="preserve">Projection </w:t>
      </w:r>
      <w:r>
        <w:rPr>
          <w:b/>
        </w:rPr>
        <w:t xml:space="preserve">shall</w:t>
      </w:r>
      <w:r>
        <w:t xml:space="preserve"> be generational and use a shadow-then-switch discipline so a client never observes a half-built model. A refresh </w:t>
      </w:r>
      <w:r>
        <w:rPr>
          <w:b/>
        </w:rPr>
        <w:t xml:space="preserve">shall</w:t>
      </w:r>
      <w:r>
        <w:t xml:space="preserve"> proceed through the phases of </w:t>
      </w:r>
      <w:r>
        <w:rPr>
          <w:rStyle w:val="VARIABLE"/>
        </w:rPr>
        <w:t xml:space="preserve">WoTPhaseEnum</w:t>
      </w:r>
      <w:r>
        <w:t xml:space="preserve">: it </w:t>
      </w:r>
      <w:r>
        <w:rPr>
          <w:b/>
        </w:rPr>
        <w:t xml:space="preserve">prepares</w:t>
      </w:r>
      <w:r>
        <w:t xml:space="preserve"> the new nodes as a </w:t>
      </w:r>
      <w:r>
        <w:rPr>
          <w:b/>
        </w:rPr>
        <w:t xml:space="preserve">shadow generation</w:t>
      </w:r>
      <w:r>
        <w:t xml:space="preserve"> beside the active one (</w:t>
      </w:r>
      <w:r>
        <w:rPr>
          <w:rStyle w:val="VARIABLE"/>
        </w:rPr>
        <w:t xml:space="preserve">LoadState = Loading</w:t>
      </w:r>
      <w:r>
        <w:t xml:space="preserve">), validates and binds them, then </w:t>
      </w:r>
      <w:r>
        <w:rPr>
          <w:b/>
        </w:rPr>
        <w:t xml:space="preserve">switches atomically</w:t>
      </w:r>
      <w:r>
        <w:t xml:space="preserve"> to make them visible (</w:t>
      </w:r>
      <w:r>
        <w:rPr>
          <w:rStyle w:val="VARIABLE"/>
        </w:rPr>
        <w:t xml:space="preserve">LoadState = Active</w:t>
      </w:r>
      <w:r>
        <w:t xml:space="preserve">) and increments </w:t>
      </w:r>
      <w:r>
        <w:rPr>
          <w:rStyle w:val="VARIABLE"/>
        </w:rPr>
        <w:t xml:space="preserve">RefreshGeneration</w:t>
      </w:r>
      <w:r>
        <w:t xml:space="preserve">.</w:t>
      </w:r>
    </w:p>
    <w:p>
      <w:pPr>
        <w:pStyle w:val="PARAGRAPH"/>
      </w:pPr>
      <w:r>
        <w:t xml:space="preserve">The implementation shall apply one documented retirement policy after the switch:</w:t>
      </w:r>
    </w:p>
    <w:p>
      <w:pPr>
        <w:pStyle w:val="ListBullet"/>
        <w:numPr>
          <w:ilvl w:val="0"/>
          <w:numId w:val="21"/>
        </w:numPr>
      </w:pPr>
      <w:r>
        <w:rPr>
          <w:b/>
        </w:rPr>
        <w:t xml:space="preserve">graceful retirement</w:t>
      </w:r>
      <w:r>
        <w:t xml:space="preserve"> — the superseded generation enters </w:t>
      </w:r>
      <w:r>
        <w:rPr>
          <w:rStyle w:val="VARIABLE"/>
        </w:rPr>
        <w:t xml:space="preserve">Superseded</w:t>
      </w:r>
      <w:r>
        <w:t xml:space="preserve">, then </w:t>
      </w:r>
      <w:r>
        <w:rPr>
          <w:rStyle w:val="VARIABLE"/>
        </w:rPr>
        <w:t xml:space="preserve">Retiring</w:t>
      </w:r>
      <w:r>
        <w:t xml:space="preserve">. Existing MonitoredItems, continuation points and in-flight requests continue against it until they drain or are migrated to equivalent nodes. New service requests use the active generation. The server removes the old nodes and binding plans only after the retained work drains; or</w:t>
      </w:r>
    </w:p>
    <w:p>
      <w:pPr>
        <w:pStyle w:val="ListBullet"/>
        <w:numPr>
          <w:ilvl w:val="0"/>
          <w:numId w:val="21"/>
        </w:numPr>
      </w:pPr>
      <w:r>
        <w:rPr>
          <w:b/>
        </w:rPr>
        <w:t xml:space="preserve">immediate retirement</w:t>
      </w:r>
      <w:r>
        <w:t xml:space="preserve"> — new service requests use the active generation and the prior generation is retired without waiting for its MonitoredItems to drain. The server shall invalidate every affected MonitoredItem. Each affected data-change MonitoredItem shall report </w:t>
      </w:r>
      <w:r>
        <w:rPr>
          <w:rStyle w:val="VARIABLE"/>
        </w:rPr>
        <w:t xml:space="preserve">BadNodeIdUnknown</w:t>
      </w:r>
      <w:r>
        <w:t xml:space="preserve">; affected event MonitoredItems shall cease producing events and subsequent monitored-item service operations on them shall return </w:t>
      </w:r>
      <w:r>
        <w:rPr>
          <w:rStyle w:val="VARIABLE"/>
        </w:rPr>
        <w:t xml:space="preserve">BadNodeIdUnknown</w:t>
      </w:r>
      <w:r>
        <w:t xml:space="preserve">. Clients may then delete or recreate those MonitoredItems.</w:t>
      </w:r>
    </w:p>
    <w:p>
      <w:pPr>
        <w:pStyle w:val="PARAGRAPH"/>
      </w:pPr>
      <w:r>
        <w:t xml:space="preserve">The policy may be implementation- or configuration-selected but shall be deterministic for a refresh and documented by the implementation. Graceful retirement is the continuity-preserving policy validated by </w:t>
      </w:r>
      <w:r>
        <w:t xml:space="preserve">PR #4015</w:t>
      </w:r>
      <w:r>
        <w:t xml:space="preserve">; immediate retirement is suitable when retaining an old projection is not supported or desired. The number of generations retired </w:t>
      </w:r>
      <w:r>
        <w:rPr>
          <w:b/>
        </w:rPr>
        <w:t xml:space="preserve">shall</w:t>
      </w:r>
      <w:r>
        <w:t xml:space="preserve"> be reported in the refresh summary (</w:t>
      </w:r>
      <w:r>
        <w:rPr>
          <w:rStyle w:val="VARIABLE"/>
        </w:rPr>
        <w:t xml:space="preserve">WoTRefreshSummaryDataType.Retired</w:t>
      </w:r>
      <w:r>
        <w:t xml:space="preserve">).</w:t>
      </w:r>
    </w:p>
    <w:p>
      <w:pPr>
        <w:pStyle w:val="FIGURE"/>
      </w:pPr>
      <w:r>
        <w:object w:dxaOrig="8280" w:dyaOrig="12240">
          <v:shape id="_x0000_i1026" type="#_x0000_t75" style="width:414.00pt;height:612.00pt" o:ole="">
            <v:imagedata r:id="rId132" o:title=""/>
          </v:shape>
          <o:OLEObject Type="Embed" ProgID="PowerPoint.Show.12" ShapeID="_x0000_i1026" DrawAspect="Content" ObjectID="_1900000002" r:id="rId133"/>
        </w:object>
      </w:r>
    </w:p>
    <w:p>
      <w:pPr>
        <w:pStyle w:val="FIGURE-title"/>
      </w:pPr>
      <w:bookmarkStart w:id="496" w:name="_Fig_fig_wotcon_lifecycle"/>
      <w:r>
        <w:t xml:space="preserve">Figure </w:t>
      </w:r>
      <w:r>
        <w:fldChar w:fldCharType="begin"/>
      </w:r>
      <w:r>
        <w:instrText xml:space="preserve"> SEQ Figure \* ARABIC </w:instrText>
      </w:r>
      <w:r>
        <w:fldChar w:fldCharType="separate"/>
      </w:r>
      <w:r>
        <w:rPr>
          <w:noProof/>
        </w:rPr>
        <w:t xml:space="preserve">2</w:t>
      </w:r>
      <w:r>
        <w:fldChar w:fldCharType="end"/>
      </w:r>
      <w:r>
        <w:t xml:space="preserve"> – Projection lifecycle of a stored document</w:t>
      </w:r>
      <w:bookmarkEnd w:id="496"/>
    </w:p>
    <w:p>
      <w:pPr>
        <w:pStyle w:val="Heading3"/>
      </w:pPr>
      <w:bookmarkStart w:id="497" w:name="_Clause_c6_11_7"/>
      <w:r>
        <w:t xml:space="preserve">Automatic and explicit refresh</w:t>
      </w:r>
      <w:bookmarkEnd w:id="497"/>
    </w:p>
    <w:p>
      <w:pPr>
        <w:pStyle w:val="PARAGRAPH"/>
      </w:pPr>
      <w:r>
        <w:t xml:space="preserve">The registry </w:t>
      </w:r>
      <w:r>
        <w:rPr>
          <w:b/>
        </w:rPr>
        <w:t xml:space="preserve">shall</w:t>
      </w:r>
      <w:r>
        <w:t xml:space="preserve"> support both automatic and explicit refresh. When </w:t>
      </w:r>
      <w:r>
        <w:rPr>
          <w:rStyle w:val="VARIABLE"/>
        </w:rPr>
        <w:t xml:space="preserve">AutoRefresh</w:t>
      </w:r>
      <w:r>
        <w:t xml:space="preserve"> is true, the registry </w:t>
      </w:r>
      <w:r>
        <w:rPr>
          <w:b/>
        </w:rPr>
        <w:t xml:space="preserve">shall</w:t>
      </w:r>
      <w:r>
        <w:t xml:space="preserve"> re-project per </w:t>
      </w:r>
      <w:r>
        <w:rPr>
          <w:rStyle w:val="VARIABLE"/>
        </w:rPr>
        <w:t xml:space="preserve">RefreshMode</w:t>
      </w:r>
      <w:r>
        <w:t xml:space="preserve">: </w:t>
      </w:r>
      <w:r>
        <w:rPr>
          <w:rStyle w:val="VARIABLE"/>
        </w:rPr>
        <w:t xml:space="preserve">Periodic</w:t>
      </w:r>
      <w:r>
        <w:t xml:space="preserve"> on each </w:t>
      </w:r>
      <w:r>
        <w:rPr>
          <w:rStyle w:val="VARIABLE"/>
        </w:rPr>
        <w:t xml:space="preserve">RefreshInterval</w:t>
      </w:r>
      <w:r>
        <w:t xml:space="preserve">, </w:t>
      </w:r>
      <w:r>
        <w:rPr>
          <w:rStyle w:val="VARIABLE"/>
        </w:rPr>
        <w:t xml:space="preserve">EventDriven</w:t>
      </w:r>
      <w:r>
        <w:t xml:space="preserve"> on a stored-document change (a write or, for a legacy asset, </w:t>
      </w:r>
      <w:r>
        <w:rPr>
          <w:rStyle w:val="VARIABLE"/>
        </w:rPr>
        <w:t xml:space="preserve">CloseAndUpdate</w:t>
      </w:r>
      <w:r>
        <w:t xml:space="preserve">), or </w:t>
      </w:r>
      <w:r>
        <w:rPr>
          <w:rStyle w:val="VARIABLE"/>
        </w:rPr>
        <w:t xml:space="preserve">Scheduled</w:t>
      </w:r>
      <w:r>
        <w:t xml:space="preserve"> on an implementation-defined schedule. The </w:t>
      </w:r>
      <w:r>
        <w:rPr>
          <w:rStyle w:val="VARIABLE"/>
        </w:rPr>
        <w:t xml:space="preserve">Refresh</w:t>
      </w:r>
      <w:r>
        <w:t xml:space="preserve"> Method (</w:t>
      </w:r>
      <w:r>
        <w:fldChar w:fldCharType="begin"/>
      </w:r>
      <w:r>
        <w:instrText xml:space="preserve"> REF _Clause_c6_13 \r \h </w:instrText>
      </w:r>
      <w:r>
        <w:fldChar w:fldCharType="separate"/>
      </w:r>
      <w:r>
        <w:rPr>
          <w:noProof/>
        </w:rPr>
        <w:t xml:space="preserve">6.13</w:t>
      </w:r>
      <w:r>
        <w:fldChar w:fldCharType="end"/>
      </w:r>
      <w:r>
        <w:t xml:space="preserve">) </w:t>
      </w:r>
      <w:r>
        <w:rPr>
          <w:b/>
        </w:rPr>
        <w:t xml:space="preserve">shall</w:t>
      </w:r>
      <w:r>
        <w:t xml:space="preserve"> re-project a selection on demand regardless of </w:t>
      </w:r>
      <w:r>
        <w:rPr>
          <w:rStyle w:val="VARIABLE"/>
        </w:rPr>
        <w:t xml:space="preserve">AutoRefresh</w:t>
      </w:r>
      <w:r>
        <w:t xml:space="preserve">.</w:t>
      </w:r>
    </w:p>
    <w:p>
      <w:pPr>
        <w:pStyle w:val="PARAGRAPH"/>
      </w:pPr>
      <w:r>
        <w:t xml:space="preserve">A refresh </w:t>
      </w:r>
      <w:r>
        <w:rPr>
          <w:b/>
        </w:rPr>
        <w:t xml:space="preserve">shall</w:t>
      </w:r>
      <w:r>
        <w:t xml:space="preserve"> be idempotent: a document whose </w:t>
      </w:r>
      <w:r>
        <w:rPr>
          <w:rStyle w:val="VARIABLE"/>
        </w:rPr>
        <w:t xml:space="preserve">ContentDigest</w:t>
      </w:r>
      <w:r>
        <w:t xml:space="preserve"> is unchanged since its last projection at the current </w:t>
      </w:r>
      <w:r>
        <w:rPr>
          <w:rStyle w:val="VARIABLE"/>
        </w:rPr>
        <w:t xml:space="preserve">VocabularyVersion</w:t>
      </w:r>
      <w:r>
        <w:t xml:space="preserve"> </w:t>
      </w:r>
      <w:r>
        <w:rPr>
          <w:b/>
        </w:rPr>
        <w:t xml:space="preserve">shall</w:t>
      </w:r>
      <w:r>
        <w:t xml:space="preserve"> be reported </w:t>
      </w:r>
      <w:r>
        <w:rPr>
          <w:rStyle w:val="VARIABLE"/>
        </w:rPr>
        <w:t xml:space="preserve">Unchanged</w:t>
      </w:r>
      <w:r>
        <w:t xml:space="preserve"> and </w:t>
      </w:r>
      <w:r>
        <w:rPr>
          <w:b/>
        </w:rPr>
        <w:t xml:space="preserve">shall not</w:t>
      </w:r>
      <w:r>
        <w:t xml:space="preserve"> be re-materialized, unless </w:t>
      </w:r>
      <w:r>
        <w:rPr>
          <w:rStyle w:val="VARIABLE"/>
        </w:rPr>
        <w:t xml:space="preserve">Options.Force</w:t>
      </w:r>
      <w:r>
        <w:t xml:space="preserve"> is set. Re-running an unchanged refresh </w:t>
      </w:r>
      <w:r>
        <w:rPr>
          <w:b/>
        </w:rPr>
        <w:t xml:space="preserve">shall</w:t>
      </w:r>
      <w:r>
        <w:t xml:space="preserve"> produce the same active generation and the same node set (no NodeId churn, no </w:t>
      </w:r>
      <w:r>
        <w:rPr>
          <w:rStyle w:val="VARIABLE"/>
        </w:rPr>
        <w:t xml:space="preserve">RefreshGeneration</w:t>
      </w:r>
      <w:r>
        <w:t xml:space="preserve"> increment). A server </w:t>
      </w:r>
      <w:r>
        <w:rPr>
          <w:b/>
        </w:rPr>
        <w:t xml:space="preserve">should</w:t>
      </w:r>
      <w:r>
        <w:t xml:space="preserve"> compute </w:t>
      </w:r>
      <w:r>
        <w:rPr>
          <w:rStyle w:val="VARIABLE"/>
        </w:rPr>
        <w:t xml:space="preserve">ContentDigest</w:t>
      </w:r>
      <w:r>
        <w:t xml:space="preserve"> over the canonical document bytes so that semantically insignificant reformatting does not force re-projection.</w:t>
      </w:r>
    </w:p>
    <w:p>
      <w:pPr>
        <w:pStyle w:val="Heading3"/>
      </w:pPr>
      <w:bookmarkStart w:id="498" w:name="_Clause_c6_11_8"/>
      <w:r>
        <w:t xml:space="preserve">Version switch, unload, delete and federation</w:t>
      </w:r>
      <w:bookmarkEnd w:id="498"/>
    </w:p>
    <w:p>
      <w:pPr>
        <w:pStyle w:val="ListBullet"/>
        <w:numPr>
          <w:ilvl w:val="0"/>
          <w:numId w:val="21"/>
        </w:numPr>
      </w:pPr>
      <w:r>
        <w:rPr>
          <w:b/>
        </w:rPr>
        <w:t xml:space="preserve">Version switch.</w:t>
      </w:r>
      <w:r>
        <w:t xml:space="preserve"> Setting </w:t>
      </w:r>
      <w:r>
        <w:rPr>
          <w:rStyle w:val="VARIABLE"/>
        </w:rPr>
        <w:t xml:space="preserve">DesiredVersionId</w:t>
      </w:r>
      <w:r>
        <w:t xml:space="preserve"> (or calling </w:t>
      </w:r>
      <w:r>
        <w:rPr>
          <w:rStyle w:val="VARIABLE"/>
        </w:rPr>
        <w:t xml:space="preserve">SetDefaultVersion</w:t>
      </w:r>
      <w:r>
        <w:t xml:space="preserve">) and refreshing </w:t>
      </w:r>
      <w:r>
        <w:rPr>
          <w:b/>
        </w:rPr>
        <w:t xml:space="preserve">shall</w:t>
      </w:r>
      <w:r>
        <w:t xml:space="preserve"> shadow-switch the resource's projection to the selected version per </w:t>
      </w:r>
      <w:r>
        <w:fldChar w:fldCharType="begin"/>
      </w:r>
      <w:r>
        <w:instrText xml:space="preserve"> REF _Clause_c6_11_6 \r \h </w:instrText>
      </w:r>
      <w:r>
        <w:fldChar w:fldCharType="separate"/>
      </w:r>
      <w:r>
        <w:rPr>
          <w:noProof/>
        </w:rPr>
        <w:t xml:space="preserve">6.11.6</w:t>
      </w:r>
      <w:r>
        <w:fldChar w:fldCharType="end"/>
      </w:r>
      <w:r>
        <w:t xml:space="preserve">. With graceful retirement, live subscriptions continue against the prior generation until drain or migration. With immediate retirement, affected MonitoredItems report </w:t>
      </w:r>
      <w:r>
        <w:rPr>
          <w:rStyle w:val="VARIABLE"/>
        </w:rPr>
        <w:t xml:space="preserve">BadNodeIdUnknown</w:t>
      </w:r>
      <w:r>
        <w:t xml:space="preserve">.</w:t>
      </w:r>
    </w:p>
    <w:p>
      <w:pPr>
        <w:pStyle w:val="ListBullet"/>
        <w:numPr>
          <w:ilvl w:val="0"/>
          <w:numId w:val="21"/>
        </w:numPr>
      </w:pPr>
      <w:r>
        <w:rPr>
          <w:b/>
        </w:rPr>
        <w:t xml:space="preserve">Unload.</w:t>
      </w:r>
      <w:r>
        <w:t xml:space="preserve"> </w:t>
      </w:r>
      <w:r>
        <w:rPr>
          <w:rStyle w:val="VARIABLE"/>
        </w:rPr>
        <w:t xml:space="preserve">SetEnabled(false)</w:t>
      </w:r>
      <w:r>
        <w:t xml:space="preserve"> </w:t>
      </w:r>
      <w:r>
        <w:rPr>
          <w:b/>
        </w:rPr>
        <w:t xml:space="preserve">shall</w:t>
      </w:r>
      <w:r>
        <w:t xml:space="preserve"> request unloading the projection while keeping the stored document. Dependents </w:t>
      </w:r>
      <w:r>
        <w:rPr>
          <w:b/>
        </w:rPr>
        <w:t xml:space="preserve">shall</w:t>
      </w:r>
      <w:r>
        <w:t xml:space="preserve"> be treated per the effective </w:t>
      </w:r>
      <w:r>
        <w:rPr>
          <w:rStyle w:val="VARIABLE"/>
        </w:rPr>
        <w:t xml:space="preserve">DeletePolicy</w:t>
      </w:r>
      <w:r>
        <w:t xml:space="preserve">: </w:t>
      </w:r>
      <w:r>
        <w:rPr>
          <w:rStyle w:val="VARIABLE"/>
        </w:rPr>
        <w:t xml:space="preserve">Reject</w:t>
      </w:r>
      <w:r>
        <w:t xml:space="preserve"> </w:t>
      </w:r>
      <w:r>
        <w:rPr>
          <w:b/>
        </w:rPr>
        <w:t xml:space="preserve">shall</w:t>
      </w:r>
      <w:r>
        <w:t xml:space="preserve"> refuse the operation while any loaded document still depends on the resource; </w:t>
      </w:r>
      <w:r>
        <w:rPr>
          <w:rStyle w:val="VARIABLE"/>
        </w:rPr>
        <w:t xml:space="preserve">Retire</w:t>
      </w:r>
      <w:r>
        <w:t xml:space="preserve"> </w:t>
      </w:r>
      <w:r>
        <w:rPr>
          <w:b/>
        </w:rPr>
        <w:t xml:space="preserve">shall</w:t>
      </w:r>
      <w:r>
        <w:t xml:space="preserve"> retire the projection but keep the document resolvable for dependents; </w:t>
      </w:r>
      <w:r>
        <w:rPr>
          <w:rStyle w:val="VARIABLE"/>
        </w:rPr>
        <w:t xml:space="preserve">Cascade</w:t>
      </w:r>
      <w:r>
        <w:t xml:space="preserve"> </w:t>
      </w:r>
      <w:r>
        <w:rPr>
          <w:b/>
        </w:rPr>
        <w:t xml:space="preserve">shall</w:t>
      </w:r>
      <w:r>
        <w:t xml:space="preserve"> unload dependents that resolve only through this document; </w:t>
      </w:r>
      <w:r>
        <w:rPr>
          <w:rStyle w:val="VARIABLE"/>
        </w:rPr>
        <w:t xml:space="preserve">Force</w:t>
      </w:r>
      <w:r>
        <w:t xml:space="preserve"> </w:t>
      </w:r>
      <w:r>
        <w:rPr>
          <w:b/>
        </w:rPr>
        <w:t xml:space="preserve">shall</w:t>
      </w:r>
      <w:r>
        <w:t xml:space="preserve"> unload the projection even while dependents remain, marking those dependents </w:t>
      </w:r>
      <w:r>
        <w:rPr>
          <w:rStyle w:val="VARIABLE"/>
        </w:rPr>
        <w:t xml:space="preserve">Failed</w:t>
      </w:r>
      <w:r>
        <w:t xml:space="preserve">.</w:t>
      </w:r>
    </w:p>
    <w:p>
      <w:pPr>
        <w:pStyle w:val="ListBullet"/>
        <w:numPr>
          <w:ilvl w:val="0"/>
          <w:numId w:val="21"/>
        </w:numPr>
      </w:pPr>
      <w:r>
        <w:rPr>
          <w:b/>
        </w:rPr>
        <w:t xml:space="preserve">Delete.</w:t>
      </w:r>
      <w:r>
        <w:t xml:space="preserve"> The inherited xRegistry </w:t>
      </w:r>
      <w:r>
        <w:rPr>
          <w:rStyle w:val="VARIABLE"/>
        </w:rPr>
        <w:t xml:space="preserve">Delete</w:t>
      </w:r>
      <w:r>
        <w:t xml:space="preserve"> </w:t>
      </w:r>
      <w:r>
        <w:rPr>
          <w:b/>
        </w:rPr>
        <w:t xml:space="preserve">shall</w:t>
      </w:r>
      <w:r>
        <w:t xml:space="preserve"> remove the stored resource/version; its projection </w:t>
      </w:r>
      <w:r>
        <w:rPr>
          <w:b/>
        </w:rPr>
        <w:t xml:space="preserve">shall</w:t>
      </w:r>
      <w:r>
        <w:t xml:space="preserve"> be retired first, subject to the same </w:t>
      </w:r>
      <w:r>
        <w:rPr>
          <w:rStyle w:val="VARIABLE"/>
        </w:rPr>
        <w:t xml:space="preserve">DeletePolicy</w:t>
      </w:r>
      <w:r>
        <w:t xml:space="preserve">.</w:t>
      </w:r>
    </w:p>
    <w:p>
      <w:pPr>
        <w:pStyle w:val="ListBullet"/>
        <w:numPr>
          <w:ilvl w:val="0"/>
          <w:numId w:val="21"/>
        </w:numPr>
      </w:pPr>
      <w:r>
        <w:rPr>
          <w:b/>
        </w:rPr>
        <w:t xml:space="preserve">Federation.</w:t>
      </w:r>
      <w:r>
        <w:t xml:space="preserve"> A document </w:t>
      </w:r>
      <w:r>
        <w:rPr>
          <w:b/>
        </w:rPr>
        <w:t xml:space="preserve">may</w:t>
      </w:r>
      <w:r>
        <w:t xml:space="preserve"> be served by reference through the inherited xRegistry </w:t>
      </w:r>
      <w:r>
        <w:rPr>
          <w:rStyle w:val="VARIABLE"/>
        </w:rPr>
        <w:t xml:space="preserve">ExternalReference</w:t>
      </w:r>
      <w:r>
        <w:t xml:space="preserve"> (</w:t>
      </w:r>
      <w:r>
        <w:rPr>
          <w:rStyle w:val="VARIABLE"/>
        </w:rPr>
        <w:t xml:space="preserve">ExpandedNodeId</w:t>
      </w:r>
      <w:r>
        <w:t xml:space="preserve">) / </w:t>
      </w:r>
      <w:r>
        <w:rPr>
          <w:rStyle w:val="VARIABLE"/>
        </w:rPr>
        <w:t xml:space="preserve">ResourceUrl</w:t>
      </w:r>
      <w:r>
        <w:t xml:space="preserve">. A server </w:t>
      </w:r>
      <w:r>
        <w:rPr>
          <w:b/>
        </w:rPr>
        <w:t xml:space="preserve">shall</w:t>
      </w:r>
      <w:r>
        <w:t xml:space="preserve"> resolve it only through a configured xRegistry federation provider, not by treating either Property as permission for an arbitrary network fetch. A federated Thing Model </w:t>
      </w:r>
      <w:r>
        <w:rPr>
          <w:b/>
        </w:rPr>
        <w:t xml:space="preserve">may</w:t>
      </w:r>
      <w:r>
        <w:t xml:space="preserve"> satisfy a local Thing Description's dependency closure when the provider pins its registry identity, version and digest. A federated dependency that cannot be resolved </w:t>
      </w:r>
      <w:r>
        <w:rPr>
          <w:b/>
        </w:rPr>
        <w:t xml:space="preserve">shall</w:t>
      </w:r>
      <w:r>
        <w:t xml:space="preserve"> be reported as an unresolved </w:t>
      </w:r>
      <w:r>
        <w:rPr>
          <w:rStyle w:val="VARIABLE"/>
        </w:rPr>
        <w:t xml:space="preserve">WoTDependencyDataType</w:t>
      </w:r>
      <w:r>
        <w:t xml:space="preserve"> edge and handled as in </w:t>
      </w:r>
      <w:r>
        <w:fldChar w:fldCharType="begin"/>
      </w:r>
      <w:r>
        <w:instrText xml:space="preserve"> REF _Clause_c6_11_4 \r \h </w:instrText>
      </w:r>
      <w:r>
        <w:fldChar w:fldCharType="separate"/>
      </w:r>
      <w:r>
        <w:rPr>
          <w:noProof/>
        </w:rPr>
        <w:t xml:space="preserve">6.11.4</w:t>
      </w:r>
      <w:r>
        <w:fldChar w:fldCharType="end"/>
      </w:r>
      <w:r>
        <w:t xml:space="preserve">.</w:t>
      </w:r>
    </w:p>
    <w:p>
      <w:pPr>
        <w:pStyle w:val="PARAGRAPH"/>
      </w:pPr>
      <w:r>
        <w:rPr>
          <w:i/>
        </w:rPr>
        <w:t xml:space="preserve">Example.</w:t>
      </w:r>
      <w:r>
        <w:t xml:space="preserve"> Unloading </w:t>
      </w:r>
      <w:r>
        <w:rPr>
          <w:rStyle w:val="VARIABLE"/>
        </w:rPr>
        <w:t xml:space="preserve">PumpType</w:t>
      </w:r>
      <w:r>
        <w:t xml:space="preserve"> with </w:t>
      </w:r>
      <w:r>
        <w:rPr>
          <w:rStyle w:val="VARIABLE"/>
        </w:rPr>
        <w:t xml:space="preserve">DeletePolicy = Reject</w:t>
      </w:r>
      <w:r>
        <w:t xml:space="preserve"> while </w:t>
      </w:r>
      <w:r>
        <w:rPr>
          <w:rStyle w:val="VARIABLE"/>
        </w:rPr>
        <w:t xml:space="preserve">pump-01</w:t>
      </w:r>
      <w:r>
        <w:t xml:space="preserve"> still depends on it is rejected; retrying with </w:t>
      </w:r>
      <w:r>
        <w:rPr>
          <w:rStyle w:val="VARIABLE"/>
        </w:rPr>
        <w:t xml:space="preserve">Cascade</w:t>
      </w:r>
      <w:r>
        <w:t xml:space="preserve"> unloads </w:t>
      </w:r>
      <w:r>
        <w:rPr>
          <w:rStyle w:val="VARIABLE"/>
        </w:rPr>
        <w:t xml:space="preserve">pump-01</w:t>
      </w:r>
      <w:r>
        <w:t xml:space="preserve">'s projection first, then </w:t>
      </w:r>
      <w:r>
        <w:rPr>
          <w:rStyle w:val="VARIABLE"/>
        </w:rPr>
        <w:t xml:space="preserve">PumpType</w:t>
      </w:r>
      <w:r>
        <w:t xml:space="preserve">'s.</w:t>
      </w:r>
    </w:p>
    <w:p>
      <w:pPr>
        <w:pStyle w:val="Heading3"/>
      </w:pPr>
      <w:bookmarkStart w:id="499" w:name="_Clause_c6_11_9"/>
      <w:r>
        <w:t xml:space="preserve">Model change events and NodeVersion correlation</w:t>
      </w:r>
      <w:bookmarkEnd w:id="499"/>
    </w:p>
    <w:p>
      <w:pPr>
        <w:pStyle w:val="PARAGRAPH"/>
      </w:pPr>
      <w:r>
        <w:t xml:space="preserve">A committed generation switch changes the AddressSpace graph. The server shall emit OPC UA </w:t>
      </w:r>
      <w:r>
        <w:rPr>
          <w:b/>
        </w:rPr>
        <w:t xml:space="preserve">model change events</w:t>
      </w:r>
      <w:r>
        <w:t xml:space="preserve"> (</w:t>
      </w:r>
      <w:r>
        <w:rPr>
          <w:rStyle w:val="VARIABLE"/>
        </w:rPr>
        <w:t xml:space="preserve">GeneralModelChangeEventType</w:t>
      </w:r>
      <w:r>
        <w:t xml:space="preserve">) for the committed node additions/removals/reference changes, and shall stamp affected nodes' </w:t>
      </w:r>
      <w:r>
        <w:rPr>
          <w:rStyle w:val="VARIABLE"/>
        </w:rPr>
        <w:t xml:space="preserve">NodeVersion</w:t>
      </w:r>
      <w:r>
        <w:t xml:space="preserve"> so a client can correlate a node's version with the </w:t>
      </w:r>
      <w:r>
        <w:rPr>
          <w:rStyle w:val="VARIABLE"/>
        </w:rPr>
        <w:t xml:space="preserve">RefreshGeneration</w:t>
      </w:r>
      <w:r>
        <w:t xml:space="preserve"> that produced it (the </w:t>
      </w:r>
      <w:r>
        <w:rPr>
          <w:rStyle w:val="VARIABLE"/>
        </w:rPr>
        <w:t xml:space="preserve">HasWoTProjection</w:t>
      </w:r>
      <w:r>
        <w:t xml:space="preserve"> reference ties the node back to its document). Model change events are emitted for </w:t>
      </w:r>
      <w:r>
        <w:rPr>
          <w:b/>
        </w:rPr>
        <w:t xml:space="preserve">committed</w:t>
      </w:r>
      <w:r>
        <w:t xml:space="preserve"> graph changes only — never for shadow-generation scratch work.</w:t>
      </w:r>
    </w:p>
    <w:p>
      <w:pPr>
        <w:pStyle w:val="Heading3"/>
      </w:pPr>
      <w:bookmarkStart w:id="500" w:name="_Clause_c6_11_10"/>
      <w:r>
        <w:t xml:space="preserve">Semantic change events</w:t>
      </w:r>
      <w:bookmarkEnd w:id="500"/>
    </w:p>
    <w:p>
      <w:pPr>
        <w:pStyle w:val="PARAGRAPH"/>
      </w:pPr>
      <w:r>
        <w:t xml:space="preserve">When a refresh changes the </w:t>
      </w:r>
      <w:r>
        <w:rPr>
          <w:i/>
        </w:rPr>
        <w:t xml:space="preserve">meaning</w:t>
      </w:r>
      <w:r>
        <w:t xml:space="preserve"> of a type or instance (for example a DataType, EngineeringUnit or semantic identifier changes in a way governed by the Part 3/Part 5 model-change rules and the OPC 11030 compatibility rules), the server MAY additionally emit an OPC UA </w:t>
      </w:r>
      <w:r>
        <w:rPr>
          <w:b/>
        </w:rPr>
        <w:t xml:space="preserve">semantic change event</w:t>
      </w:r>
      <w:r>
        <w:t xml:space="preserve"> (</w:t>
      </w:r>
      <w:r>
        <w:rPr>
          <w:rStyle w:val="VARIABLE"/>
        </w:rPr>
        <w:t xml:space="preserve">SemanticChangeEventType</w:t>
      </w:r>
      <w:r>
        <w:t xml:space="preserve">) for the affected nodes. Concrete subtypes of the abstract model/semantic change event types are defined only where required for emission; this specification relies on the Core types unless a WoT-specific subtype is needed.</w:t>
      </w:r>
    </w:p>
    <w:p>
      <w:pPr>
        <w:pStyle w:val="Heading3"/>
      </w:pPr>
      <w:bookmarkStart w:id="501" w:name="_Clause_c6_11_11"/>
      <w:r>
        <w:t xml:space="preserve">Security of the registry surface</w:t>
      </w:r>
      <w:bookmarkEnd w:id="501"/>
    </w:p>
    <w:p>
      <w:pPr>
        <w:pStyle w:val="PARAGRAPH"/>
      </w:pPr>
      <w:r>
        <w:t xml:space="preserve">Document dependencies shall be resolved only from the selected local registry snapshot, version-pinned local catalogs or a configured xRegistry federation provider. Federation transport shall use the registry's configured trust and credentials. Credentials for federation and protocol-binding endpoints are held out of band and </w:t>
      </w:r>
      <w:r>
        <w:rPr>
          <w:b/>
        </w:rPr>
        <w:t xml:space="preserve">never</w:t>
      </w:r>
      <w:r>
        <w:t xml:space="preserve"> exposed on registry or binding nodes.</w:t>
      </w:r>
    </w:p>
    <w:p>
      <w:pPr>
        <w:pStyle w:val="PARAGRAPH"/>
      </w:pPr>
      <w:r>
        <w:t xml:space="preserve">Management Methods (</w:t>
      </w:r>
      <w:r>
        <w:rPr>
          <w:rStyle w:val="VARIABLE"/>
        </w:rPr>
        <w:t xml:space="preserve">Refresh</w:t>
      </w:r>
      <w:r>
        <w:t xml:space="preserve">, </w:t>
      </w:r>
      <w:r>
        <w:rPr>
          <w:rStyle w:val="VARIABLE"/>
        </w:rPr>
        <w:t xml:space="preserve">Validate</w:t>
      </w:r>
      <w:r>
        <w:t xml:space="preserve">, </w:t>
      </w:r>
      <w:r>
        <w:rPr>
          <w:rStyle w:val="VARIABLE"/>
        </w:rPr>
        <w:t xml:space="preserve">SetEnabled</w:t>
      </w:r>
      <w:r>
        <w:t xml:space="preserve">, </w:t>
      </w:r>
      <w:r>
        <w:rPr>
          <w:rStyle w:val="VARIABLE"/>
        </w:rPr>
        <w:t xml:space="preserve">SetDefaultVersion</w:t>
      </w:r>
      <w:r>
        <w:t xml:space="preserve">, and the inherited xRegistry create/delete Methods) are subject to OPC UA role-based access control. Every operation that creates, modifies, selects, enables, disables or deletes registry content or metadata, including FileType write/commit operations and </w:t>
      </w:r>
      <w:r>
        <w:rPr>
          <w:rStyle w:val="VARIABLE"/>
        </w:rPr>
        <w:t xml:space="preserve">Refresh</w:t>
      </w:r>
      <w:r>
        <w:t xml:space="preserve">, shall be accepted only over an OPC UA SecureChannel using </w:t>
      </w:r>
      <w:r>
        <w:rPr>
          <w:rStyle w:val="VARIABLE"/>
        </w:rPr>
        <w:t xml:space="preserve">MessageSecurityMode</w:t>
      </w:r>
      <w:r>
        <w:t xml:space="preserve"> </w:t>
      </w:r>
      <w:r>
        <w:rPr>
          <w:rStyle w:val="VARIABLE"/>
        </w:rPr>
        <w:t xml:space="preserve">SignAndEncrypt</w:t>
      </w:r>
      <w:r>
        <w:t xml:space="preserve">. Registry reads should use a secured channel. An implementation may expose read-only Browse, Read and FileType download operations over </w:t>
      </w:r>
      <w:r>
        <w:rPr>
          <w:rStyle w:val="VARIABLE"/>
        </w:rPr>
        <w:t xml:space="preserve">MessageSecurityMode</w:t>
      </w:r>
      <w:r>
        <w:t xml:space="preserve"> </w:t>
      </w:r>
      <w:r>
        <w:rPr>
          <w:rStyle w:val="VARIABLE"/>
        </w:rPr>
        <w:t xml:space="preserve">None</w:t>
      </w:r>
      <w:r>
        <w:t xml:space="preserve"> when its deployment policy permits this; clients shall not infer authenticity, integrity or confidentiality from such a channel.</w:t>
      </w:r>
    </w:p>
    <w:p>
      <w:pPr>
        <w:pStyle w:val="PARAGRAPH"/>
      </w:pPr>
      <w:r>
        <w:t xml:space="preserve">Read access to a group MAY be restricted to authorise discovery of the Things it contains. TD form endpoints and security declarations are informative to protocol clients and may be consumed by an explicitly enabled binder. They do not configure or secure the registry, authorize document resolution, or override the server's endpoint allowlist, trust store, credential provider or SecureChannel policy.</w:t>
      </w:r>
    </w:p>
    <w:p>
      <w:pPr>
        <w:pStyle w:val="Heading2"/>
      </w:pPr>
      <w:bookmarkStart w:id="502" w:name="_Clause_c6_12"/>
      <w:r>
        <w:t xml:space="preserve">Protocol binder</w:t>
      </w:r>
      <w:bookmarkEnd w:id="502"/>
    </w:p>
    <w:p>
      <w:pPr>
        <w:pStyle w:val="PARAGRAPH"/>
      </w:pPr>
      <w:r>
        <w:t xml:space="preserve">The </w:t>
      </w:r>
      <w:r>
        <w:rPr>
          <w:b/>
        </w:rPr>
        <w:t xml:space="preserve">binder</w:t>
      </w:r>
      <w:r>
        <w:t xml:space="preserve"> turns a form into an executable plan. It has a protocol-independent </w:t>
      </w:r>
      <w:r>
        <w:rPr>
          <w:b/>
        </w:rPr>
        <w:t xml:space="preserve">core</w:t>
      </w:r>
      <w:r>
        <w:t xml:space="preserve"> and a set of </w:t>
      </w:r>
      <w:r>
        <w:rPr>
          <w:b/>
        </w:rPr>
        <w:t xml:space="preserve">per-binding</w:t>
      </w:r>
      <w:r>
        <w:t xml:space="preserve"> modules.</w:t>
      </w:r>
    </w:p>
    <w:p>
      <w:pPr>
        <w:pStyle w:val="ListBullet"/>
        <w:numPr>
          <w:ilvl w:val="0"/>
          <w:numId w:val="21"/>
        </w:numPr>
      </w:pPr>
      <w:r>
        <w:rPr>
          <w:b/>
        </w:rPr>
        <w:t xml:space="preserve">Core:</w:t>
      </w:r>
      <w:r>
        <w:t xml:space="preserve"> parses a form, resolves its </w:t>
      </w:r>
      <w:r>
        <w:rPr>
          <w:rStyle w:val="VARIABLE"/>
        </w:rPr>
        <w:t xml:space="preserve">href</w:t>
      </w:r>
      <w:r>
        <w:t xml:space="preserve"> against the TD </w:t>
      </w:r>
      <w:r>
        <w:rPr>
          <w:rStyle w:val="VARIABLE"/>
        </w:rPr>
        <w:t xml:space="preserve">base</w:t>
      </w:r>
      <w:r>
        <w:t xml:space="preserve">, selects the binding by the form's protocol vocabulary, maps the WoT </w:t>
      </w:r>
      <w:r>
        <w:rPr>
          <w:rStyle w:val="VARIABLE"/>
        </w:rPr>
        <w:t xml:space="preserve">op</w:t>
      </w:r>
      <w:r>
        <w:t xml:space="preserve"> set to OPC UA service semantics (readproperty→Read, writeproperty→Write, observeproperty→MonitoredItem, invokeaction→Call, subscribeevent→event MonitoredItem), and produces a plan whose capabilities are recorded in the document's </w:t>
      </w:r>
      <w:r>
        <w:rPr>
          <w:rStyle w:val="VARIABLE"/>
        </w:rPr>
        <w:t xml:space="preserve">SelectedBindings</w:t>
      </w:r>
      <w:r>
        <w:t xml:space="preserve"> snapshot.</w:t>
      </w:r>
    </w:p>
    <w:p>
      <w:pPr>
        <w:pStyle w:val="ListBullet"/>
        <w:numPr>
          <w:ilvl w:val="0"/>
          <w:numId w:val="21"/>
        </w:numPr>
      </w:pPr>
      <w:r>
        <w:rPr>
          <w:b/>
        </w:rPr>
        <w:t xml:space="preserve">Per-binding:</w:t>
      </w:r>
      <w:r>
        <w:t xml:space="preserve"> each W3C binding template (OPC UA, HTTP, Modbus, MQTT, CoAP, …) is a module advertised as a </w:t>
      </w:r>
      <w:r>
        <w:rPr>
          <w:rStyle w:val="VARIABLE"/>
        </w:rPr>
        <w:t xml:space="preserve">WoTBindingType</w:t>
      </w:r>
      <w:r>
        <w:t xml:space="preserve"> with its </w:t>
      </w:r>
      <w:r>
        <w:rPr>
          <w:rStyle w:val="VARIABLE"/>
        </w:rPr>
        <w:t xml:space="preserve">Capabilities</w:t>
      </w:r>
      <w:r>
        <w:t xml:space="preserve"> (</w:t>
      </w:r>
      <w:r>
        <w:rPr>
          <w:rStyle w:val="VARIABLE"/>
        </w:rPr>
        <w:t xml:space="preserve">WoTBindingCapabilityEnum</w:t>
      </w:r>
      <w:r>
        <w:t xml:space="preserve"> set) and content types.</w:t>
      </w:r>
    </w:p>
    <w:p>
      <w:pPr>
        <w:pStyle w:val="ListBullet"/>
        <w:numPr>
          <w:ilvl w:val="0"/>
          <w:numId w:val="21"/>
        </w:numPr>
      </w:pPr>
      <w:r>
        <w:rPr>
          <w:b/>
        </w:rPr>
        <w:t xml:space="preserve">Version pinning and maturity:</w:t>
      </w:r>
      <w:r>
        <w:t xml:space="preserve"> each binding is pinned to a specific W3C binding-document version (</w:t>
      </w:r>
      <w:r>
        <w:rPr>
          <w:rStyle w:val="VARIABLE"/>
        </w:rPr>
        <w:t xml:space="preserve">ProfileVersion</w:t>
      </w:r>
      <w:r>
        <w:t xml:space="preserve">) and exposes that document's </w:t>
      </w:r>
      <w:r>
        <w:rPr>
          <w:b/>
        </w:rPr>
        <w:t xml:space="preserve">draft maturity</w:t>
      </w:r>
      <w:r>
        <w:t xml:space="preserve"> (</w:t>
      </w:r>
      <w:r>
        <w:rPr>
          <w:rStyle w:val="VARIABLE"/>
        </w:rPr>
        <w:t xml:space="preserve">DraftMaturity</w:t>
      </w:r>
      <w:r>
        <w:t xml:space="preserve">: WD/CR/PR/REC). A server shall bind a form only with a binding whose pinned document it implements, and shall surface the maturity so consumers can judge stability. A form that names an unknown binding or an operation the binding does not support raises a </w:t>
      </w:r>
      <w:r>
        <w:rPr>
          <w:rStyle w:val="VARIABLE"/>
        </w:rPr>
        <w:t xml:space="preserve">WoTBindingFailureEventType</w:t>
      </w:r>
      <w:r>
        <w:t xml:space="preserve">.</w:t>
      </w:r>
    </w:p>
    <w:p>
      <w:pPr>
        <w:pStyle w:val="Heading2"/>
      </w:pPr>
      <w:bookmarkStart w:id="503" w:name="_Clause_c6_13"/>
      <w:r>
        <w:t xml:space="preserve">Refresh Method and results</w:t>
      </w:r>
      <w:bookmarkEnd w:id="503"/>
    </w:p>
    <w:p>
      <w:pPr>
        <w:pStyle w:val="Heading3"/>
      </w:pPr>
      <w:bookmarkStart w:id="504" w:name="_Clause_c6_13_1"/>
      <w:r>
        <w:t xml:space="preserve">Purpose</w:t>
      </w:r>
      <w:bookmarkEnd w:id="504"/>
    </w:p>
    <w:p>
      <w:pPr>
        <w:pStyle w:val="PARAGRAPH"/>
      </w:pPr>
      <w:r>
        <w:rPr>
          <w:rStyle w:val="VARIABLE"/>
        </w:rPr>
        <w:t xml:space="preserve">Refresh</w:t>
      </w:r>
      <w:r>
        <w:t xml:space="preserve"> is the control surface that (re-)derives the AddressSpace projection from the canonical documents. It exists because the projection is a </w:t>
      </w:r>
      <w:r>
        <w:rPr>
          <w:i/>
        </w:rPr>
        <w:t xml:space="preserve">cache</w:t>
      </w:r>
      <w:r>
        <w:t xml:space="preserve">: whenever the documents, their versions, or the pinned vocabulary change, the cache must be rebuilt deterministically and atomically. An implementer should treat </w:t>
      </w:r>
      <w:r>
        <w:rPr>
          <w:rStyle w:val="VARIABLE"/>
        </w:rPr>
        <w:t xml:space="preserve">Refresh</w:t>
      </w:r>
      <w:r>
        <w:t xml:space="preserve"> as the single funnel through which every projection change flows, whether triggered explicitly or automatically (</w:t>
      </w:r>
      <w:r>
        <w:fldChar w:fldCharType="begin"/>
      </w:r>
      <w:r>
        <w:instrText xml:space="preserve"> REF _Clause_c6_11_7 \r \h </w:instrText>
      </w:r>
      <w:r>
        <w:fldChar w:fldCharType="separate"/>
      </w:r>
      <w:r>
        <w:rPr>
          <w:noProof/>
        </w:rPr>
        <w:t xml:space="preserve">6.11.7</w:t>
      </w:r>
      <w:r>
        <w:fldChar w:fldCharType="end"/>
      </w:r>
      <w:r>
        <w:t xml:space="preserve">). Typical use cases are: </w:t>
      </w:r>
      <w:r>
        <w:rPr>
          <w:b/>
        </w:rPr>
        <w:t xml:space="preserve">initial load</w:t>
      </w:r>
      <w:r>
        <w:t xml:space="preserve"> of a newly ingested Thing Model or Thing Description; </w:t>
      </w:r>
      <w:r>
        <w:rPr>
          <w:b/>
        </w:rPr>
        <w:t xml:space="preserve">version switch</w:t>
      </w:r>
      <w:r>
        <w:t xml:space="preserve"> to a newly published version; </w:t>
      </w:r>
      <w:r>
        <w:rPr>
          <w:b/>
        </w:rPr>
        <w:t xml:space="preserve">repair</w:t>
      </w:r>
      <w:r>
        <w:t xml:space="preserve"> after a previously failed document is corrected; </w:t>
      </w:r>
      <w:r>
        <w:rPr>
          <w:b/>
        </w:rPr>
        <w:t xml:space="preserve">dry-run planning</w:t>
      </w:r>
      <w:r>
        <w:t xml:space="preserve"> to preview what a refresh would do before committing; and </w:t>
      </w:r>
      <w:r>
        <w:rPr>
          <w:b/>
        </w:rPr>
        <w:t xml:space="preserve">forced re-projection</w:t>
      </w:r>
      <w:r>
        <w:t xml:space="preserve"> after a vocabulary-version change even though document bytes are unchanged.</w:t>
      </w:r>
    </w:p>
    <w:p>
      <w:pPr>
        <w:pStyle w:val="Heading3"/>
      </w:pPr>
      <w:bookmarkStart w:id="505" w:name="_Clause_c6_13_2"/>
      <w:r>
        <w:t xml:space="preserve">Signature</w:t>
      </w:r>
      <w:bookmarkEnd w:id="505"/>
    </w:p>
    <w:p>
      <w:pPr>
        <w:pStyle w:val="PARAGRAPH"/>
      </w:pPr>
      <w:r>
        <w:rPr>
          <w:rStyle w:val="VARIABLE"/>
        </w:rPr>
        <w:t xml:space="preserve">WoTRegistryType.Refresh(Selection, Options, ExpectedGeneration, RequestId) → (Summary, Results, NewGeneration)</w:t>
      </w:r>
      <w:r>
        <w:t xml:space="preserve">:</w:t>
      </w:r>
    </w:p>
    <w:p>
      <w:pPr>
        <w:pStyle w:val="ListBullet"/>
        <w:numPr>
          <w:ilvl w:val="0"/>
          <w:numId w:val="21"/>
        </w:numPr>
      </w:pPr>
      <w:r>
        <w:rPr>
          <w:b/>
        </w:rPr>
        <w:t xml:space="preserve">Selection</w:t>
      </w:r>
      <w:r>
        <w:t xml:space="preserve"> — an array of </w:t>
      </w:r>
      <w:r>
        <w:rPr>
          <w:rStyle w:val="VARIABLE"/>
        </w:rPr>
        <w:t xml:space="preserve">WoTResourceSelectorDataType</w:t>
      </w:r>
      <w:r>
        <w:t xml:space="preserve">; an empty array selects the whole registry. Selectors filter by kind, group, resource, version or a single </w:t>
      </w:r>
      <w:r>
        <w:rPr>
          <w:rStyle w:val="VARIABLE"/>
        </w:rPr>
        <w:t xml:space="preserve">Xid</w:t>
      </w:r>
      <w:r>
        <w:t xml:space="preserve">.</w:t>
      </w:r>
    </w:p>
    <w:p>
      <w:pPr>
        <w:pStyle w:val="ListBullet"/>
        <w:numPr>
          <w:ilvl w:val="0"/>
          <w:numId w:val="21"/>
        </w:numPr>
      </w:pPr>
      <w:r>
        <w:rPr>
          <w:b/>
        </w:rPr>
        <w:t xml:space="preserve">Options</w:t>
      </w:r>
      <w:r>
        <w:t xml:space="preserve"> — </w:t>
      </w:r>
      <w:r>
        <w:rPr>
          <w:rStyle w:val="VARIABLE"/>
        </w:rPr>
        <w:t xml:space="preserve">WoTRefreshOptionsDataType</w:t>
      </w:r>
      <w:r>
        <w:t xml:space="preserve">: </w:t>
      </w:r>
      <w:r>
        <w:rPr>
          <w:rStyle w:val="VARIABLE"/>
        </w:rPr>
        <w:t xml:space="preserve">Atomicity</w:t>
      </w:r>
      <w:r>
        <w:t xml:space="preserve">, </w:t>
      </w:r>
      <w:r>
        <w:rPr>
          <w:rStyle w:val="VARIABLE"/>
        </w:rPr>
        <w:t xml:space="preserve">Force</w:t>
      </w:r>
      <w:r>
        <w:t xml:space="preserve">, </w:t>
      </w:r>
      <w:r>
        <w:rPr>
          <w:rStyle w:val="VARIABLE"/>
        </w:rPr>
        <w:t xml:space="preserve">DryRun</w:t>
      </w:r>
      <w:r>
        <w:t xml:space="preserve">, </w:t>
      </w:r>
      <w:r>
        <w:rPr>
          <w:rStyle w:val="VARIABLE"/>
        </w:rPr>
        <w:t xml:space="preserve">IncludeDependents</w:t>
      </w:r>
      <w:r>
        <w:t xml:space="preserve">, </w:t>
      </w:r>
      <w:r>
        <w:rPr>
          <w:rStyle w:val="VARIABLE"/>
        </w:rPr>
        <w:t xml:space="preserve">DeletePolicy</w:t>
      </w:r>
      <w:r>
        <w:t xml:space="preserve">, </w:t>
      </w:r>
      <w:r>
        <w:rPr>
          <w:rStyle w:val="VARIABLE"/>
        </w:rPr>
        <w:t xml:space="preserve">MaxParallelism</w:t>
      </w:r>
      <w:r>
        <w:t xml:space="preserve">, </w:t>
      </w:r>
      <w:r>
        <w:rPr>
          <w:rStyle w:val="VARIABLE"/>
        </w:rPr>
        <w:t xml:space="preserve">Timeout</w:t>
      </w:r>
      <w:r>
        <w:t xml:space="preserve">.</w:t>
      </w:r>
    </w:p>
    <w:p>
      <w:pPr>
        <w:pStyle w:val="ListBullet"/>
        <w:numPr>
          <w:ilvl w:val="0"/>
          <w:numId w:val="21"/>
        </w:numPr>
      </w:pPr>
      <w:r>
        <w:rPr>
          <w:b/>
        </w:rPr>
        <w:t xml:space="preserve">ExpectedGeneration</w:t>
      </w:r>
      <w:r>
        <w:t xml:space="preserve"> — optimistic concurrency: if non-zero and unequal to </w:t>
      </w:r>
      <w:r>
        <w:rPr>
          <w:rStyle w:val="VARIABLE"/>
        </w:rPr>
        <w:t xml:space="preserve">RefreshGeneration</w:t>
      </w:r>
      <w:r>
        <w:t xml:space="preserve">, the call </w:t>
      </w:r>
      <w:r>
        <w:rPr>
          <w:b/>
        </w:rPr>
        <w:t xml:space="preserve">shall</w:t>
      </w:r>
      <w:r>
        <w:t xml:space="preserve"> fail </w:t>
      </w:r>
      <w:r>
        <w:rPr>
          <w:rStyle w:val="VARIABLE"/>
        </w:rPr>
        <w:t xml:space="preserve">Bad_InvalidState</w:t>
      </w:r>
      <w:r>
        <w:t xml:space="preserve"> and change nothing.</w:t>
      </w:r>
    </w:p>
    <w:p>
      <w:pPr>
        <w:pStyle w:val="ListBullet"/>
        <w:numPr>
          <w:ilvl w:val="0"/>
          <w:numId w:val="21"/>
        </w:numPr>
      </w:pPr>
      <w:r>
        <w:rPr>
          <w:b/>
        </w:rPr>
        <w:t xml:space="preserve">RequestId</w:t>
      </w:r>
      <w:r>
        <w:t xml:space="preserve"> — echoed into </w:t>
      </w:r>
      <w:r>
        <w:rPr>
          <w:rStyle w:val="VARIABLE"/>
        </w:rPr>
        <w:t xml:space="preserve">Summary.RequestId</w:t>
      </w:r>
      <w:r>
        <w:t xml:space="preserve"> and the completion event for correlation.</w:t>
      </w:r>
    </w:p>
    <w:p>
      <w:pPr>
        <w:pStyle w:val="ListBullet"/>
        <w:numPr>
          <w:ilvl w:val="0"/>
          <w:numId w:val="21"/>
        </w:numPr>
      </w:pPr>
      <w:r>
        <w:rPr>
          <w:b/>
        </w:rPr>
        <w:t xml:space="preserve">Summary</w:t>
      </w:r>
      <w:r>
        <w:t xml:space="preserve"> — a </w:t>
      </w:r>
      <w:r>
        <w:rPr>
          <w:rStyle w:val="VARIABLE"/>
        </w:rPr>
        <w:t xml:space="preserve">WoTRefreshSummaryDataType</w:t>
      </w:r>
      <w:r>
        <w:t xml:space="preserve">: overall outcome, applied atomicity, counts (total/succeeded/unchanged/failed/skipped/retired), timing and the committed generation.</w:t>
      </w:r>
    </w:p>
    <w:p>
      <w:pPr>
        <w:pStyle w:val="ListBullet"/>
        <w:numPr>
          <w:ilvl w:val="0"/>
          <w:numId w:val="21"/>
        </w:numPr>
      </w:pPr>
      <w:r>
        <w:rPr>
          <w:b/>
        </w:rPr>
        <w:t xml:space="preserve">Results</w:t>
      </w:r>
      <w:r>
        <w:t xml:space="preserve"> — an array of </w:t>
      </w:r>
      <w:r>
        <w:rPr>
          <w:rStyle w:val="VARIABLE"/>
        </w:rPr>
        <w:t xml:space="preserve">WoTResourceLoadResultDataType</w:t>
      </w:r>
      <w:r>
        <w:t xml:space="preserve">, one per considered resource: identity, kind, per-resource outcome and phase, resulting load state, generation, materialized-node count and root, content digest and a message.</w:t>
      </w:r>
    </w:p>
    <w:p>
      <w:pPr>
        <w:pStyle w:val="ListBullet"/>
        <w:numPr>
          <w:ilvl w:val="0"/>
          <w:numId w:val="21"/>
        </w:numPr>
      </w:pPr>
      <w:r>
        <w:rPr>
          <w:b/>
        </w:rPr>
        <w:t xml:space="preserve">NewGeneration</w:t>
      </w:r>
      <w:r>
        <w:t xml:space="preserve"> — the committed generation; unchanged on a dry run or a full failure.</w:t>
      </w:r>
    </w:p>
    <w:p>
      <w:pPr>
        <w:pStyle w:val="Heading3"/>
      </w:pPr>
      <w:bookmarkStart w:id="506" w:name="_Clause_c6_13_3"/>
      <w:r>
        <w:t xml:space="preserve">Caller workflow</w:t>
      </w:r>
      <w:bookmarkEnd w:id="506"/>
    </w:p>
    <w:p>
      <w:pPr>
        <w:pStyle w:val="PARAGRAPH"/>
      </w:pPr>
      <w:r>
        <w:t xml:space="preserve">A typical caller: (1) reads </w:t>
      </w:r>
      <w:r>
        <w:rPr>
          <w:rStyle w:val="VARIABLE"/>
        </w:rPr>
        <w:t xml:space="preserve">RefreshGeneration</w:t>
      </w:r>
      <w:r>
        <w:t xml:space="preserve"> to capture the current generation; (2) calls </w:t>
      </w:r>
      <w:r>
        <w:rPr>
          <w:rStyle w:val="VARIABLE"/>
        </w:rPr>
        <w:t xml:space="preserve">Refresh</w:t>
      </w:r>
      <w:r>
        <w:t xml:space="preserve"> with a </w:t>
      </w:r>
      <w:r>
        <w:rPr>
          <w:rStyle w:val="VARIABLE"/>
        </w:rPr>
        <w:t xml:space="preserve">Selection</w:t>
      </w:r>
      <w:r>
        <w:t xml:space="preserve">, </w:t>
      </w:r>
      <w:r>
        <w:rPr>
          <w:rStyle w:val="VARIABLE"/>
        </w:rPr>
        <w:t xml:space="preserve">Options.DryRun = true</w:t>
      </w:r>
      <w:r>
        <w:t xml:space="preserve"> and </w:t>
      </w:r>
      <w:r>
        <w:rPr>
          <w:rStyle w:val="VARIABLE"/>
        </w:rPr>
        <w:t xml:space="preserve">ExpectedGeneration</w:t>
      </w:r>
      <w:r>
        <w:t xml:space="preserve"> set to the captured value to obtain a plan (</w:t>
      </w:r>
      <w:r>
        <w:rPr>
          <w:rStyle w:val="VARIABLE"/>
        </w:rPr>
        <w:t xml:space="preserve">Summary</w:t>
      </w:r>
      <w:r>
        <w:t xml:space="preserve">/</w:t>
      </w:r>
      <w:r>
        <w:rPr>
          <w:rStyle w:val="VARIABLE"/>
        </w:rPr>
        <w:t xml:space="preserve">Results</w:t>
      </w:r>
      <w:r>
        <w:t xml:space="preserve">) without changing anything; (3) inspects the predicted per-resource outcomes; (4) calls </w:t>
      </w:r>
      <w:r>
        <w:rPr>
          <w:rStyle w:val="VARIABLE"/>
        </w:rPr>
        <w:t xml:space="preserve">Refresh</w:t>
      </w:r>
      <w:r>
        <w:t xml:space="preserve"> again with </w:t>
      </w:r>
      <w:r>
        <w:rPr>
          <w:rStyle w:val="VARIABLE"/>
        </w:rPr>
        <w:t xml:space="preserve">DryRun = false</w:t>
      </w:r>
      <w:r>
        <w:t xml:space="preserve"> and the same </w:t>
      </w:r>
      <w:r>
        <w:rPr>
          <w:rStyle w:val="VARIABLE"/>
        </w:rPr>
        <w:t xml:space="preserve">ExpectedGeneration</w:t>
      </w:r>
      <w:r>
        <w:t xml:space="preserve"> to commit. Steps 1 and 4 make the operation safe under concurrency: if another refresh committed in between, the generation no longer matches and the commit fails without effect, so the caller re-plans against the new generation.</w:t>
      </w:r>
    </w:p>
    <w:p>
      <w:pPr>
        <w:pStyle w:val="Heading3"/>
      </w:pPr>
      <w:bookmarkStart w:id="507" w:name="_Clause_c6_13_4"/>
      <w:r>
        <w:t xml:space="preserve">Validation, planning and apply algorithm</w:t>
      </w:r>
      <w:bookmarkEnd w:id="507"/>
    </w:p>
    <w:p>
      <w:pPr>
        <w:pStyle w:val="PARAGRAPH"/>
      </w:pPr>
      <w:r>
        <w:t xml:space="preserve">On each invocation the server </w:t>
      </w:r>
      <w:r>
        <w:rPr>
          <w:b/>
        </w:rPr>
        <w:t xml:space="preserve">shall</w:t>
      </w:r>
      <w:r>
        <w:t xml:space="preserve">:</w:t>
      </w:r>
    </w:p>
    <w:p>
      <w:pPr>
        <w:pStyle w:val="ListNumber"/>
        <w:numPr>
          <w:ilvl w:val="0"/>
          <w:numId w:val="21"/>
        </w:numPr>
      </w:pPr>
      <w:r>
        <w:rPr>
          <w:b/>
        </w:rPr>
        <w:t xml:space="preserve">Check concurrency.</w:t>
      </w:r>
      <w:r>
        <w:t xml:space="preserve"> If </w:t>
      </w:r>
      <w:r>
        <w:rPr>
          <w:rStyle w:val="VARIABLE"/>
        </w:rPr>
        <w:t xml:space="preserve">ExpectedGeneration</w:t>
      </w:r>
      <w:r>
        <w:t xml:space="preserve"> is non-zero and ≠ </w:t>
      </w:r>
      <w:r>
        <w:rPr>
          <w:rStyle w:val="VARIABLE"/>
        </w:rPr>
        <w:t xml:space="preserve">RefreshGeneration</w:t>
      </w:r>
      <w:r>
        <w:t xml:space="preserve">, fail </w:t>
      </w:r>
      <w:r>
        <w:rPr>
          <w:rStyle w:val="VARIABLE"/>
        </w:rPr>
        <w:t xml:space="preserve">Bad_InvalidState</w:t>
      </w:r>
      <w:r>
        <w:t xml:space="preserve">, change nothing.</w:t>
      </w:r>
    </w:p>
    <w:p>
      <w:pPr>
        <w:pStyle w:val="ListNumber"/>
        <w:numPr>
          <w:ilvl w:val="0"/>
          <w:numId w:val="21"/>
        </w:numPr>
      </w:pPr>
      <w:r>
        <w:rPr>
          <w:b/>
        </w:rPr>
        <w:t xml:space="preserve">Select.</w:t>
      </w:r>
      <w:r>
        <w:t xml:space="preserve"> Expand </w:t>
      </w:r>
      <w:r>
        <w:rPr>
          <w:rStyle w:val="VARIABLE"/>
        </w:rPr>
        <w:t xml:space="preserve">Selection</w:t>
      </w:r>
      <w:r>
        <w:t xml:space="preserve"> to a resource set; an empty </w:t>
      </w:r>
      <w:r>
        <w:rPr>
          <w:rStyle w:val="VARIABLE"/>
        </w:rPr>
        <w:t xml:space="preserve">Selection</w:t>
      </w:r>
      <w:r>
        <w:t xml:space="preserve"> selects the whole registry. If </w:t>
      </w:r>
      <w:r>
        <w:rPr>
          <w:rStyle w:val="VARIABLE"/>
        </w:rPr>
        <w:t xml:space="preserve">Options.IncludeDependents</w:t>
      </w:r>
      <w:r>
        <w:t xml:space="preserve">, add every document that transitively depends on a selected document.</w:t>
      </w:r>
    </w:p>
    <w:p>
      <w:pPr>
        <w:pStyle w:val="ListNumber"/>
        <w:numPr>
          <w:ilvl w:val="0"/>
          <w:numId w:val="21"/>
        </w:numPr>
      </w:pPr>
      <w:r>
        <w:rPr>
          <w:b/>
        </w:rPr>
        <w:t xml:space="preserve">Resolve and parse.</w:t>
      </w:r>
      <w:r>
        <w:t xml:space="preserve"> For each selected document, read its bytes from the registry snapshot and resolve referenced contexts, schemas and linked TDs/TMs from that snapshot, a version-pinned local catalog or configured xRegistry federation only (</w:t>
      </w:r>
      <w:r>
        <w:rPr>
          <w:rStyle w:val="VARIABLE"/>
        </w:rPr>
        <w:t xml:space="preserve">Phase = Fetch</w:t>
      </w:r>
      <w:r>
        <w:t xml:space="preserve">/</w:t>
      </w:r>
      <w:r>
        <w:rPr>
          <w:rStyle w:val="VARIABLE"/>
        </w:rPr>
        <w:t xml:space="preserve">Parse</w:t>
      </w:r>
      <w:r>
        <w:t xml:space="preserve">). Do not perform arbitrary external Web resolution.</w:t>
      </w:r>
    </w:p>
    <w:p>
      <w:pPr>
        <w:pStyle w:val="ListNumber"/>
        <w:numPr>
          <w:ilvl w:val="0"/>
          <w:numId w:val="21"/>
        </w:numPr>
      </w:pPr>
      <w:r>
        <w:rPr>
          <w:b/>
        </w:rPr>
        <w:t xml:space="preserve">Validate.</w:t>
      </w:r>
      <w:r>
        <w:t xml:space="preserve"> Perform format and, when enabled, compatibility validation (</w:t>
      </w:r>
      <w:r>
        <w:rPr>
          <w:rStyle w:val="VARIABLE"/>
        </w:rPr>
        <w:t xml:space="preserve">Phase = FormatValidation</w:t>
      </w:r>
      <w:r>
        <w:t xml:space="preserve">/</w:t>
      </w:r>
      <w:r>
        <w:rPr>
          <w:rStyle w:val="VARIABLE"/>
        </w:rPr>
        <w:t xml:space="preserve">CompatibilityValidation</w:t>
      </w:r>
      <w:r>
        <w:t xml:space="preserve">), recording a </w:t>
      </w:r>
      <w:r>
        <w:rPr>
          <w:rStyle w:val="VARIABLE"/>
        </w:rPr>
        <w:t xml:space="preserve">WoTValidationOutcomeDataType</w:t>
      </w:r>
      <w:r>
        <w:t xml:space="preserve">. An invalid document is marked </w:t>
      </w:r>
      <w:r>
        <w:rPr>
          <w:rStyle w:val="VARIABLE"/>
        </w:rPr>
        <w:t xml:space="preserve">Failed</w:t>
      </w:r>
      <w:r>
        <w:t xml:space="preserve"> and excluded from projection; its prior active projection is retained (</w:t>
      </w:r>
      <w:r>
        <w:fldChar w:fldCharType="begin"/>
      </w:r>
      <w:r>
        <w:instrText xml:space="preserve"> REF _Clause_c6_11_5 \r \h </w:instrText>
      </w:r>
      <w:r>
        <w:fldChar w:fldCharType="separate"/>
      </w:r>
      <w:r>
        <w:rPr>
          <w:noProof/>
        </w:rPr>
        <w:t xml:space="preserve">6.11.5</w:t>
      </w:r>
      <w:r>
        <w:fldChar w:fldCharType="end"/>
      </w:r>
      <w:r>
        <w:t xml:space="preserve">).</w:t>
      </w:r>
    </w:p>
    <w:p>
      <w:pPr>
        <w:pStyle w:val="ListNumber"/>
        <w:numPr>
          <w:ilvl w:val="0"/>
          <w:numId w:val="21"/>
        </w:numPr>
      </w:pPr>
      <w:r>
        <w:rPr>
          <w:b/>
        </w:rPr>
        <w:t xml:space="preserve">Resolve dependencies.</w:t>
      </w:r>
      <w:r>
        <w:t xml:space="preserve"> Build the dependency DAG (</w:t>
      </w:r>
      <w:r>
        <w:fldChar w:fldCharType="begin"/>
      </w:r>
      <w:r>
        <w:instrText xml:space="preserve"> REF _Clause_c6_11_4 \r \h </w:instrText>
      </w:r>
      <w:r>
        <w:fldChar w:fldCharType="separate"/>
      </w:r>
      <w:r>
        <w:rPr>
          <w:noProof/>
        </w:rPr>
        <w:t xml:space="preserve">6.11.4</w:t>
      </w:r>
      <w:r>
        <w:fldChar w:fldCharType="end"/>
      </w:r>
      <w:r>
        <w:t xml:space="preserve">) and group the valid documents into closures; a cyclic or unresolved-dependency closure is failed at </w:t>
      </w:r>
      <w:r>
        <w:rPr>
          <w:rStyle w:val="VARIABLE"/>
        </w:rPr>
        <w:t xml:space="preserve">Phase = DependencyResolution</w:t>
      </w:r>
      <w:r>
        <w:t xml:space="preserve">.</w:t>
      </w:r>
    </w:p>
    <w:p>
      <w:pPr>
        <w:pStyle w:val="ListNumber"/>
        <w:numPr>
          <w:ilvl w:val="0"/>
          <w:numId w:val="21"/>
        </w:numPr>
      </w:pPr>
      <w:r>
        <w:rPr>
          <w:b/>
        </w:rPr>
        <w:t xml:space="preserve">Plan.</w:t>
      </w:r>
      <w:r>
        <w:t xml:space="preserve"> For each document, compare </w:t>
      </w:r>
      <w:r>
        <w:rPr>
          <w:rStyle w:val="VARIABLE"/>
        </w:rPr>
        <w:t xml:space="preserve">ContentDigest</w:t>
      </w:r>
      <w:r>
        <w:t xml:space="preserve"> and vocabulary version against the last projection; unchanged documents are marked </w:t>
      </w:r>
      <w:r>
        <w:rPr>
          <w:rStyle w:val="VARIABLE"/>
        </w:rPr>
        <w:t xml:space="preserve">Unchanged</w:t>
      </w:r>
      <w:r>
        <w:t xml:space="preserve"> and skipped unless </w:t>
      </w:r>
      <w:r>
        <w:rPr>
          <w:rStyle w:val="VARIABLE"/>
        </w:rPr>
        <w:t xml:space="preserve">Options.Force</w:t>
      </w:r>
      <w:r>
        <w:t xml:space="preserve">.</w:t>
      </w:r>
    </w:p>
    <w:p>
      <w:pPr>
        <w:pStyle w:val="ListNumber"/>
        <w:numPr>
          <w:ilvl w:val="0"/>
          <w:numId w:val="21"/>
        </w:numPr>
      </w:pPr>
      <w:r>
        <w:rPr>
          <w:b/>
        </w:rPr>
        <w:t xml:space="preserve">Project (shadow).</w:t>
      </w:r>
      <w:r>
        <w:t xml:space="preserve"> Materialize the changed closures into a shadow generation (</w:t>
      </w:r>
      <w:r>
        <w:rPr>
          <w:rStyle w:val="VARIABLE"/>
        </w:rPr>
        <w:t xml:space="preserve">Phase = Projection</w:t>
      </w:r>
      <w:r>
        <w:t xml:space="preserve">, </w:t>
      </w:r>
      <w:r>
        <w:rPr>
          <w:rStyle w:val="VARIABLE"/>
        </w:rPr>
        <w:t xml:space="preserve">LoadState = Loading</w:t>
      </w:r>
      <w:r>
        <w:t xml:space="preserve">), honouring </w:t>
      </w:r>
      <w:r>
        <w:rPr>
          <w:rStyle w:val="VARIABLE"/>
        </w:rPr>
        <w:t xml:space="preserve">MaxParallelism</w:t>
      </w:r>
      <w:r>
        <w:t xml:space="preserve">. If </w:t>
      </w:r>
      <w:r>
        <w:rPr>
          <w:rStyle w:val="VARIABLE"/>
        </w:rPr>
        <w:t xml:space="preserve">Options.DryRun</w:t>
      </w:r>
      <w:r>
        <w:t xml:space="preserve">, stop here and report the plan without committing.</w:t>
      </w:r>
    </w:p>
    <w:p>
      <w:pPr>
        <w:pStyle w:val="ListNumber"/>
        <w:numPr>
          <w:ilvl w:val="0"/>
          <w:numId w:val="21"/>
        </w:numPr>
      </w:pPr>
      <w:r>
        <w:rPr>
          <w:b/>
        </w:rPr>
        <w:t xml:space="preserve">Activate.</w:t>
      </w:r>
      <w:r>
        <w:t xml:space="preserve"> Switch the shadow generation in atomically at the granularity of </w:t>
      </w:r>
      <w:r>
        <w:rPr>
          <w:rStyle w:val="VARIABLE"/>
        </w:rPr>
        <w:t xml:space="preserve">Options.Atomicity</w:t>
      </w:r>
      <w:r>
        <w:t xml:space="preserve"> (</w:t>
      </w:r>
      <w:r>
        <w:rPr>
          <w:rStyle w:val="VARIABLE"/>
        </w:rPr>
        <w:t xml:space="preserve">Phase = Activation</w:t>
      </w:r>
      <w:r>
        <w:t xml:space="preserve">), increment </w:t>
      </w:r>
      <w:r>
        <w:rPr>
          <w:rStyle w:val="VARIABLE"/>
        </w:rPr>
        <w:t xml:space="preserve">RefreshGeneration</w:t>
      </w:r>
      <w:r>
        <w:t xml:space="preserve">, emit Core model change events (</w:t>
      </w:r>
      <w:r>
        <w:fldChar w:fldCharType="begin"/>
      </w:r>
      <w:r>
        <w:instrText xml:space="preserve"> REF _Clause_c6_11_9 \r \h </w:instrText>
      </w:r>
      <w:r>
        <w:fldChar w:fldCharType="separate"/>
      </w:r>
      <w:r>
        <w:rPr>
          <w:noProof/>
        </w:rPr>
        <w:t xml:space="preserve">6.11.9</w:t>
      </w:r>
      <w:r>
        <w:fldChar w:fldCharType="end"/>
      </w:r>
      <w:r>
        <w:t xml:space="preserve">), and stamp </w:t>
      </w:r>
      <w:r>
        <w:rPr>
          <w:rStyle w:val="VARIABLE"/>
        </w:rPr>
        <w:t xml:space="preserve">NodeVersion</w:t>
      </w:r>
      <w:r>
        <w:t xml:space="preserve">.</w:t>
      </w:r>
    </w:p>
    <w:p>
      <w:pPr>
        <w:pStyle w:val="ListNumber"/>
        <w:numPr>
          <w:ilvl w:val="0"/>
          <w:numId w:val="21"/>
        </w:numPr>
      </w:pPr>
      <w:r>
        <w:rPr>
          <w:b/>
        </w:rPr>
        <w:t xml:space="preserve">Retire.</w:t>
      </w:r>
      <w:r>
        <w:t xml:space="preserve"> Apply the configured graceful or immediate retirement policy to superseded generations (</w:t>
      </w:r>
      <w:r>
        <w:rPr>
          <w:rStyle w:val="VARIABLE"/>
        </w:rPr>
        <w:t xml:space="preserve">Phase = Retirement</w:t>
      </w:r>
      <w:r>
        <w:t xml:space="preserve">, </w:t>
      </w:r>
      <w:r>
        <w:fldChar w:fldCharType="begin"/>
      </w:r>
      <w:r>
        <w:instrText xml:space="preserve"> REF _Clause_c6_11_6 \r \h </w:instrText>
      </w:r>
      <w:r>
        <w:fldChar w:fldCharType="separate"/>
      </w:r>
      <w:r>
        <w:rPr>
          <w:noProof/>
        </w:rPr>
        <w:t xml:space="preserve">6.11.6</w:t>
      </w:r>
      <w:r>
        <w:fldChar w:fldCharType="end"/>
      </w:r>
      <w:r>
        <w:t xml:space="preserve">). Immediate retirement reports </w:t>
      </w:r>
      <w:r>
        <w:rPr>
          <w:rStyle w:val="VARIABLE"/>
        </w:rPr>
        <w:t xml:space="preserve">BadNodeIdUnknown</w:t>
      </w:r>
      <w:r>
        <w:t xml:space="preserve"> for affected MonitoredItems.</w:t>
      </w:r>
    </w:p>
    <w:p>
      <w:pPr>
        <w:pStyle w:val="ListNumber"/>
        <w:numPr>
          <w:ilvl w:val="0"/>
          <w:numId w:val="21"/>
        </w:numPr>
      </w:pPr>
      <w:r>
        <w:rPr>
          <w:b/>
        </w:rPr>
        <w:t xml:space="preserve">Summarize.</w:t>
      </w:r>
      <w:r>
        <w:t xml:space="preserve"> Populate </w:t>
      </w:r>
      <w:r>
        <w:rPr>
          <w:rStyle w:val="VARIABLE"/>
        </w:rPr>
        <w:t xml:space="preserve">Summary</w:t>
      </w:r>
      <w:r>
        <w:t xml:space="preserve">/</w:t>
      </w:r>
      <w:r>
        <w:rPr>
          <w:rStyle w:val="VARIABLE"/>
        </w:rPr>
        <w:t xml:space="preserve">Results</w:t>
      </w:r>
      <w:r>
        <w:t xml:space="preserve">, cache </w:t>
      </w:r>
      <w:r>
        <w:rPr>
          <w:rStyle w:val="VARIABLE"/>
        </w:rPr>
        <w:t xml:space="preserve">Summary</w:t>
      </w:r>
      <w:r>
        <w:t xml:space="preserve"> as </w:t>
      </w:r>
      <w:r>
        <w:rPr>
          <w:rStyle w:val="VARIABLE"/>
        </w:rPr>
        <w:t xml:space="preserve">LastRefreshSummary</w:t>
      </w:r>
      <w:r>
        <w:t xml:space="preserve">, set </w:t>
      </w:r>
      <w:r>
        <w:rPr>
          <w:rStyle w:val="VARIABLE"/>
        </w:rPr>
        <w:t xml:space="preserve">LastRefreshTime</w:t>
      </w:r>
      <w:r>
        <w:t xml:space="preserve">, and raise </w:t>
      </w:r>
      <w:r>
        <w:rPr>
          <w:rStyle w:val="VARIABLE"/>
        </w:rPr>
        <w:t xml:space="preserve">WoTRefreshCompletedEventType</w:t>
      </w:r>
      <w:r>
        <w:t xml:space="preserve">.</w:t>
      </w:r>
    </w:p>
    <w:p>
      <w:pPr>
        <w:pStyle w:val="Heading3"/>
      </w:pPr>
      <w:bookmarkStart w:id="508" w:name="_Clause_c6_13_5"/>
      <w:r>
        <w:t xml:space="preserve">Concurrency and generation behaviour</w:t>
      </w:r>
      <w:bookmarkEnd w:id="508"/>
    </w:p>
    <w:p>
      <w:pPr>
        <w:pStyle w:val="PARAGRAPH"/>
      </w:pPr>
      <w:r>
        <w:t xml:space="preserve">Concurrent </w:t>
      </w:r>
      <w:r>
        <w:rPr>
          <w:rStyle w:val="VARIABLE"/>
        </w:rPr>
        <w:t xml:space="preserve">Refresh</w:t>
      </w:r>
      <w:r>
        <w:t xml:space="preserve"> calls </w:t>
      </w:r>
      <w:r>
        <w:rPr>
          <w:b/>
        </w:rPr>
        <w:t xml:space="preserve">shall</w:t>
      </w:r>
      <w:r>
        <w:t xml:space="preserve"> be serialized with respect to committing a generation: at most one generation switch is in flight at a time. </w:t>
      </w:r>
      <w:r>
        <w:rPr>
          <w:rStyle w:val="VARIABLE"/>
        </w:rPr>
        <w:t xml:space="preserve">RefreshGeneration</w:t>
      </w:r>
      <w:r>
        <w:t xml:space="preserve"> </w:t>
      </w:r>
      <w:r>
        <w:rPr>
          <w:b/>
        </w:rPr>
        <w:t xml:space="preserve">shall</w:t>
      </w:r>
      <w:r>
        <w:t xml:space="preserve"> increment by exactly one per committed switch and </w:t>
      </w:r>
      <w:r>
        <w:rPr>
          <w:b/>
        </w:rPr>
        <w:t xml:space="preserve">shall not</w:t>
      </w:r>
      <w:r>
        <w:t xml:space="preserve"> change on a dry run, a full failure, or an all-</w:t>
      </w:r>
      <w:r>
        <w:rPr>
          <w:rStyle w:val="VARIABLE"/>
        </w:rPr>
        <w:t xml:space="preserve">Unchanged</w:t>
      </w:r>
      <w:r>
        <w:t xml:space="preserve"> refresh. Because a caller can pin </w:t>
      </w:r>
      <w:r>
        <w:rPr>
          <w:rStyle w:val="VARIABLE"/>
        </w:rPr>
        <w:t xml:space="preserve">ExpectedGeneration</w:t>
      </w:r>
      <w:r>
        <w:t xml:space="preserve">, a lost update is impossible: a stale plan cannot overwrite a newer generation.</w:t>
      </w:r>
    </w:p>
    <w:p>
      <w:pPr>
        <w:pStyle w:val="Heading3"/>
      </w:pPr>
      <w:bookmarkStart w:id="509" w:name="_Clause_c6_13_6"/>
      <w:r>
        <w:t xml:space="preserve">Outcomes, errors and implementer responsibilities</w:t>
      </w:r>
      <w:bookmarkEnd w:id="509"/>
    </w:p>
    <w:p>
      <w:pPr>
        <w:pStyle w:val="PARAGRAPH"/>
      </w:pPr>
      <w:r>
        <w:rPr>
          <w:rStyle w:val="VARIABLE"/>
        </w:rPr>
        <w:t xml:space="preserve">DryRun</w:t>
      </w:r>
      <w:r>
        <w:t xml:space="preserve"> </w:t>
      </w:r>
      <w:r>
        <w:rPr>
          <w:b/>
        </w:rPr>
        <w:t xml:space="preserve">shall</w:t>
      </w:r>
      <w:r>
        <w:t xml:space="preserve"> validate and compute </w:t>
      </w:r>
      <w:r>
        <w:rPr>
          <w:rStyle w:val="VARIABLE"/>
        </w:rPr>
        <w:t xml:space="preserve">Summary</w:t>
      </w:r>
      <w:r>
        <w:t xml:space="preserve">/</w:t>
      </w:r>
      <w:r>
        <w:rPr>
          <w:rStyle w:val="VARIABLE"/>
        </w:rPr>
        <w:t xml:space="preserve">Results</w:t>
      </w:r>
      <w:r>
        <w:t xml:space="preserve"> without committing any projection change. </w:t>
      </w:r>
      <w:r>
        <w:rPr>
          <w:rStyle w:val="VARIABLE"/>
        </w:rPr>
        <w:t xml:space="preserve">Validate</w:t>
      </w:r>
      <w:r>
        <w:t xml:space="preserve"> (on a document) performs format/compatibility validation only and returns a </w:t>
      </w:r>
      <w:r>
        <w:rPr>
          <w:rStyle w:val="VARIABLE"/>
        </w:rPr>
        <w:t xml:space="preserve">WoTValidationOutcomeDataType</w:t>
      </w:r>
      <w:r>
        <w:t xml:space="preserve">. A per-resource </w:t>
      </w:r>
      <w:r>
        <w:rPr>
          <w:rStyle w:val="VARIABLE"/>
        </w:rPr>
        <w:t xml:space="preserve">Outcome</w:t>
      </w:r>
      <w:r>
        <w:t xml:space="preserve"> is one of </w:t>
      </w:r>
      <w:r>
        <w:rPr>
          <w:rStyle w:val="VARIABLE"/>
        </w:rPr>
        <w:t xml:space="preserve">Success</w:t>
      </w:r>
      <w:r>
        <w:t xml:space="preserve">, </w:t>
      </w:r>
      <w:r>
        <w:rPr>
          <w:rStyle w:val="VARIABLE"/>
        </w:rPr>
        <w:t xml:space="preserve">Unchanged</w:t>
      </w:r>
      <w:r>
        <w:t xml:space="preserve">, </w:t>
      </w:r>
      <w:r>
        <w:rPr>
          <w:rStyle w:val="VARIABLE"/>
        </w:rPr>
        <w:t xml:space="preserve">Warning</w:t>
      </w:r>
      <w:r>
        <w:t xml:space="preserve">, </w:t>
      </w:r>
      <w:r>
        <w:rPr>
          <w:rStyle w:val="VARIABLE"/>
        </w:rPr>
        <w:t xml:space="preserve">Skipped</w:t>
      </w:r>
      <w:r>
        <w:t xml:space="preserve">, </w:t>
      </w:r>
      <w:r>
        <w:rPr>
          <w:rStyle w:val="VARIABLE"/>
        </w:rPr>
        <w:t xml:space="preserve">Rejected</w:t>
      </w:r>
      <w:r>
        <w:t xml:space="preserve"> or </w:t>
      </w:r>
      <w:r>
        <w:rPr>
          <w:rStyle w:val="VARIABLE"/>
        </w:rPr>
        <w:t xml:space="preserve">Failed</w:t>
      </w:r>
      <w:r>
        <w:t xml:space="preserve">; a document that fails </w:t>
      </w:r>
      <w:r>
        <w:rPr>
          <w:b/>
        </w:rPr>
        <w:t xml:space="preserve">shall</w:t>
      </w:r>
      <w:r>
        <w:t xml:space="preserve"> carry the failing </w:t>
      </w:r>
      <w:r>
        <w:rPr>
          <w:rStyle w:val="VARIABLE"/>
        </w:rPr>
        <w:t xml:space="preserve">Phase</w:t>
      </w:r>
      <w:r>
        <w:t xml:space="preserve"> and a human-readable </w:t>
      </w:r>
      <w:r>
        <w:rPr>
          <w:rStyle w:val="VARIABLE"/>
        </w:rPr>
        <w:t xml:space="preserve">Message</w:t>
      </w:r>
      <w:r>
        <w:t xml:space="preserve">. A partial failure under </w:t>
      </w:r>
      <w:r>
        <w:rPr>
          <w:rStyle w:val="VARIABLE"/>
        </w:rPr>
        <w:t xml:space="preserve">PerResource</w:t>
      </w:r>
      <w:r>
        <w:t xml:space="preserve"> atomicity </w:t>
      </w:r>
      <w:r>
        <w:rPr>
          <w:b/>
        </w:rPr>
        <w:t xml:space="preserve">shall</w:t>
      </w:r>
      <w:r>
        <w:t xml:space="preserve"> leave successful resources committed and failed resources on their prior generation; a failure under </w:t>
      </w:r>
      <w:r>
        <w:rPr>
          <w:rStyle w:val="VARIABLE"/>
        </w:rPr>
        <w:t xml:space="preserve">PerClosure</w:t>
      </w:r>
      <w:r>
        <w:t xml:space="preserve">/</w:t>
      </w:r>
      <w:r>
        <w:rPr>
          <w:rStyle w:val="VARIABLE"/>
        </w:rPr>
        <w:t xml:space="preserve">PerRegistry</w:t>
      </w:r>
      <w:r>
        <w:t xml:space="preserve"> atomicity </w:t>
      </w:r>
      <w:r>
        <w:rPr>
          <w:b/>
        </w:rPr>
        <w:t xml:space="preserve">shall</w:t>
      </w:r>
      <w:r>
        <w:t xml:space="preserve"> leave the whole unit uncommitted. Implementers are responsible for: making the whole operation restartable (a crash mid-refresh must not leave a half-switched generation); ensuring idempotence via </w:t>
      </w:r>
      <w:r>
        <w:rPr>
          <w:rStyle w:val="VARIABLE"/>
        </w:rPr>
        <w:t xml:space="preserve">ContentDigest</w:t>
      </w:r>
      <w:r>
        <w:t xml:space="preserve">; and never destroying a stored document or a last-valid projection because of a refresh error. A representative populated result set is </w:t>
      </w:r>
      <w:r>
        <w:rPr>
          <w:rStyle w:val="VARIABLE"/>
        </w:rPr>
        <w:t xml:space="preserve">examples/04-refresh-results.json</w:t>
      </w:r>
      <w:r>
        <w:t xml:space="preserve"> (</w:t>
      </w:r>
      <w:r>
        <w:fldChar w:fldCharType="begin"/>
      </w:r>
      <w:r>
        <w:instrText xml:space="preserve"> REF _Clause_c5_4 \r \h </w:instrText>
      </w:r>
      <w:r>
        <w:fldChar w:fldCharType="separate"/>
      </w:r>
      <w:r>
        <w:rPr>
          <w:noProof/>
        </w:rPr>
        <w:t xml:space="preserve">5.4</w:t>
      </w:r>
      <w:r>
        <w:fldChar w:fldCharType="end"/>
      </w:r>
      <w:r>
        <w:t xml:space="preserve">).</w:t>
      </w:r>
    </w:p>
    <w:p>
      <w:pPr>
        <w:pStyle w:val="Heading3"/>
      </w:pPr>
      <w:bookmarkStart w:id="510" w:name="_Clause_c6_13_7"/>
      <w:r>
        <w:t xml:space="preserve">Refresh sequence</w:t>
      </w:r>
      <w:bookmarkEnd w:id="510"/>
    </w:p>
    <w:p>
      <w:pPr>
        <w:pStyle w:val="FIGURE"/>
      </w:pPr>
      <w:r>
        <w:object w:dxaOrig="17070" w:dyaOrig="14640">
          <v:shape id="_x0000_i1027" type="#_x0000_t75" style="width:430.00pt;height:368.79pt" o:ole="">
            <v:imagedata r:id="rId134" o:title=""/>
          </v:shape>
          <o:OLEObject Type="Embed" ProgID="PowerPoint.Show.12" ShapeID="_x0000_i1027" DrawAspect="Content" ObjectID="_1900000003" r:id="rId135"/>
        </w:object>
      </w:r>
    </w:p>
    <w:p>
      <w:pPr>
        <w:pStyle w:val="FIGURE-title"/>
      </w:pPr>
      <w:bookmarkStart w:id="511" w:name="_Fig_fig_wotcon_refresh"/>
      <w:r>
        <w:t xml:space="preserve">Figure </w:t>
      </w:r>
      <w:r>
        <w:fldChar w:fldCharType="begin"/>
      </w:r>
      <w:r>
        <w:instrText xml:space="preserve"> SEQ Figure \* ARABIC </w:instrText>
      </w:r>
      <w:r>
        <w:fldChar w:fldCharType="separate"/>
      </w:r>
      <w:r>
        <w:rPr>
          <w:noProof/>
        </w:rPr>
        <w:t xml:space="preserve">3</w:t>
      </w:r>
      <w:r>
        <w:fldChar w:fldCharType="end"/>
      </w:r>
      <w:r>
        <w:t xml:space="preserve"> – Refresh sequence</w:t>
      </w:r>
      <w:bookmarkEnd w:id="511"/>
    </w:p>
    <w:p>
      <w:pPr>
        <w:pStyle w:val="Heading2"/>
      </w:pPr>
      <w:bookmarkStart w:id="512" w:name="_Clause_c6_14"/>
      <w:r>
        <w:t xml:space="preserve">Events and change notifications</w:t>
      </w:r>
      <w:bookmarkEnd w:id="512"/>
    </w:p>
    <w:p>
      <w:pPr>
        <w:pStyle w:val="PARAGRAPH"/>
      </w:pPr>
      <w:r>
        <w:t xml:space="preserve">Events let an operator observe the registry without polling; an implementer should raise them at the exact points below so tooling can react deterministically. A conformant registry </w:t>
      </w:r>
      <w:r>
        <w:rPr>
          <w:b/>
        </w:rPr>
        <w:t xml:space="preserve">shall</w:t>
      </w:r>
      <w:r>
        <w:t xml:space="preserve"> raise: </w:t>
      </w:r>
      <w:r>
        <w:rPr>
          <w:rStyle w:val="VARIABLE"/>
        </w:rPr>
        <w:t xml:space="preserve">WoTValidationFailureEventType</w:t>
      </w:r>
      <w:r>
        <w:t xml:space="preserve"> on a format or compatibility failure; </w:t>
      </w:r>
      <w:r>
        <w:rPr>
          <w:rStyle w:val="VARIABLE"/>
        </w:rPr>
        <w:t xml:space="preserve">WoTLoadFailureEventType</w:t>
      </w:r>
      <w:r>
        <w:t xml:space="preserve"> when a validated document fails to materialize or a shadow generation cannot be activated; </w:t>
      </w:r>
      <w:r>
        <w:rPr>
          <w:rStyle w:val="VARIABLE"/>
        </w:rPr>
        <w:t xml:space="preserve">WoTBindingFailureEventType</w:t>
      </w:r>
      <w:r>
        <w:t xml:space="preserve"> when a form cannot be bound (unknown binding or unsupported operation); and </w:t>
      </w:r>
      <w:r>
        <w:rPr>
          <w:rStyle w:val="VARIABLE"/>
        </w:rPr>
        <w:t xml:space="preserve">WoTRefreshCompletedEventType</w:t>
      </w:r>
      <w:r>
        <w:t xml:space="preserve"> on every completed refresh, including automatic ones. Each failure event </w:t>
      </w:r>
      <w:r>
        <w:rPr>
          <w:b/>
        </w:rPr>
        <w:t xml:space="preserve">shall</w:t>
      </w:r>
      <w:r>
        <w:t xml:space="preserve"> name the failing </w:t>
      </w:r>
      <w:r>
        <w:rPr>
          <w:b/>
        </w:rPr>
        <w:t xml:space="preserve">resource</w:t>
      </w:r>
      <w:r>
        <w:t xml:space="preserve"> as its source and carry the </w:t>
      </w:r>
      <w:r>
        <w:rPr>
          <w:rStyle w:val="VARIABLE"/>
        </w:rPr>
        <w:t xml:space="preserve">Phase</w:t>
      </w:r>
      <w:r>
        <w:t xml:space="preserve"> at which the failure occurred; the refresh-completed event </w:t>
      </w:r>
      <w:r>
        <w:rPr>
          <w:b/>
        </w:rPr>
        <w:t xml:space="preserve">shall</w:t>
      </w:r>
      <w:r>
        <w:t xml:space="preserve"> name the </w:t>
      </w:r>
      <w:r>
        <w:rPr>
          <w:b/>
        </w:rPr>
        <w:t xml:space="preserve">registry</w:t>
      </w:r>
      <w:r>
        <w:t xml:space="preserve"> and carry the committed </w:t>
      </w:r>
      <w:r>
        <w:rPr>
          <w:rStyle w:val="VARIABLE"/>
        </w:rPr>
        <w:t xml:space="preserve">Summary</w:t>
      </w:r>
      <w:r>
        <w:t xml:space="preserve"> and </w:t>
      </w:r>
      <w:r>
        <w:rPr>
          <w:rStyle w:val="VARIABLE"/>
        </w:rPr>
        <w:t xml:space="preserve">Generation</w:t>
      </w:r>
      <w:r>
        <w:t xml:space="preserve">. On a committed generation switch the server </w:t>
      </w:r>
      <w:r>
        <w:rPr>
          <w:b/>
        </w:rPr>
        <w:t xml:space="preserve">shall</w:t>
      </w:r>
      <w:r>
        <w:t xml:space="preserve"> additionally raise Core </w:t>
      </w:r>
      <w:r>
        <w:rPr>
          <w:rStyle w:val="VARIABLE"/>
        </w:rPr>
        <w:t xml:space="preserve">GeneralModelChangeEventType</w:t>
      </w:r>
      <w:r>
        <w:t xml:space="preserve"> model change events for the added/removed nodes and reference changes (</w:t>
      </w:r>
      <w:r>
        <w:fldChar w:fldCharType="begin"/>
      </w:r>
      <w:r>
        <w:instrText xml:space="preserve"> REF _Clause_c6_11_9 \r \h </w:instrText>
      </w:r>
      <w:r>
        <w:fldChar w:fldCharType="separate"/>
      </w:r>
      <w:r>
        <w:rPr>
          <w:noProof/>
        </w:rPr>
        <w:t xml:space="preserve">6.11.9</w:t>
      </w:r>
      <w:r>
        <w:fldChar w:fldCharType="end"/>
      </w:r>
      <w:r>
        <w:t xml:space="preserve">), and — where required by </w:t>
      </w:r>
      <w:r>
        <w:fldChar w:fldCharType="begin"/>
      </w:r>
      <w:r>
        <w:instrText xml:space="preserve"> REF _Clause_c6_11_10 \r \h </w:instrText>
      </w:r>
      <w:r>
        <w:fldChar w:fldCharType="separate"/>
      </w:r>
      <w:r>
        <w:rPr>
          <w:noProof/>
        </w:rPr>
        <w:t xml:space="preserve">6.11.10</w:t>
      </w:r>
      <w:r>
        <w:fldChar w:fldCharType="end"/>
      </w:r>
      <w:r>
        <w:t xml:space="preserve"> — </w:t>
      </w:r>
      <w:r>
        <w:rPr>
          <w:rStyle w:val="VARIABLE"/>
        </w:rPr>
        <w:t xml:space="preserve">SemanticChangeEventType</w:t>
      </w:r>
      <w:r>
        <w:t xml:space="preserve">. Model change events </w:t>
      </w:r>
      <w:r>
        <w:rPr>
          <w:b/>
        </w:rPr>
        <w:t xml:space="preserve">shall</w:t>
      </w:r>
      <w:r>
        <w:t xml:space="preserve"> be raised only for committed graph changes, never for shadow-generation scratch work. A subscriber on the well-known </w:t>
      </w:r>
      <w:r>
        <w:rPr>
          <w:rStyle w:val="VARIABLE"/>
        </w:rPr>
        <w:t xml:space="preserve">WoTRegistry</w:t>
      </w:r>
      <w:r>
        <w:t xml:space="preserve"> object receives all of the above through the Server → registry → group → resource notifier chain (</w:t>
      </w:r>
      <w:r>
        <w:fldChar w:fldCharType="begin"/>
      </w:r>
      <w:r>
        <w:instrText xml:space="preserve"> REF _Clause_c6_8 \r \h </w:instrText>
      </w:r>
      <w:r>
        <w:fldChar w:fldCharType="separate"/>
      </w:r>
      <w:r>
        <w:rPr>
          <w:noProof/>
        </w:rPr>
        <w:t xml:space="preserve">6.8</w:t>
      </w:r>
      <w:r>
        <w:fldChar w:fldCharType="end"/>
      </w:r>
      <w:r>
        <w:t xml:space="preserve">).</w:t>
      </w:r>
    </w:p>
    <w:p>
      <w:pPr>
        <w:pStyle w:val="Heading2"/>
      </w:pPr>
      <w:bookmarkStart w:id="513" w:name="_Clause_c6_15"/>
      <w:r>
        <w:t xml:space="preserve">Incorporated OPC 10100-1 version 1.02 model</w:t>
      </w:r>
      <w:bookmarkEnd w:id="513"/>
    </w:p>
    <w:p>
      <w:pPr>
        <w:pStyle w:val="Heading3"/>
      </w:pPr>
      <w:bookmarkStart w:id="514" w:name="_Clause_c6_15_1"/>
      <w:r>
        <w:t xml:space="preserve">The preserved 1.02 model</w:t>
      </w:r>
      <w:bookmarkEnd w:id="514"/>
    </w:p>
    <w:p>
      <w:pPr>
        <w:pStyle w:val="PARAGRAPH"/>
      </w:pPr>
      <w:r>
        <w:t xml:space="preserve">The entry point is the </w:t>
      </w:r>
      <w:r>
        <w:rPr>
          <w:rStyle w:val="VARIABLE"/>
        </w:rPr>
        <w:t xml:space="preserve">WoTAssetConnectionManagement</w:t>
      </w:r>
      <w:r>
        <w:t xml:space="preserve"> object (an instance of </w:t>
      </w:r>
      <w:r>
        <w:rPr>
          <w:rStyle w:val="VARIABLE"/>
        </w:rPr>
        <w:t xml:space="preserve">WoTAssetConnectionManagementType</w:t>
      </w:r>
      <w:r>
        <w:t xml:space="preserve">) under the </w:t>
      </w:r>
      <w:r>
        <w:rPr>
          <w:rStyle w:val="VARIABLE"/>
        </w:rPr>
        <w:t xml:space="preserve">Objects</w:t>
      </w:r>
      <w:r>
        <w:t xml:space="preserve"> folder, preserved at its published NodeId and callable. Because xRegistry occupies namespace index 1 in this combined document, the 1.02 nodes are the own-namespace nodes at index 2; their </w:t>
      </w:r>
      <w:r>
        <w:rPr>
          <w:b/>
        </w:rPr>
        <w:t xml:space="preserve">numeric identifiers are unchanged</w:t>
      </w:r>
      <w:r>
        <w:t xml:space="preserve"> and all own-namespace references and BrowseNames are consistent. The types, methods and method signatures are:</w:t>
      </w:r>
    </w:p>
    <w:p>
      <w:pPr>
        <w:pStyle w:val="TABLE-title"/>
        <w:keepNext/>
      </w:pPr>
      <w:bookmarkStart w:id="515" w:name="_Tab_the_preserved_1_02_model_tab1"/>
      <w:r>
        <w:t xml:space="preserve">Table </w:t>
      </w:r>
      <w:r>
        <w:fldChar w:fldCharType="begin"/>
      </w:r>
      <w:r>
        <w:instrText xml:space="preserve"> SEQ Table \* ARABIC </w:instrText>
      </w:r>
      <w:r>
        <w:fldChar w:fldCharType="separate"/>
      </w:r>
      <w:r>
        <w:rPr>
          <w:noProof/>
        </w:rPr>
        <w:t xml:space="preserve">1</w:t>
      </w:r>
      <w:r>
        <w:fldChar w:fldCharType="end"/>
      </w:r>
      <w:r>
        <w:t xml:space="preserve"> – The preserved 1.02 model</w:t>
      </w:r>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Element</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Kind</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Preserved definition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WoTAssetConnectionManagementType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ObjectType (BaseObjectType)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&lt;WoTAssetName&gt;</w:t>
            </w:r>
            <w:r>
              <w:t xml:space="preserve"> Object placeholder (BaseObjectType, </w:t>
            </w:r>
            <w:r>
              <w:rPr>
                <w:rStyle w:val="VARIABLE"/>
              </w:rPr>
              <w:t xml:space="preserve">HasInterface</w:t>
            </w:r>
            <w:r>
              <w:t xml:space="preserve"> IWoTAssetType); </w:t>
            </w:r>
            <w:r>
              <w:rPr>
                <w:rStyle w:val="VARIABLE"/>
              </w:rPr>
              <w:t xml:space="preserve">SupportedWoTBindings</w:t>
            </w:r>
            <w:r>
              <w:t xml:space="preserve"> </w:t>
            </w:r>
            <w:r>
              <w:rPr>
                <w:rStyle w:val="VARIABLE"/>
              </w:rPr>
              <w:t xml:space="preserve">UriString[]</w:t>
            </w:r>
            <w:r>
              <w:t xml:space="preserve"> Property; Methods below; </w:t>
            </w:r>
            <w:r>
              <w:rPr>
                <w:rStyle w:val="VARIABLE"/>
              </w:rPr>
              <w:t xml:space="preserve">Configuration</w:t>
            </w:r>
            <w:r>
              <w:t xml:space="preserve"> (WoTAssetConfigurationType).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CreateAsset</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Method (Mandatory)</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CreateAsset([in] String AssetName, [out] NodeId AssetId)</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DeleteAsset</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Method (Mandatory)</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DeleteAsset([in] NodeId AssetId)</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DiscoverAssets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Method (Optional)</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DiscoverAssets([out] String[] AssetEndpoints)</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CreateAssetForEndpoint</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Method (Optional)</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CreateAssetForEndpoint([in] String AssetName, [in] String AssetEndpoint, [out] NodeId AssetId)</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ConnectionTest</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Method (Optional)</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ConnectionTest([in] String AssetEndpoint, [out] Boolean Success, [out] String Status)</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WoTAssetConfigurationType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Vendor </w:t>
            </w:r>
            <w:r>
              <w:rPr>
                <w:rStyle w:val="VARIABLE"/>
              </w:rPr>
              <w:t xml:space="preserve">&lt;WoTConfigurationParameterName&gt;</w:t>
            </w:r>
            <w:r>
              <w:t xml:space="preserve"> Properties; </w:t>
            </w:r>
            <w:r>
              <w:rPr>
                <w:rStyle w:val="VARIABLE"/>
              </w:rPr>
              <w:t xml:space="preserve">License</w:t>
            </w:r>
            <w:r>
              <w:t xml:space="preserve"> String.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IWoTAssetType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Interface (abstract)</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&lt;WoTPropertyName&gt;</w:t>
            </w:r>
            <w:r>
              <w:t xml:space="preserve"> Variables via </w:t>
            </w:r>
            <w:r>
              <w:rPr>
                <w:rStyle w:val="VARIABLE"/>
              </w:rPr>
              <w:t xml:space="preserve">HasWoTComponent</w:t>
            </w:r>
            <w:r>
              <w:t xml:space="preserve">; </w:t>
            </w:r>
            <w:r>
              <w:rPr>
                <w:rStyle w:val="VARIABLE"/>
              </w:rPr>
              <w:t xml:space="preserve">AssetEndpoint</w:t>
            </w:r>
            <w:r>
              <w:t xml:space="preserve"> String; </w:t>
            </w:r>
            <w:r>
              <w:rPr>
                <w:rStyle w:val="VARIABLE"/>
              </w:rPr>
              <w:t xml:space="preserve">WoTFile</w:t>
            </w:r>
            <w:r>
              <w:t xml:space="preserve"> (WoTAssetFileType, Mandatory).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WoTAssetFileType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ObjectType (FileType)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CloseAndUpdate([in] UInt32 FileHandle)</w:t>
            </w:r>
            <w:r>
              <w:t xml:space="preserve"> (Mandatory).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HasWoTComponent</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ReferenceType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Subtype of </w:t>
            </w:r>
            <w:r>
              <w:rPr>
                <w:rStyle w:val="VARIABLE"/>
              </w:rPr>
              <w:t xml:space="preserve">HasComponent</w:t>
            </w:r>
            <w:r>
              <w:t xml:space="preserve">; InverseName </w:t>
            </w:r>
            <w:r>
              <w:rPr>
                <w:rStyle w:val="VARIABLE"/>
              </w:rPr>
              <w:t xml:space="preserve">WoTComponentOf</w:t>
            </w:r>
            <w:r>
              <w:t xml:space="preserve">.</w:t>
            </w:r>
          </w:p>
        </w:tc>
      </w:tr>
    </w:tbl>
    <w:p>
      <w:pPr>
        <w:pStyle w:val="spacer"/>
      </w:pPr>
    </w:p>
    <w:p>
      <w:pPr>
        <w:pStyle w:val="PARAGRAPH"/>
      </w:pPr>
      <w:r>
        <w:t xml:space="preserve">Every 1.02 scenario continues to work: create-from-existing-TD (</w:t>
      </w:r>
      <w:r>
        <w:rPr>
          <w:rStyle w:val="VARIABLE"/>
        </w:rPr>
        <w:t xml:space="preserve">CreateAsset</w:t>
      </w:r>
      <w:r>
        <w:t xml:space="preserve"> + </w:t>
      </w:r>
      <w:r>
        <w:rPr>
          <w:rStyle w:val="VARIABLE"/>
        </w:rPr>
        <w:t xml:space="preserve">WoTFile</w:t>
      </w:r>
      <w:r>
        <w:t xml:space="preserve"> upload + </w:t>
      </w:r>
      <w:r>
        <w:rPr>
          <w:rStyle w:val="VARIABLE"/>
        </w:rPr>
        <w:t xml:space="preserve">CloseAndUpdate</w:t>
      </w:r>
      <w:r>
        <w:t xml:space="preserve">), discovery (</w:t>
      </w:r>
      <w:r>
        <w:rPr>
          <w:rStyle w:val="VARIABLE"/>
        </w:rPr>
        <w:t xml:space="preserve">DiscoverAssets</w:t>
      </w:r>
      <w:r>
        <w:t xml:space="preserve"> → </w:t>
      </w:r>
      <w:r>
        <w:rPr>
          <w:rStyle w:val="VARIABLE"/>
        </w:rPr>
        <w:t xml:space="preserve">ConnectionTest</w:t>
      </w:r>
      <w:r>
        <w:t xml:space="preserve"> → </w:t>
      </w:r>
      <w:r>
        <w:rPr>
          <w:rStyle w:val="VARIABLE"/>
        </w:rPr>
        <w:t xml:space="preserve">CreateAssetForEndpoint</w:t>
      </w:r>
      <w:r>
        <w:t xml:space="preserve"> with an auto-generated TD file), deletion (</w:t>
      </w:r>
      <w:r>
        <w:rPr>
          <w:rStyle w:val="VARIABLE"/>
        </w:rPr>
        <w:t xml:space="preserve">DeleteAsset</w:t>
      </w:r>
      <w:r>
        <w:t xml:space="preserve">), and the supported-bindings advertisement (</w:t>
      </w:r>
      <w:r>
        <w:rPr>
          <w:rStyle w:val="VARIABLE"/>
        </w:rPr>
        <w:t xml:space="preserve">SupportedWoTBindings</w:t>
      </w:r>
      <w:r>
        <w:t xml:space="preserve">). The incorporated </w:t>
      </w:r>
      <w:r>
        <w:rPr>
          <w:rStyle w:val="VARIABLE"/>
        </w:rPr>
        <w:t xml:space="preserve">NamespaceMetadata</w:t>
      </w:r>
      <w:r>
        <w:t xml:space="preserve"> carries the new </w:t>
      </w:r>
      <w:r>
        <w:rPr>
          <w:rStyle w:val="VARIABLE"/>
        </w:rPr>
        <w:t xml:space="preserve">1.2.0</w:t>
      </w:r>
      <w:r>
        <w:t xml:space="preserve"> version while its NodeIds stay stable, and the deprecation is machine-readable (</w:t>
      </w:r>
      <w:r>
        <w:rPr>
          <w:rStyle w:val="VARIABLE"/>
        </w:rPr>
        <w:t xml:space="preserve">ReleaseStatus="Deprecated"</w:t>
      </w:r>
      <w:r>
        <w:t xml:space="preserve">) so tools can steer new development to the registry surface.</w:t>
      </w:r>
    </w:p>
    <w:p>
      <w:pPr>
        <w:pStyle w:val="Heading3"/>
      </w:pPr>
      <w:bookmarkStart w:id="516" w:name="_Clause_c6_15_2"/>
      <w:r>
        <w:t xml:space="preserve">Backing the deprecated surface with the registry</w:t>
      </w:r>
      <w:bookmarkEnd w:id="516"/>
    </w:p>
    <w:p>
      <w:pPr>
        <w:pStyle w:val="PARAGRAPH"/>
      </w:pPr>
      <w:r>
        <w:t xml:space="preserve">A server </w:t>
      </w:r>
      <w:r>
        <w:rPr>
          <w:b/>
        </w:rPr>
        <w:t xml:space="preserve">may</w:t>
      </w:r>
      <w:r>
        <w:t xml:space="preserve"> back the deprecated asset-management surface with the registry so that both views stay consistent, </w:t>
      </w:r>
      <w:r>
        <w:rPr>
          <w:b/>
        </w:rPr>
        <w:t xml:space="preserve">without changing any 1.02 signature</w:t>
      </w:r>
      <w:r>
        <w:t xml:space="preserve">:</w:t>
      </w:r>
    </w:p>
    <w:p>
      <w:pPr>
        <w:pStyle w:val="ListBullet"/>
        <w:numPr>
          <w:ilvl w:val="0"/>
          <w:numId w:val="21"/>
        </w:numPr>
      </w:pPr>
      <w:r>
        <w:rPr>
          <w:rStyle w:val="VARIABLE"/>
        </w:rPr>
        <w:t xml:space="preserve">CreateAsset(AssetName) → AssetId</w:t>
      </w:r>
      <w:r>
        <w:t xml:space="preserve"> — the server creates (or reuses) a default </w:t>
      </w:r>
      <w:r>
        <w:rPr>
          <w:rStyle w:val="VARIABLE"/>
        </w:rPr>
        <w:t xml:space="preserve">ThingDescriptionGroup</w:t>
      </w:r>
      <w:r>
        <w:t xml:space="preserve">, creates a </w:t>
      </w:r>
      <w:r>
        <w:rPr>
          <w:rStyle w:val="VARIABLE"/>
        </w:rPr>
        <w:t xml:space="preserve">ThingDescriptionFileType</w:t>
      </w:r>
      <w:r>
        <w:t xml:space="preserve"> resource for the asset (xRegistry </w:t>
      </w:r>
      <w:r>
        <w:rPr>
          <w:rStyle w:val="VARIABLE"/>
        </w:rPr>
        <w:t xml:space="preserve">CreateResource</w:t>
      </w:r>
      <w:r>
        <w:t xml:space="preserve">), and returns the NodeId of the </w:t>
      </w:r>
      <w:r>
        <w:rPr>
          <w:i/>
        </w:rPr>
        <w:t xml:space="preserve">projected</w:t>
      </w:r>
      <w:r>
        <w:t xml:space="preserve"> Object as </w:t>
      </w:r>
      <w:r>
        <w:rPr>
          <w:rStyle w:val="VARIABLE"/>
        </w:rPr>
        <w:t xml:space="preserve">AssetId</w:t>
      </w:r>
      <w:r>
        <w:t xml:space="preserve">. The </w:t>
      </w:r>
      <w:r>
        <w:rPr>
          <w:rStyle w:val="VARIABLE"/>
        </w:rPr>
        <w:t xml:space="preserve">&lt;WoTAssetName&gt;</w:t>
      </w:r>
      <w:r>
        <w:t xml:space="preserve"> object is the projected Object.</w:t>
      </w:r>
    </w:p>
    <w:p>
      <w:pPr>
        <w:pStyle w:val="ListBullet"/>
        <w:numPr>
          <w:ilvl w:val="0"/>
          <w:numId w:val="21"/>
        </w:numPr>
      </w:pPr>
      <w:r>
        <w:rPr>
          <w:rStyle w:val="VARIABLE"/>
        </w:rPr>
        <w:t xml:space="preserve">WoTFile</w:t>
      </w:r>
      <w:r>
        <w:rPr>
          <w:b/>
        </w:rPr>
        <w:t xml:space="preserve"> / </w:t>
      </w:r>
      <w:r>
        <w:rPr>
          <w:rStyle w:val="VARIABLE"/>
        </w:rPr>
        <w:t xml:space="preserve">WoTAssetFileType</w:t>
      </w:r>
      <w:r>
        <w:t xml:space="preserve"> — the legacy </w:t>
      </w:r>
      <w:r>
        <w:rPr>
          <w:rStyle w:val="VARIABLE"/>
        </w:rPr>
        <w:t xml:space="preserve">WoTFile</w:t>
      </w:r>
      <w:r>
        <w:t xml:space="preserve"> maps onto the </w:t>
      </w:r>
      <w:r>
        <w:rPr>
          <w:rStyle w:val="VARIABLE"/>
        </w:rPr>
        <w:t xml:space="preserve">ThingDescriptionFileType</w:t>
      </w:r>
      <w:r>
        <w:t xml:space="preserve"> resource's inherited FileType (</w:t>
      </w:r>
      <w:r>
        <w:rPr>
          <w:rStyle w:val="VARIABLE"/>
        </w:rPr>
        <w:t xml:space="preserve">Open</w:t>
      </w:r>
      <w:r>
        <w:t xml:space="preserve">/</w:t>
      </w:r>
      <w:r>
        <w:rPr>
          <w:rStyle w:val="VARIABLE"/>
        </w:rPr>
        <w:t xml:space="preserve">Read</w:t>
      </w:r>
      <w:r>
        <w:t xml:space="preserve">/</w:t>
      </w:r>
      <w:r>
        <w:rPr>
          <w:rStyle w:val="VARIABLE"/>
        </w:rPr>
        <w:t xml:space="preserve">Write</w:t>
      </w:r>
      <w:r>
        <w:t xml:space="preserve">/</w:t>
      </w:r>
      <w:r>
        <w:rPr>
          <w:rStyle w:val="VARIABLE"/>
        </w:rPr>
        <w:t xml:space="preserve">Close</w:t>
      </w:r>
      <w:r>
        <w:t xml:space="preserve">): uploading the TD writes the resource's document bytes.</w:t>
      </w:r>
    </w:p>
    <w:p>
      <w:pPr>
        <w:pStyle w:val="ListBullet"/>
        <w:numPr>
          <w:ilvl w:val="0"/>
          <w:numId w:val="21"/>
        </w:numPr>
      </w:pPr>
      <w:r>
        <w:rPr>
          <w:rStyle w:val="VARIABLE"/>
        </w:rPr>
        <w:t xml:space="preserve">CloseAndUpdate(FileHandle)</w:t>
      </w:r>
      <w:r>
        <w:t xml:space="preserve"> — maps onto write-close of the resource followed by an implicit single-resource </w:t>
      </w:r>
      <w:r>
        <w:rPr>
          <w:rStyle w:val="VARIABLE"/>
        </w:rPr>
        <w:t xml:space="preserve">Refresh</w:t>
      </w:r>
      <w:r>
        <w:t xml:space="preserve"> (validate + project). The 1.02 result codes are preserved: </w:t>
      </w:r>
      <w:r>
        <w:rPr>
          <w:rStyle w:val="VARIABLE"/>
        </w:rPr>
        <w:t xml:space="preserve">Bad_DecodingError</w:t>
      </w:r>
      <w:r>
        <w:t xml:space="preserve">/</w:t>
      </w:r>
      <w:r>
        <w:rPr>
          <w:rStyle w:val="VARIABLE"/>
        </w:rPr>
        <w:t xml:space="preserve">Bad_NotSupported</w:t>
      </w:r>
      <w:r>
        <w:t xml:space="preserve">/</w:t>
      </w:r>
      <w:r>
        <w:rPr>
          <w:rStyle w:val="VARIABLE"/>
        </w:rPr>
        <w:t xml:space="preserve">Bad_NotFound</w:t>
      </w:r>
      <w:r>
        <w:t xml:space="preserve"> correspond to the format-validation and projection failures of this specification; on success the projected Variables appear exactly as in 1.02.</w:t>
      </w:r>
    </w:p>
    <w:p>
      <w:pPr>
        <w:pStyle w:val="ListBullet"/>
        <w:numPr>
          <w:ilvl w:val="0"/>
          <w:numId w:val="21"/>
        </w:numPr>
      </w:pPr>
      <w:r>
        <w:rPr>
          <w:rStyle w:val="VARIABLE"/>
        </w:rPr>
        <w:t xml:space="preserve">DeleteAsset(AssetId)</w:t>
      </w:r>
      <w:r>
        <w:t xml:space="preserve"> — maps onto </w:t>
      </w:r>
      <w:r>
        <w:rPr>
          <w:rStyle w:val="VARIABLE"/>
        </w:rPr>
        <w:t xml:space="preserve">SetEnabled(false)</w:t>
      </w:r>
      <w:r>
        <w:t xml:space="preserve"> (unload projection) and the inherited xRegistry </w:t>
      </w:r>
      <w:r>
        <w:rPr>
          <w:rStyle w:val="VARIABLE"/>
        </w:rPr>
        <w:t xml:space="preserve">Delete</w:t>
      </w:r>
      <w:r>
        <w:t xml:space="preserve"> of the backing resource, subject to the delete policy.</w:t>
      </w:r>
    </w:p>
    <w:p>
      <w:pPr>
        <w:pStyle w:val="ListBullet"/>
        <w:numPr>
          <w:ilvl w:val="0"/>
          <w:numId w:val="21"/>
        </w:numPr>
      </w:pPr>
      <w:r>
        <w:rPr>
          <w:rStyle w:val="VARIABLE"/>
        </w:rPr>
        <w:t xml:space="preserve">DiscoverAssets</w:t>
      </w:r>
      <w:r>
        <w:rPr>
          <w:b/>
        </w:rPr>
        <w:t xml:space="preserve"> / </w:t>
      </w:r>
      <w:r>
        <w:rPr>
          <w:rStyle w:val="VARIABLE"/>
        </w:rPr>
        <w:t xml:space="preserve">ConnectionTest</w:t>
      </w:r>
      <w:r>
        <w:rPr>
          <w:b/>
        </w:rPr>
        <w:t xml:space="preserve"> / </w:t>
      </w:r>
      <w:r>
        <w:rPr>
          <w:rStyle w:val="VARIABLE"/>
        </w:rPr>
        <w:t xml:space="preserve">CreateAssetForEndpoint</w:t>
      </w:r>
      <w:r>
        <w:t xml:space="preserve"> — preserved unchanged; a discovered/auto-generated TD is stored as a </w:t>
      </w:r>
      <w:r>
        <w:rPr>
          <w:rStyle w:val="VARIABLE"/>
        </w:rPr>
        <w:t xml:space="preserve">ThingDescriptionFileType</w:t>
      </w:r>
      <w:r>
        <w:t xml:space="preserve"> resource, so discovery-created assets become first-class registry documents.</w:t>
      </w:r>
    </w:p>
    <w:p>
      <w:pPr>
        <w:pStyle w:val="ListBullet"/>
        <w:numPr>
          <w:ilvl w:val="0"/>
          <w:numId w:val="21"/>
        </w:numPr>
      </w:pPr>
      <w:r>
        <w:rPr>
          <w:rStyle w:val="VARIABLE"/>
        </w:rPr>
        <w:t xml:space="preserve">SupportedWoTBindings</w:t>
      </w:r>
      <w:r>
        <w:rPr>
          <w:b/>
        </w:rPr>
        <w:t xml:space="preserve"> (</w:t>
      </w:r>
      <w:r>
        <w:rPr>
          <w:rStyle w:val="VARIABLE"/>
        </w:rPr>
        <w:t xml:space="preserve">UriString[]</w:t>
      </w:r>
      <w:r>
        <w:rPr>
          <w:b/>
        </w:rPr>
        <w:t xml:space="preserve">)</w:t>
      </w:r>
      <w:r>
        <w:t xml:space="preserve"> — surfaces the same binding set the registry advertises through </w:t>
      </w:r>
      <w:r>
        <w:rPr>
          <w:rStyle w:val="VARIABLE"/>
        </w:rPr>
        <w:t xml:space="preserve">SupportedBindings</w:t>
      </w:r>
      <w:r>
        <w:t xml:space="preserve"> / </w:t>
      </w:r>
      <w:r>
        <w:rPr>
          <w:rStyle w:val="VARIABLE"/>
        </w:rPr>
        <w:t xml:space="preserve">SelectedBindings</w:t>
      </w:r>
      <w:r>
        <w:t xml:space="preserve">.</w:t>
      </w:r>
    </w:p>
    <w:p>
      <w:pPr>
        <w:pStyle w:val="ListBullet"/>
        <w:numPr>
          <w:ilvl w:val="0"/>
          <w:numId w:val="21"/>
        </w:numPr>
      </w:pPr>
      <w:r>
        <w:rPr>
          <w:rStyle w:val="VARIABLE"/>
        </w:rPr>
        <w:t xml:space="preserve">HasWoTComponent</w:t>
      </w:r>
      <w:r>
        <w:t xml:space="preserve"> — the legacy per-property reference remains valid on legacy-projected assets; registry-projected instances additionally carry </w:t>
      </w:r>
      <w:r>
        <w:rPr>
          <w:rStyle w:val="VARIABLE"/>
        </w:rPr>
        <w:t xml:space="preserve">HasWoTProjection</w:t>
      </w:r>
      <w:r>
        <w:t xml:space="preserve"> back to their document.</w:t>
      </w:r>
    </w:p>
    <w:p>
      <w:pPr>
        <w:pStyle w:val="PARAGRAPH"/>
      </w:pPr>
      <w:r>
        <w:t xml:space="preserve">Because the incorporation keeps the 1.02 namespace, types, node numbering and method signatures intact, a legacy client cannot tell whether the registry backs the asset manager; a registry-aware client sees the same assets as registry documents.</w:t>
      </w:r>
    </w:p>
    <w:p>
      <w:pPr>
        <w:pStyle w:val="Heading1"/>
      </w:pPr>
      <w:bookmarkStart w:id="517" w:name="_Clause_c7"/>
      <w:r>
        <w:t xml:space="preserve">OPC UA ObjectTypes</w:t>
      </w:r>
      <w:bookmarkEnd w:id="517"/>
    </w:p>
    <w:p>
      <w:pPr>
        <w:pStyle w:val="Heading2"/>
      </w:pPr>
      <w:bookmarkStart w:id="518" w:name="_Clause_c7_1"/>
      <w:r>
        <w:t xml:space="preserve">WoTRegistryType</w:t>
      </w:r>
      <w:bookmarkEnd w:id="518"/>
    </w:p>
    <w:p>
      <w:pPr>
        <w:pStyle w:val="PARAGRAPH"/>
      </w:pPr>
      <w:r>
        <w:t xml:space="preserve">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p>
    <w:p>
      <w:pPr>
        <w:pStyle w:val="TABLE-title"/>
        <w:keepNext/>
      </w:pPr>
      <w:bookmarkStart w:id="519" w:name="_Tab_c7_1_def"/>
      <w:r>
        <w:t xml:space="preserve">Table </w:t>
      </w:r>
      <w:r>
        <w:fldChar w:fldCharType="begin"/>
      </w:r>
      <w:r>
        <w:instrText xml:space="preserve"> SEQ Table \* ARABIC </w:instrText>
      </w:r>
      <w:r>
        <w:fldChar w:fldCharType="separate"/>
      </w:r>
      <w:r>
        <w:rPr>
          <w:noProof/>
        </w:rPr>
        <w:t xml:space="preserve">2</w:t>
      </w:r>
      <w:r>
        <w:fldChar w:fldCharType="end"/>
      </w:r>
      <w:r>
        <w:t xml:space="preserve"> – WoTRegistryType definition</w:t>
      </w:r>
      <w:bookmarkEnd w:id="5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2:WoTRegistryType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1:RegistryType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AutoRefresh</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RefreshMode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WoTRefreshModeEnum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RefreshInterval</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RefreshGeneration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LastRefreshTime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LastRefreshSummary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WoTRefreshSummaryDataType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DefaultAtomicity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WoTAtomicityEnum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DeletePolicy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WoTDeletePolicyEnum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ValidateFormat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ValidateCompatibility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StrictValidation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VocabularyVersion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SelectedBindings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WoTBindingCapabilityDataType[]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SupportedBindings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&lt;ThingDescriptionGroup&gt;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ThingDescriptionGroupType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&lt;ThingModelGroup&gt;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ThingModelGroupType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Refresh</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0:GeneratesEvent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WoTRefreshCompletedEventType</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WOTC-RegistryDiscovery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WOTC-Refresh</w:t>
            </w:r>
          </w:p>
        </w:tc>
      </w:tr>
    </w:tbl>
    <w:p>
      <w:pPr>
        <w:pStyle w:val="spacer"/>
      </w:pPr>
    </w:p>
    <w:p>
      <w:pPr>
        <w:pStyle w:val="Heading3"/>
      </w:pPr>
      <w:bookmarkStart w:id="520" w:name="_Clause_c7_1_1"/>
      <w:r>
        <w:t xml:space="preserve">Refresh</w:t>
      </w:r>
      <w:bookmarkEnd w:id="520"/>
    </w:p>
    <w:p>
      <w:pPr>
        <w:pStyle w:val="PARAGRAPH"/>
      </w:pPr>
      <w:r>
        <w:t xml:space="preserve">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(optimistic concurrency). An empty Selection selects the whole registry.</w:t>
      </w:r>
    </w:p>
    <w:p>
      <w:pPr>
        <w:pStyle w:val="PARAGRAPH"/>
      </w:pPr>
      <w:r>
        <w:t xml:space="preserve">Signature</w:t>
      </w:r>
    </w:p>
    <w:p>
      <w:pPr>
        <w:pStyle w:val="MethodSignature"/>
      </w:pPr>
      <w:r>
        <w:t xml:space="preserve">Refresh (</w:t>
      </w:r>
    </w:p>
    <w:p>
      <w:pPr>
        <w:pStyle w:val="MethodSignature"/>
      </w:pPr>
      <w:r>
        <w:t xml:space="preserve">    [in]  WoTResourceSelectorDataType[] Selection,</w:t>
      </w:r>
    </w:p>
    <w:p>
      <w:pPr>
        <w:pStyle w:val="MethodSignature"/>
      </w:pPr>
      <w:r>
        <w:t xml:space="preserve">    [in]  WoTRefreshOptionsDataType Options,</w:t>
      </w:r>
    </w:p>
    <w:p>
      <w:pPr>
        <w:pStyle w:val="MethodSignature"/>
      </w:pPr>
      <w:r>
        <w:t xml:space="preserve">    [in]  0:UInt32       ExpectedGeneration,</w:t>
      </w:r>
    </w:p>
    <w:p>
      <w:pPr>
        <w:pStyle w:val="MethodSignature"/>
      </w:pPr>
      <w:r>
        <w:t xml:space="preserve">    [in]  0:String       RequestId,</w:t>
      </w:r>
    </w:p>
    <w:p>
      <w:pPr>
        <w:pStyle w:val="MethodSignature"/>
      </w:pPr>
      <w:r>
        <w:t xml:space="preserve">    [out] WoTRefreshSummaryDataType Summary,</w:t>
      </w:r>
    </w:p>
    <w:p>
      <w:pPr>
        <w:pStyle w:val="MethodSignature"/>
      </w:pPr>
      <w:r>
        <w:t xml:space="preserve">    [out] WoTResourceLoadResultDataType[] Results,</w:t>
      </w:r>
    </w:p>
    <w:p>
      <w:pPr>
        <w:pStyle w:val="MethodSignature"/>
      </w:pPr>
      <w:r>
        <w:t xml:space="preserve">    [out] 0:UInt32       NewGeneration);</w:t>
      </w:r>
    </w:p>
    <w:p>
      <w:pPr>
        <w:pStyle w:val="TABLE-title"/>
        <w:keepNext/>
      </w:pPr>
      <w:bookmarkStart w:id="521" w:name="_Tab_c7_1_1_m_args"/>
      <w:r>
        <w:t xml:space="preserve">Table </w:t>
      </w:r>
      <w:r>
        <w:fldChar w:fldCharType="begin"/>
      </w:r>
      <w:r>
        <w:instrText xml:space="preserve"> SEQ Table \* ARABIC </w:instrText>
      </w:r>
      <w:r>
        <w:fldChar w:fldCharType="separate"/>
      </w:r>
      <w:r>
        <w:rPr>
          <w:noProof/>
        </w:rPr>
        <w:t xml:space="preserve">3</w:t>
      </w:r>
      <w:r>
        <w:fldChar w:fldCharType="end"/>
      </w:r>
      <w:r>
        <w:t xml:space="preserve"> – Refresh Method Arguments</w:t>
      </w:r>
      <w:bookmarkEnd w:id="5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Selection</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The documents to refresh; empty selects the whole registry.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Options</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Options controlling atomicity, force, dry-run and dependents.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ExpectedGeneration</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Expected current RefreshGeneration for optimistic concurrency; 0 disables the check.</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RequestId</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Caller-supplied identifier echoed into the summary and the completion event.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Summary</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The refresh summary.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Results</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The per-resource results.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NewGeneration</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The committed generation (unchanged on dry run or full failure).</w:t>
            </w:r>
          </w:p>
        </w:tc>
      </w:tr>
    </w:tbl>
    <w:p>
      <w:pPr>
        <w:pStyle w:val="spacer"/>
      </w:pPr>
    </w:p>
    <w:p>
      <w:pPr>
        <w:pStyle w:val="TABLE-title"/>
        <w:keepNext/>
      </w:pPr>
      <w:bookmarkStart w:id="522" w:name="_Tab_c7_1_1_m_as"/>
      <w:r>
        <w:t xml:space="preserve">Table </w:t>
      </w:r>
      <w:r>
        <w:fldChar w:fldCharType="begin"/>
      </w:r>
      <w:r>
        <w:instrText xml:space="preserve"> SEQ Table \* ARABIC </w:instrText>
      </w:r>
      <w:r>
        <w:fldChar w:fldCharType="separate"/>
      </w:r>
      <w:r>
        <w:rPr>
          <w:noProof/>
        </w:rPr>
        <w:t xml:space="preserve">4</w:t>
      </w:r>
      <w:r>
        <w:fldChar w:fldCharType="end"/>
      </w:r>
      <w:r>
        <w:t xml:space="preserve"> – Refresh Method AddressSpace definition</w:t>
      </w:r>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Refresh</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bl>
    <w:p>
      <w:pPr>
        <w:pStyle w:val="spacer"/>
      </w:pPr>
    </w:p>
    <w:p>
      <w:pPr>
        <w:pStyle w:val="Heading2"/>
      </w:pPr>
      <w:bookmarkStart w:id="523" w:name="_Clause_c7_2"/>
      <w:r>
        <w:t xml:space="preserve">ThingDescriptionGroupType</w:t>
      </w:r>
      <w:bookmarkEnd w:id="523"/>
    </w:p>
    <w:p>
      <w:pPr>
        <w:pStyle w:val="PARAGRAPH"/>
      </w:pPr>
      <w:r>
        <w:t xml:space="preserve">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p>
      <w:pPr>
        <w:pStyle w:val="TABLE-title"/>
        <w:keepNext/>
      </w:pPr>
      <w:bookmarkStart w:id="524" w:name="_Tab_c7_2_def"/>
      <w:r>
        <w:t xml:space="preserve">Table </w:t>
      </w:r>
      <w:r>
        <w:fldChar w:fldCharType="begin"/>
      </w:r>
      <w:r>
        <w:instrText xml:space="preserve"> SEQ Table \* ARABIC </w:instrText>
      </w:r>
      <w:r>
        <w:fldChar w:fldCharType="separate"/>
      </w:r>
      <w:r>
        <w:rPr>
          <w:noProof/>
        </w:rPr>
        <w:t xml:space="preserve">5</w:t>
      </w:r>
      <w:r>
        <w:fldChar w:fldCharType="end"/>
      </w:r>
      <w:r>
        <w:t xml:space="preserve"> – ThingDescriptionGroupType definition</w:t>
      </w:r>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2:ThingDescriptionGroupType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1:GroupType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ValidateFormat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ValidateCompatibility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ConsistentFormat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&lt;ThingDescription&gt;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ThingDescriptionFileType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WOTC-RegistryDiscovery</w:t>
            </w:r>
          </w:p>
        </w:tc>
      </w:tr>
    </w:tbl>
    <w:p>
      <w:pPr>
        <w:pStyle w:val="spacer"/>
      </w:pPr>
    </w:p>
    <w:p>
      <w:pPr>
        <w:pStyle w:val="Heading2"/>
      </w:pPr>
      <w:bookmarkStart w:id="525" w:name="_Clause_c7_3"/>
      <w:r>
        <w:t xml:space="preserve">ThingModelGroupType</w:t>
      </w:r>
      <w:bookmarkEnd w:id="525"/>
    </w:p>
    <w:p>
      <w:pPr>
        <w:pStyle w:val="PARAGRAPH"/>
      </w:pPr>
      <w:r>
        <w:t xml:space="preserve">An xRegistry GroupType that collects related ThingModelFileType resources (a Thing Model Group per the WoT xRegistry model). Adds the group-level format/compatibility validation policy. Its &lt;ThingModel&gt; placeholder constrains members to the Thing Model subtype.</w:t>
      </w:r>
    </w:p>
    <w:p>
      <w:pPr>
        <w:pStyle w:val="TABLE-title"/>
        <w:keepNext/>
      </w:pPr>
      <w:bookmarkStart w:id="526" w:name="_Tab_c7_3_def"/>
      <w:r>
        <w:t xml:space="preserve">Table </w:t>
      </w:r>
      <w:r>
        <w:fldChar w:fldCharType="begin"/>
      </w:r>
      <w:r>
        <w:instrText xml:space="preserve"> SEQ Table \* ARABIC </w:instrText>
      </w:r>
      <w:r>
        <w:fldChar w:fldCharType="separate"/>
      </w:r>
      <w:r>
        <w:rPr>
          <w:noProof/>
        </w:rPr>
        <w:t xml:space="preserve">6</w:t>
      </w:r>
      <w:r>
        <w:fldChar w:fldCharType="end"/>
      </w:r>
      <w:r>
        <w:t xml:space="preserve"> – ThingModelGroupType definition</w:t>
      </w:r>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2:ThingModelGroupType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1:GroupType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ValidateFormat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ValidateCompatibility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ConsistentFormat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&lt;ThingModel&gt;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ThingModelFileType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WOTC-RegistryDiscovery</w:t>
            </w:r>
          </w:p>
        </w:tc>
      </w:tr>
    </w:tbl>
    <w:p>
      <w:pPr>
        <w:pStyle w:val="spacer"/>
      </w:pPr>
    </w:p>
    <w:p>
      <w:pPr>
        <w:pStyle w:val="Heading2"/>
      </w:pPr>
      <w:bookmarkStart w:id="527" w:name="_Clause_c7_4"/>
      <w:r>
        <w:t xml:space="preserve">WoTDocumentType</w:t>
      </w:r>
      <w:bookmarkEnd w:id="527"/>
    </w:p>
    <w:p>
      <w:pPr>
        <w:pStyle w:val="PARAGRAPH"/>
      </w:pPr>
      <w:r>
        <w:t xml:space="preserve">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p>
      <w:pPr>
        <w:pStyle w:val="TABLE-title"/>
        <w:keepNext/>
      </w:pPr>
      <w:bookmarkStart w:id="528" w:name="_Tab_c7_4_def"/>
      <w:r>
        <w:t xml:space="preserve">Table </w:t>
      </w:r>
      <w:r>
        <w:fldChar w:fldCharType="begin"/>
      </w:r>
      <w:r>
        <w:instrText xml:space="preserve"> SEQ Table \* ARABIC </w:instrText>
      </w:r>
      <w:r>
        <w:fldChar w:fldCharType="separate"/>
      </w:r>
      <w:r>
        <w:rPr>
          <w:noProof/>
        </w:rPr>
        <w:t xml:space="preserve">7</w:t>
      </w:r>
      <w:r>
        <w:fldChar w:fldCharType="end"/>
      </w:r>
      <w:r>
        <w:t xml:space="preserve"> – WoTDocumentType definition</w:t>
      </w:r>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2:WoTDocumentType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1:ResourceType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DocumentKind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WoTDocumentKindEnum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Enabled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LoadState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WoTLoadStateEnum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DesiredVersionId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ActiveVersionId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IsDefault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Ancestor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Compatibility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AutoRefresh</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RefreshGeneration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LastRefreshTime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ContentDigest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0:ByteString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ValidationOutcome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WoTValidationOutcomeDataType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MaterializedNodeCount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RootNodeId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SelectedBindings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WoTBindingCapabilityDataType[]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Validate</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SetEnabled</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SetDefaultVersion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0:GeneratesEvent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WoTValidationFailureEventType</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0:GeneratesEvent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WoTLoadFailureEventType</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0:GeneratesEvent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WoTBindingFailureEventType</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WOTC-DocumentRead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WOTC-DocumentWrite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WOTC-VersionLifecycle</w:t>
            </w:r>
          </w:p>
        </w:tc>
      </w:tr>
    </w:tbl>
    <w:p>
      <w:pPr>
        <w:pStyle w:val="spacer"/>
      </w:pPr>
    </w:p>
    <w:p>
      <w:pPr>
        <w:pStyle w:val="Heading3"/>
      </w:pPr>
      <w:bookmarkStart w:id="529" w:name="_Clause_c7_4_1"/>
      <w:r>
        <w:t xml:space="preserve">Validate</w:t>
      </w:r>
      <w:bookmarkEnd w:id="529"/>
    </w:p>
    <w:p>
      <w:pPr>
        <w:pStyle w:val="PARAGRAPH"/>
      </w:pPr>
      <w:r>
        <w:t xml:space="preserve">Validate the stored document (format and, when enabled, compatibility) without changing its projection. Returns the outcome snapshot; also refreshes the ValidationOutcome Property.</w:t>
      </w:r>
    </w:p>
    <w:p>
      <w:pPr>
        <w:pStyle w:val="PARAGRAPH"/>
      </w:pPr>
      <w:r>
        <w:t xml:space="preserve">Signature</w:t>
      </w:r>
    </w:p>
    <w:p>
      <w:pPr>
        <w:pStyle w:val="MethodSignature"/>
      </w:pPr>
      <w:r>
        <w:t xml:space="preserve">Validate (</w:t>
      </w:r>
    </w:p>
    <w:p>
      <w:pPr>
        <w:pStyle w:val="MethodSignature"/>
      </w:pPr>
      <w:r>
        <w:t xml:space="preserve">    [out] WoTValidationOutcomeDataType Outcome);</w:t>
      </w:r>
    </w:p>
    <w:p>
      <w:pPr>
        <w:pStyle w:val="TABLE-title"/>
        <w:keepNext/>
      </w:pPr>
      <w:bookmarkStart w:id="530" w:name="_Tab_c7_4_1_m_args"/>
      <w:r>
        <w:t xml:space="preserve">Table </w:t>
      </w:r>
      <w:r>
        <w:fldChar w:fldCharType="begin"/>
      </w:r>
      <w:r>
        <w:instrText xml:space="preserve"> SEQ Table \* ARABIC </w:instrText>
      </w:r>
      <w:r>
        <w:fldChar w:fldCharType="separate"/>
      </w:r>
      <w:r>
        <w:rPr>
          <w:noProof/>
        </w:rPr>
        <w:t xml:space="preserve">8</w:t>
      </w:r>
      <w:r>
        <w:fldChar w:fldCharType="end"/>
      </w:r>
      <w:r>
        <w:t xml:space="preserve"> – Validate Method Arguments</w:t>
      </w:r>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Outcome</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The validation outcome snapshot.</w:t>
            </w:r>
          </w:p>
        </w:tc>
      </w:tr>
    </w:tbl>
    <w:p>
      <w:pPr>
        <w:pStyle w:val="spacer"/>
      </w:pPr>
    </w:p>
    <w:p>
      <w:pPr>
        <w:pStyle w:val="TABLE-title"/>
        <w:keepNext/>
      </w:pPr>
      <w:bookmarkStart w:id="531" w:name="_Tab_c7_4_1_m_as"/>
      <w:r>
        <w:t xml:space="preserve">Table </w:t>
      </w:r>
      <w:r>
        <w:fldChar w:fldCharType="begin"/>
      </w:r>
      <w:r>
        <w:instrText xml:space="preserve"> SEQ Table \* ARABIC </w:instrText>
      </w:r>
      <w:r>
        <w:fldChar w:fldCharType="separate"/>
      </w:r>
      <w:r>
        <w:rPr>
          <w:noProof/>
        </w:rPr>
        <w:t xml:space="preserve">9</w:t>
      </w:r>
      <w:r>
        <w:fldChar w:fldCharType="end"/>
      </w:r>
      <w:r>
        <w:t xml:space="preserve"> – Validate Method AddressSpace definition</w:t>
      </w:r>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Validate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bl>
    <w:p>
      <w:pPr>
        <w:pStyle w:val="spacer"/>
      </w:pPr>
    </w:p>
    <w:p>
      <w:pPr>
        <w:pStyle w:val="Heading3"/>
      </w:pPr>
      <w:bookmarkStart w:id="532" w:name="_Clause_c7_4_2"/>
      <w:r>
        <w:t xml:space="preserve">SetEnabled</w:t>
      </w:r>
      <w:bookmarkEnd w:id="532"/>
    </w:p>
    <w:p>
      <w:pPr>
        <w:pStyle w:val="PARAGRAPH"/>
      </w:pPr>
      <w:r>
        <w:t xml:space="preserve">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p>
      <w:pPr>
        <w:pStyle w:val="PARAGRAPH"/>
      </w:pPr>
      <w:r>
        <w:t xml:space="preserve">Signature</w:t>
      </w:r>
    </w:p>
    <w:p>
      <w:pPr>
        <w:pStyle w:val="MethodSignature"/>
      </w:pPr>
      <w:r>
        <w:t xml:space="preserve">SetEnabled (</w:t>
      </w:r>
    </w:p>
    <w:p>
      <w:pPr>
        <w:pStyle w:val="MethodSignature"/>
      </w:pPr>
      <w:r>
        <w:t xml:space="preserve">    [in]  0:Boolean      Enabled,</w:t>
      </w:r>
    </w:p>
    <w:p>
      <w:pPr>
        <w:pStyle w:val="MethodSignature"/>
      </w:pPr>
      <w:r>
        <w:t xml:space="preserve">    [in]  0:UInt32       ExpectedEpoch);</w:t>
      </w:r>
    </w:p>
    <w:p>
      <w:pPr>
        <w:pStyle w:val="TABLE-title"/>
        <w:keepNext/>
      </w:pPr>
      <w:bookmarkStart w:id="533" w:name="_Tab_c7_4_2_m_args"/>
      <w:r>
        <w:t xml:space="preserve">Table </w:t>
      </w:r>
      <w:r>
        <w:fldChar w:fldCharType="begin"/>
      </w:r>
      <w:r>
        <w:instrText xml:space="preserve"> SEQ Table \* ARABIC </w:instrText>
      </w:r>
      <w:r>
        <w:fldChar w:fldCharType="separate"/>
      </w:r>
      <w:r>
        <w:rPr>
          <w:noProof/>
        </w:rPr>
        <w:t xml:space="preserve">10</w:t>
      </w:r>
      <w:r>
        <w:fldChar w:fldCharType="end"/>
      </w:r>
      <w:r>
        <w:t xml:space="preserve"> – SetEnabled Method Arguments</w:t>
      </w:r>
      <w:bookmarkEnd w:id="5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Enabled</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The desired enabled state.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ExpectedEpoch</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Expected current Epoch for optimistic concurrency; 0 disables the check.</w:t>
            </w:r>
          </w:p>
        </w:tc>
      </w:tr>
    </w:tbl>
    <w:p>
      <w:pPr>
        <w:pStyle w:val="spacer"/>
      </w:pPr>
    </w:p>
    <w:p>
      <w:pPr>
        <w:pStyle w:val="TABLE-title"/>
        <w:keepNext/>
      </w:pPr>
      <w:bookmarkStart w:id="534" w:name="_Tab_c7_4_2_m_as"/>
      <w:r>
        <w:t xml:space="preserve">Table </w:t>
      </w:r>
      <w:r>
        <w:fldChar w:fldCharType="begin"/>
      </w:r>
      <w:r>
        <w:instrText xml:space="preserve"> SEQ Table \* ARABIC </w:instrText>
      </w:r>
      <w:r>
        <w:fldChar w:fldCharType="separate"/>
      </w:r>
      <w:r>
        <w:rPr>
          <w:noProof/>
        </w:rPr>
        <w:t xml:space="preserve">11</w:t>
      </w:r>
      <w:r>
        <w:fldChar w:fldCharType="end"/>
      </w:r>
      <w:r>
        <w:t xml:space="preserve"> – SetEnabled Method AddressSpace definition</w:t>
      </w:r>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SetEnabled</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bl>
    <w:p>
      <w:pPr>
        <w:pStyle w:val="spacer"/>
      </w:pPr>
    </w:p>
    <w:p>
      <w:pPr>
        <w:pStyle w:val="Heading3"/>
      </w:pPr>
      <w:bookmarkStart w:id="535" w:name="_Clause_c7_4_3"/>
      <w:r>
        <w:t xml:space="preserve">SetDefaultVersion</w:t>
      </w:r>
      <w:bookmarkEnd w:id="535"/>
    </w:p>
    <w:p>
      <w:pPr>
        <w:pStyle w:val="PARAGRAPH"/>
      </w:pPr>
      <w:r>
        <w:t xml:space="preserve">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p>
      <w:pPr>
        <w:pStyle w:val="PARAGRAPH"/>
      </w:pPr>
      <w:r>
        <w:t xml:space="preserve">Signature</w:t>
      </w:r>
    </w:p>
    <w:p>
      <w:pPr>
        <w:pStyle w:val="MethodSignature"/>
      </w:pPr>
      <w:r>
        <w:t xml:space="preserve">SetDefaultVersion (</w:t>
      </w:r>
    </w:p>
    <w:p>
      <w:pPr>
        <w:pStyle w:val="MethodSignature"/>
      </w:pPr>
      <w:r>
        <w:t xml:space="preserve">    [in]  0:String       VersionId,</w:t>
      </w:r>
    </w:p>
    <w:p>
      <w:pPr>
        <w:pStyle w:val="MethodSignature"/>
      </w:pPr>
      <w:r>
        <w:t xml:space="preserve">    [in]  0:UInt32       ExpectedEpoch);</w:t>
      </w:r>
    </w:p>
    <w:p>
      <w:pPr>
        <w:pStyle w:val="TABLE-title"/>
        <w:keepNext/>
      </w:pPr>
      <w:bookmarkStart w:id="536" w:name="_Tab_c7_4_3_m_args"/>
      <w:r>
        <w:t xml:space="preserve">Table </w:t>
      </w:r>
      <w:r>
        <w:fldChar w:fldCharType="begin"/>
      </w:r>
      <w:r>
        <w:instrText xml:space="preserve"> SEQ Table \* ARABIC </w:instrText>
      </w:r>
      <w:r>
        <w:fldChar w:fldCharType="separate"/>
      </w:r>
      <w:r>
        <w:rPr>
          <w:noProof/>
        </w:rPr>
        <w:t xml:space="preserve">12</w:t>
      </w:r>
      <w:r>
        <w:fldChar w:fldCharType="end"/>
      </w:r>
      <w:r>
        <w:t xml:space="preserve"> – SetDefaultVersion Method Arguments</w:t>
      </w:r>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VersionId</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The versionid to make default.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ExpectedEpoch</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Expected current Epoch for optimistic concurrency; 0 disables the check.</w:t>
            </w:r>
          </w:p>
        </w:tc>
      </w:tr>
    </w:tbl>
    <w:p>
      <w:pPr>
        <w:pStyle w:val="spacer"/>
      </w:pPr>
    </w:p>
    <w:p>
      <w:pPr>
        <w:pStyle w:val="TABLE-title"/>
        <w:keepNext/>
      </w:pPr>
      <w:bookmarkStart w:id="537" w:name="_Tab_c7_4_3_m_as"/>
      <w:r>
        <w:t xml:space="preserve">Table </w:t>
      </w:r>
      <w:r>
        <w:fldChar w:fldCharType="begin"/>
      </w:r>
      <w:r>
        <w:instrText xml:space="preserve"> SEQ Table \* ARABIC </w:instrText>
      </w:r>
      <w:r>
        <w:fldChar w:fldCharType="separate"/>
      </w:r>
      <w:r>
        <w:rPr>
          <w:noProof/>
        </w:rPr>
        <w:t xml:space="preserve">13</w:t>
      </w:r>
      <w:r>
        <w:fldChar w:fldCharType="end"/>
      </w:r>
      <w:r>
        <w:t xml:space="preserve"> – SetDefaultVersion Method AddressSpace definition</w:t>
      </w:r>
      <w:bookmarkEnd w:id="5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SetDefaultVersion</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bl>
    <w:p>
      <w:pPr>
        <w:pStyle w:val="spacer"/>
      </w:pPr>
    </w:p>
    <w:p>
      <w:pPr>
        <w:pStyle w:val="Heading2"/>
      </w:pPr>
      <w:bookmarkStart w:id="538" w:name="_Clause_c7_5"/>
      <w:r>
        <w:t xml:space="preserve">ThingDescriptionFileType</w:t>
      </w:r>
      <w:bookmarkEnd w:id="538"/>
    </w:p>
    <w:p>
      <w:pPr>
        <w:pStyle w:val="PARAGRAPH"/>
      </w:pPr>
      <w:r>
        <w:t xml:space="preserve">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p>
      <w:pPr>
        <w:pStyle w:val="TABLE-title"/>
        <w:keepNext/>
      </w:pPr>
      <w:bookmarkStart w:id="539" w:name="_Tab_c7_5_def"/>
      <w:r>
        <w:t xml:space="preserve">Table </w:t>
      </w:r>
      <w:r>
        <w:fldChar w:fldCharType="begin"/>
      </w:r>
      <w:r>
        <w:instrText xml:space="preserve"> SEQ Table \* ARABIC </w:instrText>
      </w:r>
      <w:r>
        <w:fldChar w:fldCharType="separate"/>
      </w:r>
      <w:r>
        <w:rPr>
          <w:noProof/>
        </w:rPr>
        <w:t xml:space="preserve">14</w:t>
      </w:r>
      <w:r>
        <w:fldChar w:fldCharType="end"/>
      </w:r>
      <w:r>
        <w:t xml:space="preserve"> – ThingDescriptionFileType definition</w:t>
      </w:r>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2:ThingDescriptionFileType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WoTDocumentType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ThingId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ThingTitle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BaseUri</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ModelReference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WOTC-DocumentRead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WOTC-TDValidation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WOTC-InstanceMaterialization</w:t>
            </w:r>
          </w:p>
        </w:tc>
      </w:tr>
    </w:tbl>
    <w:p>
      <w:pPr>
        <w:pStyle w:val="spacer"/>
      </w:pPr>
    </w:p>
    <w:p>
      <w:pPr>
        <w:pStyle w:val="Heading2"/>
      </w:pPr>
      <w:bookmarkStart w:id="540" w:name="_Clause_c7_6"/>
      <w:r>
        <w:t xml:space="preserve">ThingModelFileType</w:t>
      </w:r>
      <w:bookmarkEnd w:id="540"/>
    </w:p>
    <w:p>
      <w:pPr>
        <w:pStyle w:val="PARAGRAPH"/>
      </w:pPr>
      <w:r>
        <w:t xml:space="preserve">A concrete WoTDocumentType whose content is a W3C WoT Thing Model (WoT-TM/1.1, application/tm+json). Projects to OPC UA types: it materializes an ObjectType or VariableType and the affordance member declarations and modelling rules. Adds the derived type NodeId and model version.</w:t>
      </w:r>
    </w:p>
    <w:p>
      <w:pPr>
        <w:pStyle w:val="TABLE-title"/>
        <w:keepNext/>
      </w:pPr>
      <w:bookmarkStart w:id="541" w:name="_Tab_c7_6_def"/>
      <w:r>
        <w:t xml:space="preserve">Table </w:t>
      </w:r>
      <w:r>
        <w:fldChar w:fldCharType="begin"/>
      </w:r>
      <w:r>
        <w:instrText xml:space="preserve"> SEQ Table \* ARABIC </w:instrText>
      </w:r>
      <w:r>
        <w:fldChar w:fldCharType="separate"/>
      </w:r>
      <w:r>
        <w:rPr>
          <w:noProof/>
        </w:rPr>
        <w:t xml:space="preserve">15</w:t>
      </w:r>
      <w:r>
        <w:fldChar w:fldCharType="end"/>
      </w:r>
      <w:r>
        <w:t xml:space="preserve"> – ThingModelFileType definition</w:t>
      </w:r>
      <w:bookmarkEnd w:id="5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2:ThingModelFileType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WoTDocumentType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ModelTitle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ModelVersion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DerivedTypeNodeId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WOTC-DocumentRead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WOTC-TMValidation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WOTC-TypeMaterialization</w:t>
            </w:r>
          </w:p>
        </w:tc>
      </w:tr>
    </w:tbl>
    <w:p>
      <w:pPr>
        <w:pStyle w:val="spacer"/>
      </w:pPr>
    </w:p>
    <w:p>
      <w:pPr>
        <w:pStyle w:val="Heading2"/>
      </w:pPr>
      <w:bookmarkStart w:id="542" w:name="_Clause_c7_7"/>
      <w:r>
        <w:t xml:space="preserve">WoTBindingType</w:t>
      </w:r>
      <w:bookmarkEnd w:id="542"/>
    </w:p>
    <w:p>
      <w:pPr>
        <w:pStyle w:val="PARAGRAPH"/>
      </w:pPr>
      <w:r>
        <w:t xml:space="preserve">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p>
      <w:pPr>
        <w:pStyle w:val="TABLE-title"/>
        <w:keepNext/>
      </w:pPr>
      <w:bookmarkStart w:id="543" w:name="_Tab_c7_7_def"/>
      <w:r>
        <w:t xml:space="preserve">Table </w:t>
      </w:r>
      <w:r>
        <w:fldChar w:fldCharType="begin"/>
      </w:r>
      <w:r>
        <w:instrText xml:space="preserve"> SEQ Table \* ARABIC </w:instrText>
      </w:r>
      <w:r>
        <w:fldChar w:fldCharType="separate"/>
      </w:r>
      <w:r>
        <w:rPr>
          <w:noProof/>
        </w:rPr>
        <w:t xml:space="preserve">16</w:t>
      </w:r>
      <w:r>
        <w:fldChar w:fldCharType="end"/>
      </w:r>
      <w:r>
        <w:t xml:space="preserve"> – WoTBindingType definition</w:t>
      </w:r>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BindingUri</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Title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ProfileVersion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DraftMaturity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Enabled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ContentTypes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Capabilities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WoTBindingCapabilityDataType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WOTC-BinderCore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WOTC-BinderProtocol</w:t>
            </w:r>
          </w:p>
        </w:tc>
      </w:tr>
    </w:tbl>
    <w:p>
      <w:pPr>
        <w:pStyle w:val="spacer"/>
      </w:pPr>
    </w:p>
    <w:p>
      <w:pPr>
        <w:pStyle w:val="Heading2"/>
      </w:pPr>
      <w:bookmarkStart w:id="544" w:name="_Clause_c7_8"/>
      <w:r>
        <w:t xml:space="preserve">WoTAssetConnectionManagementType</w:t>
      </w:r>
      <w:bookmarkEnd w:id="544"/>
    </w:p>
    <w:p>
      <w:pPr>
        <w:pStyle w:val="NOTE"/>
      </w:pPr>
      <w:r>
        <w:t xml:space="preserve">NOTE   </w:t>
      </w:r>
      <w:r>
        <w:t xml:space="preserve">This ObjectType is incorporated unchanged from OPC 10100-1 version 1.02 and is deprecated. It is preserved so that existing Clients continue to work; new development uses the registry types of this document.</w:t>
      </w:r>
    </w:p>
    <w:p>
      <w:pPr>
        <w:pStyle w:val="TABLE-title"/>
        <w:keepNext/>
      </w:pPr>
      <w:bookmarkStart w:id="545" w:name="_Tab_c7_8_def"/>
      <w:r>
        <w:t xml:space="preserve">Table </w:t>
      </w:r>
      <w:r>
        <w:fldChar w:fldCharType="begin"/>
      </w:r>
      <w:r>
        <w:instrText xml:space="preserve"> SEQ Table \* ARABIC </w:instrText>
      </w:r>
      <w:r>
        <w:fldChar w:fldCharType="separate"/>
      </w:r>
      <w:r>
        <w:rPr>
          <w:noProof/>
        </w:rPr>
        <w:t xml:space="preserve">17</w:t>
      </w:r>
      <w:r>
        <w:fldChar w:fldCharType="end"/>
      </w:r>
      <w:r>
        <w:t xml:space="preserve"> – WoTAssetConnectionManagementType definition</w:t>
      </w:r>
      <w:bookmarkEnd w:id="5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2:WoTAssetConnectionManagementType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&lt;WoTAssetName&gt;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0:BaseObjectType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CreateAsset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DeleteAsset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SupportedWoTBindings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0:UriString[]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DiscoverAssets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CreateAssetForEndpoint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ConnectionTest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Configuration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WoTAssetConfigurationType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3"/>
      </w:pPr>
      <w:bookmarkStart w:id="546" w:name="_Clause_c7_8_1"/>
      <w:r>
        <w:t xml:space="preserve">CreateAsset</w:t>
      </w:r>
      <w:bookmarkEnd w:id="546"/>
    </w:p>
    <w:p>
      <w:pPr>
        <w:pStyle w:val="PARAGRAPH"/>
      </w:pPr>
      <w:r>
        <w:t xml:space="preserve">Signature</w:t>
      </w:r>
    </w:p>
    <w:p>
      <w:pPr>
        <w:pStyle w:val="MethodSignature"/>
      </w:pPr>
      <w:r>
        <w:t xml:space="preserve">CreateAsset (</w:t>
      </w:r>
    </w:p>
    <w:p>
      <w:pPr>
        <w:pStyle w:val="MethodSignature"/>
      </w:pPr>
      <w:r>
        <w:t xml:space="preserve">    [in]  0:String       AssetName,</w:t>
      </w:r>
    </w:p>
    <w:p>
      <w:pPr>
        <w:pStyle w:val="MethodSignature"/>
      </w:pPr>
      <w:r>
        <w:t xml:space="preserve">    [out] 0:NodeId       AssetId);</w:t>
      </w:r>
    </w:p>
    <w:p>
      <w:pPr>
        <w:pStyle w:val="TABLE-title"/>
        <w:keepNext/>
      </w:pPr>
      <w:bookmarkStart w:id="547" w:name="_Tab_c7_8_1_m_args"/>
      <w:r>
        <w:t xml:space="preserve">Table </w:t>
      </w:r>
      <w:r>
        <w:fldChar w:fldCharType="begin"/>
      </w:r>
      <w:r>
        <w:instrText xml:space="preserve"> SEQ Table \* ARABIC </w:instrText>
      </w:r>
      <w:r>
        <w:fldChar w:fldCharType="separate"/>
      </w:r>
      <w:r>
        <w:rPr>
          <w:noProof/>
        </w:rPr>
        <w:t xml:space="preserve">18</w:t>
      </w:r>
      <w:r>
        <w:fldChar w:fldCharType="end"/>
      </w:r>
      <w:r>
        <w:t xml:space="preserve"> – CreateAsset Method Arguments</w:t>
      </w:r>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AssetName</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AssetId</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48" w:name="_Tab_c7_8_1_m_as"/>
      <w:r>
        <w:t xml:space="preserve">Table </w:t>
      </w:r>
      <w:r>
        <w:fldChar w:fldCharType="begin"/>
      </w:r>
      <w:r>
        <w:instrText xml:space="preserve"> SEQ Table \* ARABIC </w:instrText>
      </w:r>
      <w:r>
        <w:fldChar w:fldCharType="separate"/>
      </w:r>
      <w:r>
        <w:rPr>
          <w:noProof/>
        </w:rPr>
        <w:t xml:space="preserve">19</w:t>
      </w:r>
      <w:r>
        <w:fldChar w:fldCharType="end"/>
      </w:r>
      <w:r>
        <w:t xml:space="preserve"> – CreateAsset Method AddressSpace definition</w:t>
      </w:r>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CreateAsset</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3"/>
      </w:pPr>
      <w:bookmarkStart w:id="549" w:name="_Clause_c7_8_2"/>
      <w:r>
        <w:t xml:space="preserve">DeleteAsset</w:t>
      </w:r>
      <w:bookmarkEnd w:id="549"/>
    </w:p>
    <w:p>
      <w:pPr>
        <w:pStyle w:val="PARAGRAPH"/>
      </w:pPr>
      <w:r>
        <w:t xml:space="preserve">Signature</w:t>
      </w:r>
    </w:p>
    <w:p>
      <w:pPr>
        <w:pStyle w:val="MethodSignature"/>
      </w:pPr>
      <w:r>
        <w:t xml:space="preserve">DeleteAsset (</w:t>
      </w:r>
    </w:p>
    <w:p>
      <w:pPr>
        <w:pStyle w:val="MethodSignature"/>
      </w:pPr>
      <w:r>
        <w:t xml:space="preserve">    [in]  0:NodeId       AssetId);</w:t>
      </w:r>
    </w:p>
    <w:p>
      <w:pPr>
        <w:pStyle w:val="TABLE-title"/>
        <w:keepNext/>
      </w:pPr>
      <w:bookmarkStart w:id="550" w:name="_Tab_c7_8_2_m_args"/>
      <w:r>
        <w:t xml:space="preserve">Table </w:t>
      </w:r>
      <w:r>
        <w:fldChar w:fldCharType="begin"/>
      </w:r>
      <w:r>
        <w:instrText xml:space="preserve"> SEQ Table \* ARABIC </w:instrText>
      </w:r>
      <w:r>
        <w:fldChar w:fldCharType="separate"/>
      </w:r>
      <w:r>
        <w:rPr>
          <w:noProof/>
        </w:rPr>
        <w:t xml:space="preserve">20</w:t>
      </w:r>
      <w:r>
        <w:fldChar w:fldCharType="end"/>
      </w:r>
      <w:r>
        <w:t xml:space="preserve"> – DeleteAsset Method Arguments</w:t>
      </w:r>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AssetId</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51" w:name="_Tab_c7_8_2_m_as"/>
      <w:r>
        <w:t xml:space="preserve">Table </w:t>
      </w:r>
      <w:r>
        <w:fldChar w:fldCharType="begin"/>
      </w:r>
      <w:r>
        <w:instrText xml:space="preserve"> SEQ Table \* ARABIC </w:instrText>
      </w:r>
      <w:r>
        <w:fldChar w:fldCharType="separate"/>
      </w:r>
      <w:r>
        <w:rPr>
          <w:noProof/>
        </w:rPr>
        <w:t xml:space="preserve">21</w:t>
      </w:r>
      <w:r>
        <w:fldChar w:fldCharType="end"/>
      </w:r>
      <w:r>
        <w:t xml:space="preserve"> – DeleteAsset Method AddressSpace definition</w:t>
      </w:r>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DeleteAsset</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3"/>
      </w:pPr>
      <w:bookmarkStart w:id="552" w:name="_Clause_c7_8_3"/>
      <w:r>
        <w:t xml:space="preserve">DiscoverAssets</w:t>
      </w:r>
      <w:bookmarkEnd w:id="552"/>
    </w:p>
    <w:p>
      <w:pPr>
        <w:pStyle w:val="PARAGRAPH"/>
      </w:pPr>
      <w:r>
        <w:t xml:space="preserve">Signature</w:t>
      </w:r>
    </w:p>
    <w:p>
      <w:pPr>
        <w:pStyle w:val="MethodSignature"/>
      </w:pPr>
      <w:r>
        <w:t xml:space="preserve">DiscoverAssets (</w:t>
      </w:r>
    </w:p>
    <w:p>
      <w:pPr>
        <w:pStyle w:val="MethodSignature"/>
      </w:pPr>
      <w:r>
        <w:t xml:space="preserve">    [out] 0:String[]     AssetEndpoints);</w:t>
      </w:r>
    </w:p>
    <w:p>
      <w:pPr>
        <w:pStyle w:val="TABLE-title"/>
        <w:keepNext/>
      </w:pPr>
      <w:bookmarkStart w:id="553" w:name="_Tab_c7_8_3_m_args"/>
      <w:r>
        <w:t xml:space="preserve">Table </w:t>
      </w:r>
      <w:r>
        <w:fldChar w:fldCharType="begin"/>
      </w:r>
      <w:r>
        <w:instrText xml:space="preserve"> SEQ Table \* ARABIC </w:instrText>
      </w:r>
      <w:r>
        <w:fldChar w:fldCharType="separate"/>
      </w:r>
      <w:r>
        <w:rPr>
          <w:noProof/>
        </w:rPr>
        <w:t xml:space="preserve">22</w:t>
      </w:r>
      <w:r>
        <w:fldChar w:fldCharType="end"/>
      </w:r>
      <w:r>
        <w:t xml:space="preserve"> – DiscoverAssets Method Arguments</w:t>
      </w:r>
      <w:bookmarkEnd w:id="5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AssetEndpoints</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54" w:name="_Tab_c7_8_3_m_as"/>
      <w:r>
        <w:t xml:space="preserve">Table </w:t>
      </w:r>
      <w:r>
        <w:fldChar w:fldCharType="begin"/>
      </w:r>
      <w:r>
        <w:instrText xml:space="preserve"> SEQ Table \* ARABIC </w:instrText>
      </w:r>
      <w:r>
        <w:fldChar w:fldCharType="separate"/>
      </w:r>
      <w:r>
        <w:rPr>
          <w:noProof/>
        </w:rPr>
        <w:t xml:space="preserve">23</w:t>
      </w:r>
      <w:r>
        <w:fldChar w:fldCharType="end"/>
      </w:r>
      <w:r>
        <w:t xml:space="preserve"> – DiscoverAssets Method AddressSpace definition</w:t>
      </w:r>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DiscoverAssets</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3"/>
      </w:pPr>
      <w:bookmarkStart w:id="555" w:name="_Clause_c7_8_4"/>
      <w:r>
        <w:t xml:space="preserve">CreateAssetForEndpoint</w:t>
      </w:r>
      <w:bookmarkEnd w:id="555"/>
    </w:p>
    <w:p>
      <w:pPr>
        <w:pStyle w:val="PARAGRAPH"/>
      </w:pPr>
      <w:r>
        <w:t xml:space="preserve">Signature</w:t>
      </w:r>
    </w:p>
    <w:p>
      <w:pPr>
        <w:pStyle w:val="MethodSignature"/>
      </w:pPr>
      <w:r>
        <w:t xml:space="preserve">CreateAssetForEndpoint (</w:t>
      </w:r>
    </w:p>
    <w:p>
      <w:pPr>
        <w:pStyle w:val="MethodSignature"/>
      </w:pPr>
      <w:r>
        <w:t xml:space="preserve">    [in]  0:String       AssetName,</w:t>
      </w:r>
    </w:p>
    <w:p>
      <w:pPr>
        <w:pStyle w:val="MethodSignature"/>
      </w:pPr>
      <w:r>
        <w:t xml:space="preserve">    [in]  0:String       AssetEndpoint,</w:t>
      </w:r>
    </w:p>
    <w:p>
      <w:pPr>
        <w:pStyle w:val="MethodSignature"/>
      </w:pPr>
      <w:r>
        <w:t xml:space="preserve">    [out] 0:NodeId       AssetId);</w:t>
      </w:r>
    </w:p>
    <w:p>
      <w:pPr>
        <w:pStyle w:val="TABLE-title"/>
        <w:keepNext/>
      </w:pPr>
      <w:bookmarkStart w:id="556" w:name="_Tab_c7_8_4_m_args"/>
      <w:r>
        <w:t xml:space="preserve">Table </w:t>
      </w:r>
      <w:r>
        <w:fldChar w:fldCharType="begin"/>
      </w:r>
      <w:r>
        <w:instrText xml:space="preserve"> SEQ Table \* ARABIC </w:instrText>
      </w:r>
      <w:r>
        <w:fldChar w:fldCharType="separate"/>
      </w:r>
      <w:r>
        <w:rPr>
          <w:noProof/>
        </w:rPr>
        <w:t xml:space="preserve">24</w:t>
      </w:r>
      <w:r>
        <w:fldChar w:fldCharType="end"/>
      </w:r>
      <w:r>
        <w:t xml:space="preserve"> – CreateAssetForEndpoint Method Arguments</w:t>
      </w:r>
      <w:bookmarkEnd w:id="5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AssetName</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AssetEndpoint</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AssetId</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57" w:name="_Tab_c7_8_4_m_as"/>
      <w:r>
        <w:t xml:space="preserve">Table </w:t>
      </w:r>
      <w:r>
        <w:fldChar w:fldCharType="begin"/>
      </w:r>
      <w:r>
        <w:instrText xml:space="preserve"> SEQ Table \* ARABIC </w:instrText>
      </w:r>
      <w:r>
        <w:fldChar w:fldCharType="separate"/>
      </w:r>
      <w:r>
        <w:rPr>
          <w:noProof/>
        </w:rPr>
        <w:t xml:space="preserve">25</w:t>
      </w:r>
      <w:r>
        <w:fldChar w:fldCharType="end"/>
      </w:r>
      <w:r>
        <w:t xml:space="preserve"> – CreateAssetForEndpoint Method AddressSpace definition</w:t>
      </w:r>
      <w:bookmarkEnd w:id="5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CreateAssetForEndpoint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3"/>
      </w:pPr>
      <w:bookmarkStart w:id="558" w:name="_Clause_c7_8_5"/>
      <w:r>
        <w:t xml:space="preserve">ConnectionTest</w:t>
      </w:r>
      <w:bookmarkEnd w:id="558"/>
    </w:p>
    <w:p>
      <w:pPr>
        <w:pStyle w:val="PARAGRAPH"/>
      </w:pPr>
      <w:r>
        <w:t xml:space="preserve">Signature</w:t>
      </w:r>
    </w:p>
    <w:p>
      <w:pPr>
        <w:pStyle w:val="MethodSignature"/>
      </w:pPr>
      <w:r>
        <w:t xml:space="preserve">ConnectionTest (</w:t>
      </w:r>
    </w:p>
    <w:p>
      <w:pPr>
        <w:pStyle w:val="MethodSignature"/>
      </w:pPr>
      <w:r>
        <w:t xml:space="preserve">    [in]  0:String       AssetEndpoint,</w:t>
      </w:r>
    </w:p>
    <w:p>
      <w:pPr>
        <w:pStyle w:val="MethodSignature"/>
      </w:pPr>
      <w:r>
        <w:t xml:space="preserve">    [out] 0:Boolean      Success,</w:t>
      </w:r>
    </w:p>
    <w:p>
      <w:pPr>
        <w:pStyle w:val="MethodSignature"/>
      </w:pPr>
      <w:r>
        <w:t xml:space="preserve">    [out] 0:String       Status);</w:t>
      </w:r>
    </w:p>
    <w:p>
      <w:pPr>
        <w:pStyle w:val="TABLE-title"/>
        <w:keepNext/>
      </w:pPr>
      <w:bookmarkStart w:id="559" w:name="_Tab_c7_8_5_m_args"/>
      <w:r>
        <w:t xml:space="preserve">Table </w:t>
      </w:r>
      <w:r>
        <w:fldChar w:fldCharType="begin"/>
      </w:r>
      <w:r>
        <w:instrText xml:space="preserve"> SEQ Table \* ARABIC </w:instrText>
      </w:r>
      <w:r>
        <w:fldChar w:fldCharType="separate"/>
      </w:r>
      <w:r>
        <w:rPr>
          <w:noProof/>
        </w:rPr>
        <w:t xml:space="preserve">26</w:t>
      </w:r>
      <w:r>
        <w:fldChar w:fldCharType="end"/>
      </w:r>
      <w:r>
        <w:t xml:space="preserve"> – ConnectionTest Method Arguments</w:t>
      </w:r>
      <w:bookmarkEnd w:id="5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AssetEndpoint</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Success</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Status</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60" w:name="_Tab_c7_8_5_m_as"/>
      <w:r>
        <w:t xml:space="preserve">Table </w:t>
      </w:r>
      <w:r>
        <w:fldChar w:fldCharType="begin"/>
      </w:r>
      <w:r>
        <w:instrText xml:space="preserve"> SEQ Table \* ARABIC </w:instrText>
      </w:r>
      <w:r>
        <w:fldChar w:fldCharType="separate"/>
      </w:r>
      <w:r>
        <w:rPr>
          <w:noProof/>
        </w:rPr>
        <w:t xml:space="preserve">27</w:t>
      </w:r>
      <w:r>
        <w:fldChar w:fldCharType="end"/>
      </w:r>
      <w:r>
        <w:t xml:space="preserve"> – ConnectionTest Method AddressSpace definition</w:t>
      </w:r>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ConnectionTest</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2"/>
      </w:pPr>
      <w:bookmarkStart w:id="561" w:name="_Clause_c7_9"/>
      <w:r>
        <w:t xml:space="preserve">IWoTAssetType</w:t>
      </w:r>
      <w:bookmarkEnd w:id="561"/>
    </w:p>
    <w:p>
      <w:pPr>
        <w:pStyle w:val="NOTE"/>
      </w:pPr>
      <w:r>
        <w:t xml:space="preserve">NOTE   </w:t>
      </w:r>
      <w:r>
        <w:t xml:space="preserve">This ObjectType is incorporated unchanged from OPC 10100-1 version 1.02 and is deprecated. It is preserved so that existing Clients continue to work; new development uses the registry types of this document.</w:t>
      </w:r>
    </w:p>
    <w:p>
      <w:pPr>
        <w:pStyle w:val="TABLE-title"/>
        <w:keepNext/>
      </w:pPr>
      <w:bookmarkStart w:id="562" w:name="_Tab_c7_9_def"/>
      <w:r>
        <w:t xml:space="preserve">Table </w:t>
      </w:r>
      <w:r>
        <w:fldChar w:fldCharType="begin"/>
      </w:r>
      <w:r>
        <w:instrText xml:space="preserve"> SEQ Table \* ARABIC </w:instrText>
      </w:r>
      <w:r>
        <w:fldChar w:fldCharType="separate"/>
      </w:r>
      <w:r>
        <w:rPr>
          <w:noProof/>
        </w:rPr>
        <w:t xml:space="preserve">28</w:t>
      </w:r>
      <w:r>
        <w:fldChar w:fldCharType="end"/>
      </w:r>
      <w:r>
        <w:t xml:space="preserve"> – IWoTAssetType definition</w:t>
      </w:r>
      <w:bookmarkEnd w:id="5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2:IWoTAssetType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0:BaseInterfaceType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WoTFile</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WoTAssetFileType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HasWoTComponent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&lt;WoTPropertyName&gt;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0:BaseDataType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AssetEndpoint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2"/>
      </w:pPr>
      <w:bookmarkStart w:id="563" w:name="_Clause_c7_10"/>
      <w:r>
        <w:t xml:space="preserve">WoTAssetConfigurationType</w:t>
      </w:r>
      <w:bookmarkEnd w:id="563"/>
    </w:p>
    <w:p>
      <w:pPr>
        <w:pStyle w:val="NOTE"/>
      </w:pPr>
      <w:r>
        <w:t xml:space="preserve">NOTE   </w:t>
      </w:r>
      <w:r>
        <w:t xml:space="preserve">This ObjectType is incorporated unchanged from OPC 10100-1 version 1.02 and is deprecated. It is preserved so that existing Clients continue to work; new development uses the registry types of this document.</w:t>
      </w:r>
    </w:p>
    <w:p>
      <w:pPr>
        <w:pStyle w:val="TABLE-title"/>
        <w:keepNext/>
      </w:pPr>
      <w:bookmarkStart w:id="564" w:name="_Tab_c7_10_def"/>
      <w:r>
        <w:t xml:space="preserve">Table </w:t>
      </w:r>
      <w:r>
        <w:fldChar w:fldCharType="begin"/>
      </w:r>
      <w:r>
        <w:instrText xml:space="preserve"> SEQ Table \* ARABIC </w:instrText>
      </w:r>
      <w:r>
        <w:fldChar w:fldCharType="separate"/>
      </w:r>
      <w:r>
        <w:rPr>
          <w:noProof/>
        </w:rPr>
        <w:t xml:space="preserve">29</w:t>
      </w:r>
      <w:r>
        <w:fldChar w:fldCharType="end"/>
      </w:r>
      <w:r>
        <w:t xml:space="preserve"> – WoTAssetConfigurationType definition</w:t>
      </w:r>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2:WoTAssetConfigurationType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0:BaseInterfaceType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&lt;WoTConfigurationParameterName&gt;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0:BaseDataType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License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2"/>
      </w:pPr>
      <w:bookmarkStart w:id="565" w:name="_Clause_c7_11"/>
      <w:r>
        <w:t xml:space="preserve">WoTAssetFileType</w:t>
      </w:r>
      <w:bookmarkEnd w:id="565"/>
    </w:p>
    <w:p>
      <w:pPr>
        <w:pStyle w:val="NOTE"/>
      </w:pPr>
      <w:r>
        <w:t xml:space="preserve">NOTE   </w:t>
      </w:r>
      <w:r>
        <w:t xml:space="preserve">This ObjectType is incorporated unchanged from OPC 10100-1 version 1.02 and is deprecated. It is preserved so that existing Clients continue to work; new development uses the registry types of this document.</w:t>
      </w:r>
    </w:p>
    <w:p>
      <w:pPr>
        <w:pStyle w:val="TABLE-title"/>
        <w:keepNext/>
      </w:pPr>
      <w:bookmarkStart w:id="566" w:name="_Tab_c7_11_def"/>
      <w:r>
        <w:t xml:space="preserve">Table </w:t>
      </w:r>
      <w:r>
        <w:fldChar w:fldCharType="begin"/>
      </w:r>
      <w:r>
        <w:instrText xml:space="preserve"> SEQ Table \* ARABIC </w:instrText>
      </w:r>
      <w:r>
        <w:fldChar w:fldCharType="separate"/>
      </w:r>
      <w:r>
        <w:rPr>
          <w:noProof/>
        </w:rPr>
        <w:t xml:space="preserve">30</w:t>
      </w:r>
      <w:r>
        <w:fldChar w:fldCharType="end"/>
      </w:r>
      <w:r>
        <w:t xml:space="preserve"> – WoTAssetFileType definition</w:t>
      </w:r>
      <w:bookmarkEnd w:id="5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2:WoTAssetFileType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0:FileType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CloseAndUpdate</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3"/>
      </w:pPr>
      <w:bookmarkStart w:id="567" w:name="_Clause_c7_11_1"/>
      <w:r>
        <w:t xml:space="preserve">CloseAndUpdate</w:t>
      </w:r>
      <w:bookmarkEnd w:id="567"/>
    </w:p>
    <w:p>
      <w:pPr>
        <w:pStyle w:val="PARAGRAPH"/>
      </w:pPr>
      <w:r>
        <w:t xml:space="preserve">Signature</w:t>
      </w:r>
    </w:p>
    <w:p>
      <w:pPr>
        <w:pStyle w:val="MethodSignature"/>
      </w:pPr>
      <w:r>
        <w:t xml:space="preserve">CloseAndUpdate (</w:t>
      </w:r>
    </w:p>
    <w:p>
      <w:pPr>
        <w:pStyle w:val="MethodSignature"/>
      </w:pPr>
      <w:r>
        <w:t xml:space="preserve">    [in]  0:UInt32       FileHandle);</w:t>
      </w:r>
    </w:p>
    <w:p>
      <w:pPr>
        <w:pStyle w:val="TABLE-title"/>
        <w:keepNext/>
      </w:pPr>
      <w:bookmarkStart w:id="568" w:name="_Tab_c7_11_1_m_args"/>
      <w:r>
        <w:t xml:space="preserve">Table </w:t>
      </w:r>
      <w:r>
        <w:fldChar w:fldCharType="begin"/>
      </w:r>
      <w:r>
        <w:instrText xml:space="preserve"> SEQ Table \* ARABIC </w:instrText>
      </w:r>
      <w:r>
        <w:fldChar w:fldCharType="separate"/>
      </w:r>
      <w:r>
        <w:rPr>
          <w:noProof/>
        </w:rPr>
        <w:t xml:space="preserve">31</w:t>
      </w:r>
      <w:r>
        <w:fldChar w:fldCharType="end"/>
      </w:r>
      <w:r>
        <w:t xml:space="preserve"> – CloseAndUpdate Method Arguments</w:t>
      </w:r>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FileHandle</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69" w:name="_Tab_c7_11_1_m_as"/>
      <w:r>
        <w:t xml:space="preserve">Table </w:t>
      </w:r>
      <w:r>
        <w:fldChar w:fldCharType="begin"/>
      </w:r>
      <w:r>
        <w:instrText xml:space="preserve"> SEQ Table \* ARABIC </w:instrText>
      </w:r>
      <w:r>
        <w:fldChar w:fldCharType="separate"/>
      </w:r>
      <w:r>
        <w:rPr>
          <w:noProof/>
        </w:rPr>
        <w:t xml:space="preserve">32</w:t>
      </w:r>
      <w:r>
        <w:fldChar w:fldCharType="end"/>
      </w:r>
      <w:r>
        <w:t xml:space="preserve"> – CloseAndUpdate Method AddressSpace definition</w:t>
      </w:r>
      <w:bookmarkEnd w:id="5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CloseAndUpdate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1"/>
      </w:pPr>
      <w:bookmarkStart w:id="570" w:name="_Clause_c8"/>
      <w:r>
        <w:t xml:space="preserve">OPC UA EventTypes</w:t>
      </w:r>
      <w:bookmarkEnd w:id="570"/>
    </w:p>
    <w:p>
      <w:pPr>
        <w:pStyle w:val="Heading2"/>
      </w:pPr>
      <w:bookmarkStart w:id="571" w:name="_Clause_c8_1"/>
      <w:r>
        <w:t xml:space="preserve">WoTResourceEventType</w:t>
      </w:r>
      <w:bookmarkEnd w:id="571"/>
    </w:p>
    <w:p>
      <w:pPr>
        <w:pStyle w:val="PARAGRAPH"/>
      </w:pPr>
      <w:r>
        <w:t xml:space="preserve">The common base event for a WoT resource lifecycle notification. Carries the identity of the affected resource/version, the document kind, the refresh generation, the phase reached and the outcome. Abstract; servers emit one of its concrete subtypes.</w:t>
      </w:r>
    </w:p>
    <w:p>
      <w:pPr>
        <w:pStyle w:val="TABLE-title"/>
        <w:keepNext/>
      </w:pPr>
      <w:bookmarkStart w:id="572" w:name="_Tab_c8_1_def"/>
      <w:r>
        <w:t xml:space="preserve">Table </w:t>
      </w:r>
      <w:r>
        <w:fldChar w:fldCharType="begin"/>
      </w:r>
      <w:r>
        <w:instrText xml:space="preserve"> SEQ Table \* ARABIC </w:instrText>
      </w:r>
      <w:r>
        <w:fldChar w:fldCharType="separate"/>
      </w:r>
      <w:r>
        <w:rPr>
          <w:noProof/>
        </w:rPr>
        <w:t xml:space="preserve">33</w:t>
      </w:r>
      <w:r>
        <w:fldChar w:fldCharType="end"/>
      </w:r>
      <w:r>
        <w:t xml:space="preserve"> – WoTResourceEventType definition</w:t>
      </w:r>
      <w:bookmarkEnd w:id="5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2:WoTResourceEventType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Xid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ResourceId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VersionId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DocumentKind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WoTDocumentKindEnum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Generation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Phase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WoTPhaseEnum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Outcome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WoTOutcomeEnum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WOTC-Events</w:t>
            </w:r>
          </w:p>
        </w:tc>
      </w:tr>
    </w:tbl>
    <w:p>
      <w:pPr>
        <w:pStyle w:val="spacer"/>
      </w:pPr>
    </w:p>
    <w:p>
      <w:pPr>
        <w:pStyle w:val="Heading2"/>
      </w:pPr>
      <w:bookmarkStart w:id="573" w:name="_Clause_c8_2"/>
      <w:r>
        <w:t xml:space="preserve">WoTValidationFailureEventType</w:t>
      </w:r>
      <w:bookmarkEnd w:id="573"/>
    </w:p>
    <w:p>
      <w:pPr>
        <w:pStyle w:val="PARAGRAPH"/>
      </w:pPr>
      <w:r>
        <w:t xml:space="preserve">Raised when a document fails format or compatibility validation. The failing resource is the event source; the stored document is retained and any previous valid projection stays active.</w:t>
      </w:r>
    </w:p>
    <w:p>
      <w:pPr>
        <w:pStyle w:val="TABLE-title"/>
        <w:keepNext/>
      </w:pPr>
      <w:bookmarkStart w:id="574" w:name="_Tab_c8_2_def"/>
      <w:r>
        <w:t xml:space="preserve">Table </w:t>
      </w:r>
      <w:r>
        <w:fldChar w:fldCharType="begin"/>
      </w:r>
      <w:r>
        <w:instrText xml:space="preserve"> SEQ Table \* ARABIC </w:instrText>
      </w:r>
      <w:r>
        <w:fldChar w:fldCharType="separate"/>
      </w:r>
      <w:r>
        <w:rPr>
          <w:noProof/>
        </w:rPr>
        <w:t xml:space="preserve">34</w:t>
      </w:r>
      <w:r>
        <w:fldChar w:fldCharType="end"/>
      </w:r>
      <w:r>
        <w:t xml:space="preserve"> – WoTValidationFailureEventType definition</w:t>
      </w:r>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2:WoTValidationFailureEventType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WoTResourceEventType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ValidationOutcome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WoTValidationOutcomeDataType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WOTC-Events</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WOTC-TDValidation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WOTC-TMValidation</w:t>
            </w:r>
          </w:p>
        </w:tc>
      </w:tr>
    </w:tbl>
    <w:p>
      <w:pPr>
        <w:pStyle w:val="spacer"/>
      </w:pPr>
    </w:p>
    <w:p>
      <w:pPr>
        <w:pStyle w:val="Heading2"/>
      </w:pPr>
      <w:bookmarkStart w:id="575" w:name="_Clause_c8_3"/>
      <w:r>
        <w:t xml:space="preserve">WoTLoadFailureEventType</w:t>
      </w:r>
      <w:bookmarkEnd w:id="575"/>
    </w:p>
    <w:p>
      <w:pPr>
        <w:pStyle w:val="PARAGRAPH"/>
      </w:pPr>
      <w:r>
        <w:t xml:space="preserve">Raised when a validated document fails to project (materialize) into the AddressSpace, or when its shadow generation cannot be activated. The failing resource is the event source.</w:t>
      </w:r>
    </w:p>
    <w:p>
      <w:pPr>
        <w:pStyle w:val="TABLE-title"/>
        <w:keepNext/>
      </w:pPr>
      <w:bookmarkStart w:id="576" w:name="_Tab_c8_3_def"/>
      <w:r>
        <w:t xml:space="preserve">Table </w:t>
      </w:r>
      <w:r>
        <w:fldChar w:fldCharType="begin"/>
      </w:r>
      <w:r>
        <w:instrText xml:space="preserve"> SEQ Table \* ARABIC </w:instrText>
      </w:r>
      <w:r>
        <w:fldChar w:fldCharType="separate"/>
      </w:r>
      <w:r>
        <w:rPr>
          <w:noProof/>
        </w:rPr>
        <w:t xml:space="preserve">35</w:t>
      </w:r>
      <w:r>
        <w:fldChar w:fldCharType="end"/>
      </w:r>
      <w:r>
        <w:t xml:space="preserve"> – WoTLoadFailureEventType definition</w:t>
      </w:r>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2:WoTLoadFailureEventType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WoTResourceEventType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LoadState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WoTLoadStateEnum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FailedNodeId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Reason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WOTC-Events</w:t>
            </w:r>
          </w:p>
        </w:tc>
      </w:tr>
    </w:tbl>
    <w:p>
      <w:pPr>
        <w:pStyle w:val="spacer"/>
      </w:pPr>
    </w:p>
    <w:p>
      <w:pPr>
        <w:pStyle w:val="Heading2"/>
      </w:pPr>
      <w:bookmarkStart w:id="577" w:name="_Clause_c8_4"/>
      <w:r>
        <w:t xml:space="preserve">WoTBindingFailureEventType</w:t>
      </w:r>
      <w:bookmarkEnd w:id="577"/>
    </w:p>
    <w:p>
      <w:pPr>
        <w:pStyle w:val="PARAGRAPH"/>
      </w:pPr>
      <w:r>
        <w:t xml:space="preserve">Raised when a form cannot be bound to its protocol binding (unknown binding, unsupported operation or a runtime binder error). The failing resource is the event source.</w:t>
      </w:r>
    </w:p>
    <w:p>
      <w:pPr>
        <w:pStyle w:val="TABLE-title"/>
        <w:keepNext/>
      </w:pPr>
      <w:bookmarkStart w:id="578" w:name="_Tab_c8_4_def"/>
      <w:r>
        <w:t xml:space="preserve">Table </w:t>
      </w:r>
      <w:r>
        <w:fldChar w:fldCharType="begin"/>
      </w:r>
      <w:r>
        <w:instrText xml:space="preserve"> SEQ Table \* ARABIC </w:instrText>
      </w:r>
      <w:r>
        <w:fldChar w:fldCharType="separate"/>
      </w:r>
      <w:r>
        <w:rPr>
          <w:noProof/>
        </w:rPr>
        <w:t xml:space="preserve">36</w:t>
      </w:r>
      <w:r>
        <w:fldChar w:fldCharType="end"/>
      </w:r>
      <w:r>
        <w:t xml:space="preserve"> – WoTBindingFailureEventType definition</w:t>
      </w:r>
      <w:bookmarkEnd w:id="5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2:WoTBindingFailureEventType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WoTResourceEventType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BindingUri</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Reason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WOTC-Events</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WOTC-BinderCore</w:t>
            </w:r>
          </w:p>
        </w:tc>
      </w:tr>
    </w:tbl>
    <w:p>
      <w:pPr>
        <w:pStyle w:val="spacer"/>
      </w:pPr>
    </w:p>
    <w:p>
      <w:pPr>
        <w:pStyle w:val="Heading2"/>
      </w:pPr>
      <w:bookmarkStart w:id="579" w:name="_Clause_c8_5"/>
      <w:r>
        <w:t xml:space="preserve">WoTRefreshCompletedEventType</w:t>
      </w:r>
      <w:bookmarkEnd w:id="579"/>
    </w:p>
    <w:p>
      <w:pPr>
        <w:pStyle w:val="PARAGRAPH"/>
      </w:pPr>
      <w:r>
        <w:t xml:space="preserve">Raised by the registry when a Refresh completes (including automatic refreshes). Carries the refresh summary and the committed generation. The registry object is the event source.</w:t>
      </w:r>
    </w:p>
    <w:p>
      <w:pPr>
        <w:pStyle w:val="TABLE-title"/>
        <w:keepNext/>
      </w:pPr>
      <w:bookmarkStart w:id="580" w:name="_Tab_c8_5_def"/>
      <w:r>
        <w:t xml:space="preserve">Table </w:t>
      </w:r>
      <w:r>
        <w:fldChar w:fldCharType="begin"/>
      </w:r>
      <w:r>
        <w:instrText xml:space="preserve"> SEQ Table \* ARABIC </w:instrText>
      </w:r>
      <w:r>
        <w:fldChar w:fldCharType="separate"/>
      </w:r>
      <w:r>
        <w:rPr>
          <w:noProof/>
        </w:rPr>
        <w:t xml:space="preserve">37</w:t>
      </w:r>
      <w:r>
        <w:fldChar w:fldCharType="end"/>
      </w:r>
      <w:r>
        <w:t xml:space="preserve"> – WoTRefreshCompletedEventType definition</w:t>
      </w:r>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2:WoTRefreshCompletedEventType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Summary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WoTRefreshSummaryDataType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RequestId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Generation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WOTC-Events</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WOTC-Refresh</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WOTC-ModelChange</w:t>
            </w:r>
          </w:p>
        </w:tc>
      </w:tr>
    </w:tbl>
    <w:p>
      <w:pPr>
        <w:pStyle w:val="spacer"/>
      </w:pPr>
    </w:p>
    <w:p>
      <w:pPr>
        <w:pStyle w:val="Heading1"/>
      </w:pPr>
      <w:bookmarkStart w:id="581" w:name="_Clause_c9"/>
      <w:r>
        <w:t xml:space="preserve">OPC UA DataTypes</w:t>
      </w:r>
      <w:bookmarkEnd w:id="581"/>
    </w:p>
    <w:p>
      <w:pPr>
        <w:pStyle w:val="Heading2"/>
      </w:pPr>
      <w:bookmarkStart w:id="582" w:name="_Clause_c9_1"/>
      <w:r>
        <w:t xml:space="preserve">WoTDocumentKindEnum</w:t>
      </w:r>
      <w:bookmarkEnd w:id="582"/>
    </w:p>
    <w:p>
      <w:pPr>
        <w:pStyle w:val="PARAGRAPH"/>
      </w:pPr>
      <w:r>
        <w:t xml:space="preserve">The kind of WoT document a resource carries: a Thing Description (a concrete instance) or a Thing Model (a reusable type template).</w:t>
      </w:r>
    </w:p>
    <w:p>
      <w:pPr>
        <w:pStyle w:val="TABLE-title"/>
        <w:keepNext/>
      </w:pPr>
      <w:bookmarkStart w:id="583" w:name="_Tab_c9_1_items_items"/>
      <w:r>
        <w:t xml:space="preserve">Table </w:t>
      </w:r>
      <w:r>
        <w:fldChar w:fldCharType="begin"/>
      </w:r>
      <w:r>
        <w:instrText xml:space="preserve"> SEQ Table \* ARABIC </w:instrText>
      </w:r>
      <w:r>
        <w:fldChar w:fldCharType="separate"/>
      </w:r>
      <w:r>
        <w:rPr>
          <w:noProof/>
        </w:rPr>
        <w:t xml:space="preserve">38</w:t>
      </w:r>
      <w:r>
        <w:fldChar w:fldCharType="end"/>
      </w:r>
      <w:r>
        <w:t xml:space="preserve"> – WoTDocumentKindEnum Items</w:t>
      </w:r>
      <w:bookmarkEnd w:id="5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ThingDescription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W3C WoT Thing Description (WoT-TD/1.1); projects to OPC UA instances.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ThingModel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W3C WoT Thing Model (WoT-TM/1.1); projects to OPC UA types.</w:t>
            </w:r>
          </w:p>
        </w:tc>
      </w:tr>
    </w:tbl>
    <w:p>
      <w:pPr>
        <w:pStyle w:val="spacer"/>
      </w:pPr>
    </w:p>
    <w:p>
      <w:pPr>
        <w:pStyle w:val="TABLE-title"/>
        <w:keepNext/>
      </w:pPr>
      <w:bookmarkStart w:id="584" w:name="_Tab_c9_1_def"/>
      <w:r>
        <w:t xml:space="preserve">Table </w:t>
      </w:r>
      <w:r>
        <w:fldChar w:fldCharType="begin"/>
      </w:r>
      <w:r>
        <w:instrText xml:space="preserve"> SEQ Table \* ARABIC </w:instrText>
      </w:r>
      <w:r>
        <w:fldChar w:fldCharType="separate"/>
      </w:r>
      <w:r>
        <w:rPr>
          <w:noProof/>
        </w:rPr>
        <w:t xml:space="preserve">39</w:t>
      </w:r>
      <w:r>
        <w:fldChar w:fldCharType="end"/>
      </w:r>
      <w:r>
        <w:t xml:space="preserve"> – WoTDocumentKindEnum definition</w:t>
      </w:r>
      <w:bookmarkEnd w:id="5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2:WoTDocumentKindEnum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WOTC-RegistryDiscovery</w:t>
            </w:r>
          </w:p>
        </w:tc>
      </w:tr>
    </w:tbl>
    <w:p>
      <w:pPr>
        <w:pStyle w:val="spacer"/>
      </w:pPr>
    </w:p>
    <w:p>
      <w:pPr>
        <w:pStyle w:val="Heading2"/>
      </w:pPr>
      <w:bookmarkStart w:id="585" w:name="_Clause_c9_2"/>
      <w:r>
        <w:t xml:space="preserve">WoTLoadStateEnum</w:t>
      </w:r>
      <w:bookmarkEnd w:id="585"/>
    </w:p>
    <w:p>
      <w:pPr>
        <w:pStyle w:val="PARAGRAPH"/>
      </w:pPr>
      <w:r>
        <w:t xml:space="preserve">The lifecycle state of a WoT document's derived projection in the AddressSpace. The registry file always remains stored; this enum reflects only the state of the code-behind projection.</w:t>
      </w:r>
    </w:p>
    <w:p>
      <w:pPr>
        <w:pStyle w:val="TABLE-title"/>
        <w:keepNext/>
      </w:pPr>
      <w:bookmarkStart w:id="586" w:name="_Tab_c9_2_items_items"/>
      <w:r>
        <w:t xml:space="preserve">Table </w:t>
      </w:r>
      <w:r>
        <w:fldChar w:fldCharType="begin"/>
      </w:r>
      <w:r>
        <w:instrText xml:space="preserve"> SEQ Table \* ARABIC </w:instrText>
      </w:r>
      <w:r>
        <w:fldChar w:fldCharType="separate"/>
      </w:r>
      <w:r>
        <w:rPr>
          <w:noProof/>
        </w:rPr>
        <w:t xml:space="preserve">40</w:t>
      </w:r>
      <w:r>
        <w:fldChar w:fldCharType="end"/>
      </w:r>
      <w:r>
        <w:t xml:space="preserve"> – WoTLoadStateEnum Items</w:t>
      </w:r>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Unloaded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Stored but not projected into the AddressSpace.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Validating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Format and compatibility validation is in progress.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Loading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projection is being materialized under a shadow generation.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Active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projection is committed and serving as the active generation.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Failed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Validation or projection failed; the last valid projection (if any) stays active.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Superseded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newer generation has replaced this one; awaiting the configured retirement policy.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Retiring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Graceful retirement is waiting for monitored items and requests to drain.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Retired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projection has been removed from the AddressSpace.</w:t>
            </w:r>
          </w:p>
        </w:tc>
      </w:tr>
    </w:tbl>
    <w:p>
      <w:pPr>
        <w:pStyle w:val="spacer"/>
      </w:pPr>
    </w:p>
    <w:p>
      <w:pPr>
        <w:pStyle w:val="TABLE-title"/>
        <w:keepNext/>
      </w:pPr>
      <w:bookmarkStart w:id="587" w:name="_Tab_c9_2_def"/>
      <w:r>
        <w:t xml:space="preserve">Table </w:t>
      </w:r>
      <w:r>
        <w:fldChar w:fldCharType="begin"/>
      </w:r>
      <w:r>
        <w:instrText xml:space="preserve"> SEQ Table \* ARABIC </w:instrText>
      </w:r>
      <w:r>
        <w:fldChar w:fldCharType="separate"/>
      </w:r>
      <w:r>
        <w:rPr>
          <w:noProof/>
        </w:rPr>
        <w:t xml:space="preserve">41</w:t>
      </w:r>
      <w:r>
        <w:fldChar w:fldCharType="end"/>
      </w:r>
      <w:r>
        <w:t xml:space="preserve"> – WoTLoadStateEnum definition</w:t>
      </w:r>
      <w:bookmarkEnd w:id="5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2:WoTLoadStateEnum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0:LocalizedText[8]</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WOTC-VersionLifecycle</w:t>
            </w:r>
          </w:p>
        </w:tc>
      </w:tr>
    </w:tbl>
    <w:p>
      <w:pPr>
        <w:pStyle w:val="spacer"/>
      </w:pPr>
    </w:p>
    <w:p>
      <w:pPr>
        <w:pStyle w:val="Heading2"/>
      </w:pPr>
      <w:bookmarkStart w:id="588" w:name="_Clause_c9_3"/>
      <w:r>
        <w:t xml:space="preserve">WoTRefreshModeEnum</w:t>
      </w:r>
      <w:bookmarkEnd w:id="588"/>
    </w:p>
    <w:p>
      <w:pPr>
        <w:pStyle w:val="PARAGRAPH"/>
      </w:pPr>
      <w:r>
        <w:t xml:space="preserve">How a registry or document triggers refresh of its derived projection.</w:t>
      </w:r>
    </w:p>
    <w:p>
      <w:pPr>
        <w:pStyle w:val="TABLE-title"/>
        <w:keepNext/>
      </w:pPr>
      <w:bookmarkStart w:id="589" w:name="_Tab_c9_3_items_items"/>
      <w:r>
        <w:t xml:space="preserve">Table </w:t>
      </w:r>
      <w:r>
        <w:fldChar w:fldCharType="begin"/>
      </w:r>
      <w:r>
        <w:instrText xml:space="preserve"> SEQ Table \* ARABIC </w:instrText>
      </w:r>
      <w:r>
        <w:fldChar w:fldCharType="separate"/>
      </w:r>
      <w:r>
        <w:rPr>
          <w:noProof/>
        </w:rPr>
        <w:t xml:space="preserve">42</w:t>
      </w:r>
      <w:r>
        <w:fldChar w:fldCharType="end"/>
      </w:r>
      <w:r>
        <w:t xml:space="preserve"> – WoTRefreshModeEnum Items</w:t>
      </w:r>
      <w:bookmarkEnd w:id="5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Manual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Only an explicit Refresh Method call re-projects.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Periodic</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registry re-projects on a fixed interval (RefreshInterval).</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EventDriven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registry re-projects when a stored document changes (write/CloseAndUpdate).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Scheduled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registry re-projects on an implementation-defined schedule.</w:t>
            </w:r>
          </w:p>
        </w:tc>
      </w:tr>
    </w:tbl>
    <w:p>
      <w:pPr>
        <w:pStyle w:val="spacer"/>
      </w:pPr>
    </w:p>
    <w:p>
      <w:pPr>
        <w:pStyle w:val="TABLE-title"/>
        <w:keepNext/>
      </w:pPr>
      <w:bookmarkStart w:id="590" w:name="_Tab_c9_3_def"/>
      <w:r>
        <w:t xml:space="preserve">Table </w:t>
      </w:r>
      <w:r>
        <w:fldChar w:fldCharType="begin"/>
      </w:r>
      <w:r>
        <w:instrText xml:space="preserve"> SEQ Table \* ARABIC </w:instrText>
      </w:r>
      <w:r>
        <w:fldChar w:fldCharType="separate"/>
      </w:r>
      <w:r>
        <w:rPr>
          <w:noProof/>
        </w:rPr>
        <w:t xml:space="preserve">43</w:t>
      </w:r>
      <w:r>
        <w:fldChar w:fldCharType="end"/>
      </w:r>
      <w:r>
        <w:t xml:space="preserve"> – WoTRefreshModeEnum definition</w:t>
      </w:r>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2:WoTRefreshModeEnum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WOTC-Refresh</w:t>
            </w:r>
          </w:p>
        </w:tc>
      </w:tr>
    </w:tbl>
    <w:p>
      <w:pPr>
        <w:pStyle w:val="spacer"/>
      </w:pPr>
    </w:p>
    <w:p>
      <w:pPr>
        <w:pStyle w:val="Heading2"/>
      </w:pPr>
      <w:bookmarkStart w:id="591" w:name="_Clause_c9_4"/>
      <w:r>
        <w:t xml:space="preserve">WoTAtomicityEnum</w:t>
      </w:r>
      <w:bookmarkEnd w:id="591"/>
    </w:p>
    <w:p>
      <w:pPr>
        <w:pStyle w:val="PARAGRAPH"/>
      </w:pPr>
      <w:r>
        <w:t xml:space="preserve">The commit granularity applied when a refresh projects one or more documents.</w:t>
      </w:r>
    </w:p>
    <w:p>
      <w:pPr>
        <w:pStyle w:val="TABLE-title"/>
        <w:keepNext/>
      </w:pPr>
      <w:bookmarkStart w:id="592" w:name="_Tab_c9_4_items_items"/>
      <w:r>
        <w:t xml:space="preserve">Table </w:t>
      </w:r>
      <w:r>
        <w:fldChar w:fldCharType="begin"/>
      </w:r>
      <w:r>
        <w:instrText xml:space="preserve"> SEQ Table \* ARABIC </w:instrText>
      </w:r>
      <w:r>
        <w:fldChar w:fldCharType="separate"/>
      </w:r>
      <w:r>
        <w:rPr>
          <w:noProof/>
        </w:rPr>
        <w:t xml:space="preserve">44</w:t>
      </w:r>
      <w:r>
        <w:fldChar w:fldCharType="end"/>
      </w:r>
      <w:r>
        <w:t xml:space="preserve"> – WoTAtomicityEnum Items</w:t>
      </w:r>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PerResource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Each resource commits independently; a failure isolates to that resource.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PerGroup</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All resources of a group commit together or not at all.</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PerClosure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document and its full dependency closure (DAG) commit atomically.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PerRegistry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All selected documents commit as a single all-or-nothing transaction.</w:t>
            </w:r>
          </w:p>
        </w:tc>
      </w:tr>
    </w:tbl>
    <w:p>
      <w:pPr>
        <w:pStyle w:val="spacer"/>
      </w:pPr>
    </w:p>
    <w:p>
      <w:pPr>
        <w:pStyle w:val="TABLE-title"/>
        <w:keepNext/>
      </w:pPr>
      <w:bookmarkStart w:id="593" w:name="_Tab_c9_4_def"/>
      <w:r>
        <w:t xml:space="preserve">Table </w:t>
      </w:r>
      <w:r>
        <w:fldChar w:fldCharType="begin"/>
      </w:r>
      <w:r>
        <w:instrText xml:space="preserve"> SEQ Table \* ARABIC </w:instrText>
      </w:r>
      <w:r>
        <w:fldChar w:fldCharType="separate"/>
      </w:r>
      <w:r>
        <w:rPr>
          <w:noProof/>
        </w:rPr>
        <w:t xml:space="preserve">45</w:t>
      </w:r>
      <w:r>
        <w:fldChar w:fldCharType="end"/>
      </w:r>
      <w:r>
        <w:t xml:space="preserve"> – WoTAtomicityEnum definition</w:t>
      </w:r>
      <w:bookmarkEnd w:id="5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2:WoTAtomicityEnum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WOTC-AtomicityModes</w:t>
            </w:r>
          </w:p>
        </w:tc>
      </w:tr>
    </w:tbl>
    <w:p>
      <w:pPr>
        <w:pStyle w:val="spacer"/>
      </w:pPr>
    </w:p>
    <w:p>
      <w:pPr>
        <w:pStyle w:val="Heading2"/>
      </w:pPr>
      <w:bookmarkStart w:id="594" w:name="_Clause_c9_5"/>
      <w:r>
        <w:t xml:space="preserve">WoTDeletePolicyEnum</w:t>
      </w:r>
      <w:bookmarkEnd w:id="594"/>
    </w:p>
    <w:p>
      <w:pPr>
        <w:pStyle w:val="PARAGRAPH"/>
      </w:pPr>
      <w:r>
        <w:t xml:space="preserve">How the registry treats dependents when a document version is unloaded or deleted.</w:t>
      </w:r>
    </w:p>
    <w:p>
      <w:pPr>
        <w:pStyle w:val="TABLE-title"/>
        <w:keepNext/>
      </w:pPr>
      <w:bookmarkStart w:id="595" w:name="_Tab_c9_5_items_items"/>
      <w:r>
        <w:t xml:space="preserve">Table </w:t>
      </w:r>
      <w:r>
        <w:fldChar w:fldCharType="begin"/>
      </w:r>
      <w:r>
        <w:instrText xml:space="preserve"> SEQ Table \* ARABIC </w:instrText>
      </w:r>
      <w:r>
        <w:fldChar w:fldCharType="separate"/>
      </w:r>
      <w:r>
        <w:rPr>
          <w:noProof/>
        </w:rPr>
        <w:t xml:space="preserve">46</w:t>
      </w:r>
      <w:r>
        <w:fldChar w:fldCharType="end"/>
      </w:r>
      <w:r>
        <w:t xml:space="preserve"> – WoTDeletePolicyEnum Items</w:t>
      </w:r>
      <w:bookmarkEnd w:id="5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Reject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Reject the operation while any other loaded document still depends on it.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Retire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Retire the projection but keep the stored document for dependents to resolve.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Cascade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Unload dependents that resolve only through this document.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Force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Force-unload the projection even while dependents remain, marking them Failed.</w:t>
            </w:r>
          </w:p>
        </w:tc>
      </w:tr>
    </w:tbl>
    <w:p>
      <w:pPr>
        <w:pStyle w:val="spacer"/>
      </w:pPr>
    </w:p>
    <w:p>
      <w:pPr>
        <w:pStyle w:val="TABLE-title"/>
        <w:keepNext/>
      </w:pPr>
      <w:bookmarkStart w:id="596" w:name="_Tab_c9_5_def"/>
      <w:r>
        <w:t xml:space="preserve">Table </w:t>
      </w:r>
      <w:r>
        <w:fldChar w:fldCharType="begin"/>
      </w:r>
      <w:r>
        <w:instrText xml:space="preserve"> SEQ Table \* ARABIC </w:instrText>
      </w:r>
      <w:r>
        <w:fldChar w:fldCharType="separate"/>
      </w:r>
      <w:r>
        <w:rPr>
          <w:noProof/>
        </w:rPr>
        <w:t xml:space="preserve">47</w:t>
      </w:r>
      <w:r>
        <w:fldChar w:fldCharType="end"/>
      </w:r>
      <w:r>
        <w:t xml:space="preserve"> – WoTDeletePolicyEnum definition</w:t>
      </w:r>
      <w:bookmarkEnd w:id="5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2:WoTDeletePolicyEnum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WOTC-VersionLifecycle</w:t>
            </w:r>
          </w:p>
        </w:tc>
      </w:tr>
    </w:tbl>
    <w:p>
      <w:pPr>
        <w:pStyle w:val="spacer"/>
      </w:pPr>
    </w:p>
    <w:p>
      <w:pPr>
        <w:pStyle w:val="Heading2"/>
      </w:pPr>
      <w:bookmarkStart w:id="597" w:name="_Clause_c9_6"/>
      <w:r>
        <w:t xml:space="preserve">WoTOutcomeEnum</w:t>
      </w:r>
      <w:bookmarkEnd w:id="597"/>
    </w:p>
    <w:p>
      <w:pPr>
        <w:pStyle w:val="PARAGRAPH"/>
      </w:pPr>
      <w:r>
        <w:t xml:space="preserve">The outcome of a validation, projection or refresh operation on a document or the registry.</w:t>
      </w:r>
    </w:p>
    <w:p>
      <w:pPr>
        <w:pStyle w:val="TABLE-title"/>
        <w:keepNext/>
      </w:pPr>
      <w:bookmarkStart w:id="598" w:name="_Tab_c9_6_items_items"/>
      <w:r>
        <w:t xml:space="preserve">Table </w:t>
      </w:r>
      <w:r>
        <w:fldChar w:fldCharType="begin"/>
      </w:r>
      <w:r>
        <w:instrText xml:space="preserve"> SEQ Table \* ARABIC </w:instrText>
      </w:r>
      <w:r>
        <w:fldChar w:fldCharType="separate"/>
      </w:r>
      <w:r>
        <w:rPr>
          <w:noProof/>
        </w:rPr>
        <w:t xml:space="preserve">48</w:t>
      </w:r>
      <w:r>
        <w:fldChar w:fldCharType="end"/>
      </w:r>
      <w:r>
        <w:t xml:space="preserve"> – WoTOutcomeEnum Items</w:t>
      </w:r>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Success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operation completed and changed the projection.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Unchanged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operation was idempotent; the content digest matched and nothing changed.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Warning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operation completed with non-fatal warnings.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Skipped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operation was not applicable and was skipped.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Rejected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operation was rejected by policy (for example concurrency or delete policy).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Failed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operation failed; the previous valid projection (if any) remains active.</w:t>
            </w:r>
          </w:p>
        </w:tc>
      </w:tr>
    </w:tbl>
    <w:p>
      <w:pPr>
        <w:pStyle w:val="spacer"/>
      </w:pPr>
    </w:p>
    <w:p>
      <w:pPr>
        <w:pStyle w:val="TABLE-title"/>
        <w:keepNext/>
      </w:pPr>
      <w:bookmarkStart w:id="599" w:name="_Tab_c9_6_def"/>
      <w:r>
        <w:t xml:space="preserve">Table </w:t>
      </w:r>
      <w:r>
        <w:fldChar w:fldCharType="begin"/>
      </w:r>
      <w:r>
        <w:instrText xml:space="preserve"> SEQ Table \* ARABIC </w:instrText>
      </w:r>
      <w:r>
        <w:fldChar w:fldCharType="separate"/>
      </w:r>
      <w:r>
        <w:rPr>
          <w:noProof/>
        </w:rPr>
        <w:t xml:space="preserve">49</w:t>
      </w:r>
      <w:r>
        <w:fldChar w:fldCharType="end"/>
      </w:r>
      <w:r>
        <w:t xml:space="preserve"> – WoTOutcomeEnum definition</w:t>
      </w:r>
      <w:bookmarkEnd w:id="5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2:WoTOutcomeEnum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WOTC-Refresh</w:t>
            </w:r>
          </w:p>
        </w:tc>
      </w:tr>
    </w:tbl>
    <w:p>
      <w:pPr>
        <w:pStyle w:val="spacer"/>
      </w:pPr>
    </w:p>
    <w:p>
      <w:pPr>
        <w:pStyle w:val="Heading2"/>
      </w:pPr>
      <w:bookmarkStart w:id="600" w:name="_Clause_c9_7"/>
      <w:r>
        <w:t xml:space="preserve">WoTPhaseEnum</w:t>
      </w:r>
      <w:bookmarkEnd w:id="600"/>
    </w:p>
    <w:p>
      <w:pPr>
        <w:pStyle w:val="PARAGRAPH"/>
      </w:pPr>
      <w:r>
        <w:t xml:space="preserve">The processing phase a document reached, used to locate where an outcome was produced.</w:t>
      </w:r>
    </w:p>
    <w:p>
      <w:pPr>
        <w:pStyle w:val="TABLE-title"/>
        <w:keepNext/>
      </w:pPr>
      <w:bookmarkStart w:id="601" w:name="_Tab_c9_7_items_items"/>
      <w:r>
        <w:t xml:space="preserve">Table </w:t>
      </w:r>
      <w:r>
        <w:fldChar w:fldCharType="begin"/>
      </w:r>
      <w:r>
        <w:instrText xml:space="preserve"> SEQ Table \* ARABIC </w:instrText>
      </w:r>
      <w:r>
        <w:fldChar w:fldCharType="separate"/>
      </w:r>
      <w:r>
        <w:rPr>
          <w:noProof/>
        </w:rPr>
        <w:t xml:space="preserve">50</w:t>
      </w:r>
      <w:r>
        <w:fldChar w:fldCharType="end"/>
      </w:r>
      <w:r>
        <w:t xml:space="preserve"> – WoTPhaseEnum Items</w:t>
      </w:r>
      <w:bookmarkEnd w:id="6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Fetch</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Reading document bytes and resolving registry-scoped context/schema references.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Parse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Parsing the JSON-LD document.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FormatValidation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Validating the document against its WoT-TD/WoT-TM format.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CompatibilityValidation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Validating the version against the resource compatibility policy.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DependencyResolution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Resolving the dependency closure (tm:extends, tm:ref, links rel=type).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Projection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Materializing types/instances into a shadow generation.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Activation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Committing the shadow generation as active.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Retirement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Applying the configured graceful or immediate retirement policy.</w:t>
            </w:r>
          </w:p>
        </w:tc>
      </w:tr>
    </w:tbl>
    <w:p>
      <w:pPr>
        <w:pStyle w:val="spacer"/>
      </w:pPr>
    </w:p>
    <w:p>
      <w:pPr>
        <w:pStyle w:val="TABLE-title"/>
        <w:keepNext/>
      </w:pPr>
      <w:bookmarkStart w:id="602" w:name="_Tab_c9_7_def"/>
      <w:r>
        <w:t xml:space="preserve">Table </w:t>
      </w:r>
      <w:r>
        <w:fldChar w:fldCharType="begin"/>
      </w:r>
      <w:r>
        <w:instrText xml:space="preserve"> SEQ Table \* ARABIC </w:instrText>
      </w:r>
      <w:r>
        <w:fldChar w:fldCharType="separate"/>
      </w:r>
      <w:r>
        <w:rPr>
          <w:noProof/>
        </w:rPr>
        <w:t xml:space="preserve">51</w:t>
      </w:r>
      <w:r>
        <w:fldChar w:fldCharType="end"/>
      </w:r>
      <w:r>
        <w:t xml:space="preserve"> – WoTPhaseEnum definition</w:t>
      </w:r>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2:WoTPhaseEnum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0:LocalizedText[8]</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WOTC-Refresh</w:t>
            </w:r>
          </w:p>
        </w:tc>
      </w:tr>
    </w:tbl>
    <w:p>
      <w:pPr>
        <w:pStyle w:val="spacer"/>
      </w:pPr>
    </w:p>
    <w:p>
      <w:pPr>
        <w:pStyle w:val="Heading2"/>
      </w:pPr>
      <w:bookmarkStart w:id="603" w:name="_Clause_c9_8"/>
      <w:r>
        <w:t xml:space="preserve">WoTBindingCapabilityEnum</w:t>
      </w:r>
      <w:bookmarkEnd w:id="603"/>
    </w:p>
    <w:p>
      <w:pPr>
        <w:pStyle w:val="PARAGRAPH"/>
      </w:pPr>
      <w:r>
        <w:t xml:space="preserve">A single interaction operation a protocol binding supports, aligned with the WoT form op vocabulary.</w:t>
      </w:r>
    </w:p>
    <w:p>
      <w:pPr>
        <w:pStyle w:val="TABLE-title"/>
        <w:keepNext/>
      </w:pPr>
      <w:bookmarkStart w:id="604" w:name="_Tab_c9_8_items_items"/>
      <w:r>
        <w:t xml:space="preserve">Table </w:t>
      </w:r>
      <w:r>
        <w:fldChar w:fldCharType="begin"/>
      </w:r>
      <w:r>
        <w:instrText xml:space="preserve"> SEQ Table \* ARABIC </w:instrText>
      </w:r>
      <w:r>
        <w:fldChar w:fldCharType="separate"/>
      </w:r>
      <w:r>
        <w:rPr>
          <w:noProof/>
        </w:rPr>
        <w:t xml:space="preserve">52</w:t>
      </w:r>
      <w:r>
        <w:fldChar w:fldCharType="end"/>
      </w:r>
      <w:r>
        <w:t xml:space="preserve"> – WoTBindingCapabilityEnum Items</w:t>
      </w:r>
      <w:bookmarkEnd w:id="6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ReadProperty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Read a property affordance.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WriteProperty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Write a property affordance.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ObserveProperty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Observe (subscribe to) a property affordance.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InvokeAction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Invoke an action affordance.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SubscribeEvent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Subscribe to an event affordance.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UnsubscribeEvent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Unsubscribe from an event affordance.</w:t>
            </w:r>
          </w:p>
        </w:tc>
      </w:tr>
    </w:tbl>
    <w:p>
      <w:pPr>
        <w:pStyle w:val="spacer"/>
      </w:pPr>
    </w:p>
    <w:p>
      <w:pPr>
        <w:pStyle w:val="TABLE-title"/>
        <w:keepNext/>
      </w:pPr>
      <w:bookmarkStart w:id="605" w:name="_Tab_c9_8_def"/>
      <w:r>
        <w:t xml:space="preserve">Table </w:t>
      </w:r>
      <w:r>
        <w:fldChar w:fldCharType="begin"/>
      </w:r>
      <w:r>
        <w:instrText xml:space="preserve"> SEQ Table \* ARABIC </w:instrText>
      </w:r>
      <w:r>
        <w:fldChar w:fldCharType="separate"/>
      </w:r>
      <w:r>
        <w:rPr>
          <w:noProof/>
        </w:rPr>
        <w:t xml:space="preserve">53</w:t>
      </w:r>
      <w:r>
        <w:fldChar w:fldCharType="end"/>
      </w:r>
      <w:r>
        <w:t xml:space="preserve"> – WoTBindingCapabilityEnum definition</w:t>
      </w:r>
      <w:bookmarkEnd w:id="6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2:WoTBindingCapabilityEnum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WOTC-BinderCore</w:t>
            </w:r>
          </w:p>
        </w:tc>
      </w:tr>
    </w:tbl>
    <w:p>
      <w:pPr>
        <w:pStyle w:val="spacer"/>
      </w:pPr>
    </w:p>
    <w:p>
      <w:pPr>
        <w:pStyle w:val="Heading2"/>
      </w:pPr>
      <w:bookmarkStart w:id="606" w:name="_Clause_c9_9"/>
      <w:r>
        <w:t xml:space="preserve">WoTValidationOutcomeDataType</w:t>
      </w:r>
      <w:bookmarkEnd w:id="606"/>
    </w:p>
    <w:p>
      <w:pPr>
        <w:pStyle w:val="PARAGRAPH"/>
      </w:pPr>
      <w:r>
        <w:t xml:space="preserve">An immutable snapshot of a document's format and compatibility validation result. Read as a single Variant value; a new snapshot is produced on each validation and never mutated in place.</w:t>
      </w:r>
    </w:p>
    <w:p>
      <w:pPr>
        <w:pStyle w:val="TABLE-title"/>
        <w:keepNext/>
      </w:pPr>
      <w:bookmarkStart w:id="607" w:name="_Tab_c9_9_items_items"/>
      <w:r>
        <w:t xml:space="preserve">Table </w:t>
      </w:r>
      <w:r>
        <w:fldChar w:fldCharType="begin"/>
      </w:r>
      <w:r>
        <w:instrText xml:space="preserve"> SEQ Table \* ARABIC </w:instrText>
      </w:r>
      <w:r>
        <w:fldChar w:fldCharType="separate"/>
      </w:r>
      <w:r>
        <w:rPr>
          <w:noProof/>
        </w:rPr>
        <w:t xml:space="preserve">54</w:t>
      </w:r>
      <w:r>
        <w:fldChar w:fldCharType="end"/>
      </w:r>
      <w:r>
        <w:t xml:space="preserve"> – WoTValidationOutcomeDataType Items</w:t>
      </w:r>
      <w:bookmarkEnd w:id="6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FormatValidated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True if format validation was performed.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FormatOutcome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Outcome of format validation (WoT-TD/WoT-TM conformance).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FormatReason</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Human-readable reason for the format outcome (empty on success).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CompatibilityValidated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True if compatibility validation was performed.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CompatibilityOutcome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Outcome of compatibility validation against the resource policy.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CompatibilityReason</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Human-readable reason for the compatibility outcome (empty on success).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CompatibilityPolicy</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compatibility policy in force (for example NONE, BACKWARD, FULL).</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ValidatedAt</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UTC time the validation completed.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VocabularyVersion</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pinned WoT Binding JSON-LD vocabulary version used for validation.</w:t>
            </w:r>
          </w:p>
        </w:tc>
      </w:tr>
    </w:tbl>
    <w:p>
      <w:pPr>
        <w:pStyle w:val="spacer"/>
      </w:pPr>
    </w:p>
    <w:p>
      <w:pPr>
        <w:pStyle w:val="TABLE-title"/>
        <w:keepNext/>
      </w:pPr>
      <w:bookmarkStart w:id="608" w:name="_Tab_c9_9_def"/>
      <w:r>
        <w:t xml:space="preserve">Table </w:t>
      </w:r>
      <w:r>
        <w:fldChar w:fldCharType="begin"/>
      </w:r>
      <w:r>
        <w:instrText xml:space="preserve"> SEQ Table \* ARABIC </w:instrText>
      </w:r>
      <w:r>
        <w:fldChar w:fldCharType="separate"/>
      </w:r>
      <w:r>
        <w:rPr>
          <w:noProof/>
        </w:rPr>
        <w:t xml:space="preserve">55</w:t>
      </w:r>
      <w:r>
        <w:fldChar w:fldCharType="end"/>
      </w:r>
      <w:r>
        <w:t xml:space="preserve"> – WoTValidationOutcomeDataType definition</w:t>
      </w:r>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2:WoTValidationOutcomeDataType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WOTC-TDValidation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WOTC-TMValidation</w:t>
            </w:r>
          </w:p>
        </w:tc>
      </w:tr>
    </w:tbl>
    <w:p>
      <w:pPr>
        <w:pStyle w:val="spacer"/>
      </w:pPr>
    </w:p>
    <w:p>
      <w:pPr>
        <w:pStyle w:val="Heading2"/>
      </w:pPr>
      <w:bookmarkStart w:id="609" w:name="_Clause_c9_10"/>
      <w:r>
        <w:t xml:space="preserve">WoTBindingCapabilityDataType</w:t>
      </w:r>
      <w:bookmarkEnd w:id="609"/>
    </w:p>
    <w:p>
      <w:pPr>
        <w:pStyle w:val="PARAGRAPH"/>
      </w:pPr>
      <w:r>
        <w:t xml:space="preserve">An immutable snapshot of a protocol binding's identity, version-pinned W3C document, maturity and supported operations. Held as an array element only for immutable snapshots; browseable binding objects (WoTBindingType) carry the live, per-field form.</w:t>
      </w:r>
    </w:p>
    <w:p>
      <w:pPr>
        <w:pStyle w:val="TABLE-title"/>
        <w:keepNext/>
      </w:pPr>
      <w:bookmarkStart w:id="610" w:name="_Tab_c9_10_items_items"/>
      <w:r>
        <w:t xml:space="preserve">Table </w:t>
      </w:r>
      <w:r>
        <w:fldChar w:fldCharType="begin"/>
      </w:r>
      <w:r>
        <w:instrText xml:space="preserve"> SEQ Table \* ARABIC </w:instrText>
      </w:r>
      <w:r>
        <w:fldChar w:fldCharType="separate"/>
      </w:r>
      <w:r>
        <w:rPr>
          <w:noProof/>
        </w:rPr>
        <w:t xml:space="preserve">56</w:t>
      </w:r>
      <w:r>
        <w:fldChar w:fldCharType="end"/>
      </w:r>
      <w:r>
        <w:t xml:space="preserve"> – WoTBindingCapabilityDataType Items</w:t>
      </w:r>
      <w:bookmarkEnd w:id="6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BindingUri</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WoT protocol-binding vocabulary URI (for example the OPC UA, HTTP or Modbus binding).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Title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Human-readable binding title.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ProfileVersion</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version-pinned W3C binding document version this capability snapshot was built against.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DraftMaturity</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W3C maturity of the pinned binding document (for example WD, CR, PR, REC).</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Capabilities</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interaction operations this binding supports.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ContentTypes</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content types this binding produces/consumes.</w:t>
            </w:r>
          </w:p>
        </w:tc>
      </w:tr>
    </w:tbl>
    <w:p>
      <w:pPr>
        <w:pStyle w:val="spacer"/>
      </w:pPr>
    </w:p>
    <w:p>
      <w:pPr>
        <w:pStyle w:val="TABLE-title"/>
        <w:keepNext/>
      </w:pPr>
      <w:bookmarkStart w:id="611" w:name="_Tab_c9_10_def"/>
      <w:r>
        <w:t xml:space="preserve">Table </w:t>
      </w:r>
      <w:r>
        <w:fldChar w:fldCharType="begin"/>
      </w:r>
      <w:r>
        <w:instrText xml:space="preserve"> SEQ Table \* ARABIC </w:instrText>
      </w:r>
      <w:r>
        <w:fldChar w:fldCharType="separate"/>
      </w:r>
      <w:r>
        <w:rPr>
          <w:noProof/>
        </w:rPr>
        <w:t xml:space="preserve">57</w:t>
      </w:r>
      <w:r>
        <w:fldChar w:fldCharType="end"/>
      </w:r>
      <w:r>
        <w:t xml:space="preserve"> – WoTBindingCapabilityDataType definition</w:t>
      </w:r>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2:WoTBindingCapabilityDataType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WOTC-BinderCore</w:t>
            </w:r>
          </w:p>
        </w:tc>
      </w:tr>
    </w:tbl>
    <w:p>
      <w:pPr>
        <w:pStyle w:val="spacer"/>
      </w:pPr>
    </w:p>
    <w:p>
      <w:pPr>
        <w:pStyle w:val="Heading2"/>
      </w:pPr>
      <w:bookmarkStart w:id="612" w:name="_Clause_c9_11"/>
      <w:r>
        <w:t xml:space="preserve">WoTRefreshOptionsDataType</w:t>
      </w:r>
      <w:bookmarkEnd w:id="612"/>
    </w:p>
    <w:p>
      <w:pPr>
        <w:pStyle w:val="PARAGRAPH"/>
      </w:pPr>
      <w:r>
        <w:t xml:space="preserve">Immutable options controlling a single Refresh invocation.</w:t>
      </w:r>
    </w:p>
    <w:p>
      <w:pPr>
        <w:pStyle w:val="TABLE-title"/>
        <w:keepNext/>
      </w:pPr>
      <w:bookmarkStart w:id="613" w:name="_Tab_c9_11_items_items"/>
      <w:r>
        <w:t xml:space="preserve">Table </w:t>
      </w:r>
      <w:r>
        <w:fldChar w:fldCharType="begin"/>
      </w:r>
      <w:r>
        <w:instrText xml:space="preserve"> SEQ Table \* ARABIC </w:instrText>
      </w:r>
      <w:r>
        <w:fldChar w:fldCharType="separate"/>
      </w:r>
      <w:r>
        <w:rPr>
          <w:noProof/>
        </w:rPr>
        <w:t xml:space="preserve">58</w:t>
      </w:r>
      <w:r>
        <w:fldChar w:fldCharType="end"/>
      </w:r>
      <w:r>
        <w:t xml:space="preserve"> – WoTRefreshOptionsDataType Items</w:t>
      </w:r>
      <w:bookmarkEnd w:id="6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Atomicity</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Commit granularity for this refresh.</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Force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Re-project even when the content digest is unchanged.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DryRun</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Validate and compute results without committing any projection change.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IncludeDependents</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Also refresh documents that depend on the selected documents.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DeletePolicy</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How to treat dependents when a selected document is unloaded/retired.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MaxParallelism</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Maximum number of documents projected concurrently; 0 lets the server decide.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Timeout</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Overall time budget for the refresh; 0 lets the server decide.</w:t>
            </w:r>
          </w:p>
        </w:tc>
      </w:tr>
    </w:tbl>
    <w:p>
      <w:pPr>
        <w:pStyle w:val="spacer"/>
      </w:pPr>
    </w:p>
    <w:p>
      <w:pPr>
        <w:pStyle w:val="TABLE-title"/>
        <w:keepNext/>
      </w:pPr>
      <w:bookmarkStart w:id="614" w:name="_Tab_c9_11_def"/>
      <w:r>
        <w:t xml:space="preserve">Table </w:t>
      </w:r>
      <w:r>
        <w:fldChar w:fldCharType="begin"/>
      </w:r>
      <w:r>
        <w:instrText xml:space="preserve"> SEQ Table \* ARABIC </w:instrText>
      </w:r>
      <w:r>
        <w:fldChar w:fldCharType="separate"/>
      </w:r>
      <w:r>
        <w:rPr>
          <w:noProof/>
        </w:rPr>
        <w:t xml:space="preserve">59</w:t>
      </w:r>
      <w:r>
        <w:fldChar w:fldCharType="end"/>
      </w:r>
      <w:r>
        <w:t xml:space="preserve"> – WoTRefreshOptionsDataType definition</w:t>
      </w:r>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2:WoTRefreshOptionsDataType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WOTC-Refresh</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WOTC-AtomicityModes</w:t>
            </w:r>
          </w:p>
        </w:tc>
      </w:tr>
    </w:tbl>
    <w:p>
      <w:pPr>
        <w:pStyle w:val="spacer"/>
      </w:pPr>
    </w:p>
    <w:p>
      <w:pPr>
        <w:pStyle w:val="Heading2"/>
      </w:pPr>
      <w:bookmarkStart w:id="615" w:name="_Clause_c9_12"/>
      <w:r>
        <w:t xml:space="preserve">WoTResourceSelectorDataType</w:t>
      </w:r>
      <w:bookmarkEnd w:id="615"/>
    </w:p>
    <w:p>
      <w:pPr>
        <w:pStyle w:val="PARAGRAPH"/>
      </w:pPr>
      <w:r>
        <w:t xml:space="preserve">An immutable selector identifying which stored documents a Refresh applies to. An empty selector array selects the whole registry.</w:t>
      </w:r>
    </w:p>
    <w:p>
      <w:pPr>
        <w:pStyle w:val="TABLE-title"/>
        <w:keepNext/>
      </w:pPr>
      <w:bookmarkStart w:id="616" w:name="_Tab_c9_12_items_items"/>
      <w:r>
        <w:t xml:space="preserve">Table </w:t>
      </w:r>
      <w:r>
        <w:fldChar w:fldCharType="begin"/>
      </w:r>
      <w:r>
        <w:instrText xml:space="preserve"> SEQ Table \* ARABIC </w:instrText>
      </w:r>
      <w:r>
        <w:fldChar w:fldCharType="separate"/>
      </w:r>
      <w:r>
        <w:rPr>
          <w:noProof/>
        </w:rPr>
        <w:t xml:space="preserve">60</w:t>
      </w:r>
      <w:r>
        <w:fldChar w:fldCharType="end"/>
      </w:r>
      <w:r>
        <w:t xml:space="preserve"> – WoTResourceSelectorDataType Items</w:t>
      </w:r>
      <w:bookmarkEnd w:id="6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Kind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Restrict to Thing Descriptions or Thing Models; omit to select both.</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GroupId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Restrict to a group by groupid; empty selects all groups.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ResourceId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Restrict to a resource by resourceid; empty selects all resources.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VersionId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Restrict to a version by versionid; empty selects the resource's default version.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Xid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Select a single entity by its xRegistry xid; overrides the other fields when set.</w:t>
            </w:r>
          </w:p>
        </w:tc>
      </w:tr>
    </w:tbl>
    <w:p>
      <w:pPr>
        <w:pStyle w:val="spacer"/>
      </w:pPr>
    </w:p>
    <w:p>
      <w:pPr>
        <w:pStyle w:val="TABLE-title"/>
        <w:keepNext/>
      </w:pPr>
      <w:bookmarkStart w:id="617" w:name="_Tab_c9_12_def"/>
      <w:r>
        <w:t xml:space="preserve">Table </w:t>
      </w:r>
      <w:r>
        <w:fldChar w:fldCharType="begin"/>
      </w:r>
      <w:r>
        <w:instrText xml:space="preserve"> SEQ Table \* ARABIC </w:instrText>
      </w:r>
      <w:r>
        <w:fldChar w:fldCharType="separate"/>
      </w:r>
      <w:r>
        <w:rPr>
          <w:noProof/>
        </w:rPr>
        <w:t xml:space="preserve">61</w:t>
      </w:r>
      <w:r>
        <w:fldChar w:fldCharType="end"/>
      </w:r>
      <w:r>
        <w:t xml:space="preserve"> – WoTResourceSelectorDataType definition</w:t>
      </w:r>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2:WoTResourceSelectorDataType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WOTC-Refresh</w:t>
            </w:r>
          </w:p>
        </w:tc>
      </w:tr>
    </w:tbl>
    <w:p>
      <w:pPr>
        <w:pStyle w:val="spacer"/>
      </w:pPr>
    </w:p>
    <w:p>
      <w:pPr>
        <w:pStyle w:val="Heading2"/>
      </w:pPr>
      <w:bookmarkStart w:id="618" w:name="_Clause_c9_13"/>
      <w:r>
        <w:t xml:space="preserve">WoTResourceLoadResultDataType</w:t>
      </w:r>
      <w:bookmarkEnd w:id="618"/>
    </w:p>
    <w:p>
      <w:pPr>
        <w:pStyle w:val="PARAGRAPH"/>
      </w:pPr>
      <w:r>
        <w:t xml:space="preserve">An immutable per-resource result row of a Refresh. Never mutated; the array is a point-in-time snapshot for one generation.</w:t>
      </w:r>
    </w:p>
    <w:p>
      <w:pPr>
        <w:pStyle w:val="TABLE-title"/>
        <w:keepNext/>
      </w:pPr>
      <w:bookmarkStart w:id="619" w:name="_Tab_c9_13_items_items"/>
      <w:r>
        <w:t xml:space="preserve">Table </w:t>
      </w:r>
      <w:r>
        <w:fldChar w:fldCharType="begin"/>
      </w:r>
      <w:r>
        <w:instrText xml:space="preserve"> SEQ Table \* ARABIC </w:instrText>
      </w:r>
      <w:r>
        <w:fldChar w:fldCharType="separate"/>
      </w:r>
      <w:r>
        <w:rPr>
          <w:noProof/>
        </w:rPr>
        <w:t xml:space="preserve">62</w:t>
      </w:r>
      <w:r>
        <w:fldChar w:fldCharType="end"/>
      </w:r>
      <w:r>
        <w:t xml:space="preserve"> – WoTResourceLoadResultDataType Items</w:t>
      </w:r>
      <w:bookmarkEnd w:id="6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Xid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xRegistry xid of the affected resource/version.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GroupId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groupid of the resource's group.</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ResourceId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resourceid of the affected resource.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VersionId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versionid that was projected.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Kind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Whether the document is a Thing Description or a Thing Model.</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Outcome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per-resource outcome.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Phase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phase the resource reached (the failing phase on failure).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LoadState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resulting load state of the projection.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Generation</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refresh generation this result belongs to.</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MaterializedNodeCount</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Number of AddressSpace nodes materialized for this resource.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RootNodeId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root node of the materialized projection, if any.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ContentDigest</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content digest (hash) of the projected document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Message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Human-readable detail for the outcome.</w:t>
            </w:r>
          </w:p>
        </w:tc>
      </w:tr>
    </w:tbl>
    <w:p>
      <w:pPr>
        <w:pStyle w:val="spacer"/>
      </w:pPr>
    </w:p>
    <w:p>
      <w:pPr>
        <w:pStyle w:val="TABLE-title"/>
        <w:keepNext/>
      </w:pPr>
      <w:bookmarkStart w:id="620" w:name="_Tab_c9_13_def"/>
      <w:r>
        <w:t xml:space="preserve">Table </w:t>
      </w:r>
      <w:r>
        <w:fldChar w:fldCharType="begin"/>
      </w:r>
      <w:r>
        <w:instrText xml:space="preserve"> SEQ Table \* ARABIC </w:instrText>
      </w:r>
      <w:r>
        <w:fldChar w:fldCharType="separate"/>
      </w:r>
      <w:r>
        <w:rPr>
          <w:noProof/>
        </w:rPr>
        <w:t xml:space="preserve">63</w:t>
      </w:r>
      <w:r>
        <w:fldChar w:fldCharType="end"/>
      </w:r>
      <w:r>
        <w:t xml:space="preserve"> – WoTResourceLoadResultDataType definition</w:t>
      </w:r>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2:WoTResourceLoadResultDataType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WOTC-Refresh</w:t>
            </w:r>
          </w:p>
        </w:tc>
      </w:tr>
    </w:tbl>
    <w:p>
      <w:pPr>
        <w:pStyle w:val="spacer"/>
      </w:pPr>
    </w:p>
    <w:p>
      <w:pPr>
        <w:pStyle w:val="Heading2"/>
      </w:pPr>
      <w:bookmarkStart w:id="621" w:name="_Clause_c9_14"/>
      <w:r>
        <w:t xml:space="preserve">WoTRefreshSummaryDataType</w:t>
      </w:r>
      <w:bookmarkEnd w:id="621"/>
    </w:p>
    <w:p>
      <w:pPr>
        <w:pStyle w:val="PARAGRAPH"/>
      </w:pPr>
      <w:r>
        <w:t xml:space="preserve">An immutable summary of one Refresh invocation, also carried by the WoTRefreshCompletedEventType and cached on the registry as LastRefreshSummary.</w:t>
      </w:r>
    </w:p>
    <w:p>
      <w:pPr>
        <w:pStyle w:val="TABLE-title"/>
        <w:keepNext/>
      </w:pPr>
      <w:bookmarkStart w:id="622" w:name="_Tab_c9_14_items_items"/>
      <w:r>
        <w:t xml:space="preserve">Table </w:t>
      </w:r>
      <w:r>
        <w:fldChar w:fldCharType="begin"/>
      </w:r>
      <w:r>
        <w:instrText xml:space="preserve"> SEQ Table \* ARABIC </w:instrText>
      </w:r>
      <w:r>
        <w:fldChar w:fldCharType="separate"/>
      </w:r>
      <w:r>
        <w:rPr>
          <w:noProof/>
        </w:rPr>
        <w:t xml:space="preserve">64</w:t>
      </w:r>
      <w:r>
        <w:fldChar w:fldCharType="end"/>
      </w:r>
      <w:r>
        <w:t xml:space="preserve"> – WoTRefreshSummaryDataType Items</w:t>
      </w:r>
      <w:bookmarkEnd w:id="6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RequestId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caller-supplied request identifier echoed back for correlation.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Generation</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committed refresh generation (0 on a dry run or full failure).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Outcome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overall outcome of the refresh.</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Atomicity</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commit granularity that was applied.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StartTime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UTC start time of the refresh.</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EndTime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UTC end time of the refresh.</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Total</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Total number of resources considered.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Succeeded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Number of resources that changed successfully.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Unchanged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Number of resources that were idempotently unchanged.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Failed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Number of resources that failed.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Skipped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Number of resources skipped by selection or policy.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Retired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Number of superseded generations retired.</w:t>
            </w:r>
          </w:p>
        </w:tc>
      </w:tr>
    </w:tbl>
    <w:p>
      <w:pPr>
        <w:pStyle w:val="spacer"/>
      </w:pPr>
    </w:p>
    <w:p>
      <w:pPr>
        <w:pStyle w:val="TABLE-title"/>
        <w:keepNext/>
      </w:pPr>
      <w:bookmarkStart w:id="623" w:name="_Tab_c9_14_def"/>
      <w:r>
        <w:t xml:space="preserve">Table </w:t>
      </w:r>
      <w:r>
        <w:fldChar w:fldCharType="begin"/>
      </w:r>
      <w:r>
        <w:instrText xml:space="preserve"> SEQ Table \* ARABIC </w:instrText>
      </w:r>
      <w:r>
        <w:fldChar w:fldCharType="separate"/>
      </w:r>
      <w:r>
        <w:rPr>
          <w:noProof/>
        </w:rPr>
        <w:t xml:space="preserve">65</w:t>
      </w:r>
      <w:r>
        <w:fldChar w:fldCharType="end"/>
      </w:r>
      <w:r>
        <w:t xml:space="preserve"> – WoTRefreshSummaryDataType definition</w:t>
      </w:r>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2:WoTRefreshSummaryDataType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WOTC-Refresh</w:t>
            </w:r>
          </w:p>
        </w:tc>
      </w:tr>
    </w:tbl>
    <w:p>
      <w:pPr>
        <w:pStyle w:val="spacer"/>
      </w:pPr>
    </w:p>
    <w:p>
      <w:pPr>
        <w:pStyle w:val="Heading2"/>
      </w:pPr>
      <w:bookmarkStart w:id="624" w:name="_Clause_c9_15"/>
      <w:r>
        <w:t xml:space="preserve">WoTDependencyDataType</w:t>
      </w:r>
      <w:bookmarkEnd w:id="624"/>
    </w:p>
    <w:p>
      <w:pPr>
        <w:pStyle w:val="PARAGRAPH"/>
      </w:pPr>
      <w:r>
        <w:t xml:space="preserve">An immutable edge of the document dependency DAG, used to describe closures in results and diagnostics.</w:t>
      </w:r>
    </w:p>
    <w:p>
      <w:pPr>
        <w:pStyle w:val="TABLE-title"/>
        <w:keepNext/>
      </w:pPr>
      <w:bookmarkStart w:id="625" w:name="_Tab_c9_15_items_items"/>
      <w:r>
        <w:t xml:space="preserve">Table </w:t>
      </w:r>
      <w:r>
        <w:fldChar w:fldCharType="begin"/>
      </w:r>
      <w:r>
        <w:instrText xml:space="preserve"> SEQ Table \* ARABIC </w:instrText>
      </w:r>
      <w:r>
        <w:fldChar w:fldCharType="separate"/>
      </w:r>
      <w:r>
        <w:rPr>
          <w:noProof/>
        </w:rPr>
        <w:t xml:space="preserve">66</w:t>
      </w:r>
      <w:r>
        <w:fldChar w:fldCharType="end"/>
      </w:r>
      <w:r>
        <w:t xml:space="preserve"> – WoTDependencyDataType Items</w:t>
      </w:r>
      <w:bookmarkEnd w:id="6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SourceXid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xid of the dependent document.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TargetXid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xid of the document depended upon (empty if unresolved).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TargetUri</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raw href/URI of the dependency as authored in the document.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RefType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dependency kind (for example tm:extends, tm:ref, links.rel=type).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Resolved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True if the dependency resolved to a stored document.</w:t>
            </w:r>
          </w:p>
        </w:tc>
      </w:tr>
    </w:tbl>
    <w:p>
      <w:pPr>
        <w:pStyle w:val="spacer"/>
      </w:pPr>
    </w:p>
    <w:p>
      <w:pPr>
        <w:pStyle w:val="TABLE-title"/>
        <w:keepNext/>
      </w:pPr>
      <w:bookmarkStart w:id="626" w:name="_Tab_c9_15_def"/>
      <w:r>
        <w:t xml:space="preserve">Table </w:t>
      </w:r>
      <w:r>
        <w:fldChar w:fldCharType="begin"/>
      </w:r>
      <w:r>
        <w:instrText xml:space="preserve"> SEQ Table \* ARABIC </w:instrText>
      </w:r>
      <w:r>
        <w:fldChar w:fldCharType="separate"/>
      </w:r>
      <w:r>
        <w:rPr>
          <w:noProof/>
        </w:rPr>
        <w:t xml:space="preserve">67</w:t>
      </w:r>
      <w:r>
        <w:fldChar w:fldCharType="end"/>
      </w:r>
      <w:r>
        <w:t xml:space="preserve"> – WoTDependencyDataType definition</w:t>
      </w:r>
      <w:bookmarkEnd w:id="6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2:WoTDependencyDataType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WOTC-Federation</w:t>
            </w:r>
          </w:p>
        </w:tc>
      </w:tr>
    </w:tbl>
    <w:p>
      <w:pPr>
        <w:pStyle w:val="spacer"/>
      </w:pPr>
    </w:p>
    <w:p>
      <w:pPr>
        <w:pStyle w:val="Heading1"/>
      </w:pPr>
      <w:bookmarkStart w:id="627" w:name="_Clause_c10"/>
      <w:r>
        <w:t xml:space="preserve">OPC UA ReferenceTypes</w:t>
      </w:r>
      <w:bookmarkEnd w:id="627"/>
    </w:p>
    <w:p>
      <w:pPr>
        <w:pStyle w:val="Heading2"/>
      </w:pPr>
      <w:bookmarkStart w:id="628" w:name="_Clause_c10_1"/>
      <w:r>
        <w:t xml:space="preserve">HasWoTProjection</w:t>
      </w:r>
      <w:bookmarkEnd w:id="628"/>
    </w:p>
    <w:p>
      <w:pPr>
        <w:pStyle w:val="PARAGRAPH"/>
      </w:pPr>
      <w:r>
        <w:t xml:space="preserve">Links a stored WoT document resource (source) to the root node of its derived AddressSpace projection (target). Used to correlate materialized nodes and their NodeVersion with the canonical document, and to find the document behind a projected node.</w:t>
      </w:r>
    </w:p>
    <w:p>
      <w:pPr>
        <w:pStyle w:val="TABLE-title"/>
        <w:keepNext/>
      </w:pPr>
      <w:bookmarkStart w:id="629" w:name="_Tab_c10_1_def"/>
      <w:r>
        <w:t xml:space="preserve">Table </w:t>
      </w:r>
      <w:r>
        <w:fldChar w:fldCharType="begin"/>
      </w:r>
      <w:r>
        <w:instrText xml:space="preserve"> SEQ Table \* ARABIC </w:instrText>
      </w:r>
      <w:r>
        <w:fldChar w:fldCharType="separate"/>
      </w:r>
      <w:r>
        <w:rPr>
          <w:noProof/>
        </w:rPr>
        <w:t xml:space="preserve">68</w:t>
      </w:r>
      <w:r>
        <w:fldChar w:fldCharType="end"/>
      </w:r>
      <w:r>
        <w:t xml:space="preserve"> – HasWoTProjection definition</w:t>
      </w:r>
      <w:bookmarkEnd w:id="6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2:HasWoTProjection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WoTProjectionOf</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WOTC-ReferenceMaterialization</w:t>
            </w:r>
          </w:p>
        </w:tc>
      </w:tr>
    </w:tbl>
    <w:p>
      <w:pPr>
        <w:pStyle w:val="spacer"/>
      </w:pPr>
    </w:p>
    <w:p>
      <w:pPr>
        <w:pStyle w:val="Heading2"/>
      </w:pPr>
      <w:bookmarkStart w:id="630" w:name="_Clause_c10_2"/>
      <w:r>
        <w:t xml:space="preserve">HasWoTComponent</w:t>
      </w:r>
      <w:bookmarkEnd w:id="630"/>
    </w:p>
    <w:p>
      <w:pPr>
        <w:pStyle w:val="NOTE"/>
      </w:pPr>
      <w:r>
        <w:t xml:space="preserve">NOTE   </w:t>
      </w:r>
      <w:r>
        <w:t xml:space="preserve">This ReferenceType is incorporated unchanged from OPC 10100-1 version 1.02 and is deprecated. It is preserved so that existing Clients continue to work; new development uses the registry types of this document.</w:t>
      </w:r>
    </w:p>
    <w:p>
      <w:pPr>
        <w:pStyle w:val="TABLE-title"/>
        <w:keepNext/>
      </w:pPr>
      <w:bookmarkStart w:id="631" w:name="_Tab_c10_2_def"/>
      <w:r>
        <w:t xml:space="preserve">Table </w:t>
      </w:r>
      <w:r>
        <w:fldChar w:fldCharType="begin"/>
      </w:r>
      <w:r>
        <w:instrText xml:space="preserve"> SEQ Table \* ARABIC </w:instrText>
      </w:r>
      <w:r>
        <w:fldChar w:fldCharType="separate"/>
      </w:r>
      <w:r>
        <w:rPr>
          <w:noProof/>
        </w:rPr>
        <w:t xml:space="preserve">69</w:t>
      </w:r>
      <w:r>
        <w:fldChar w:fldCharType="end"/>
      </w:r>
      <w:r>
        <w:t xml:space="preserve"> – HasWoTComponent definition</w:t>
      </w:r>
      <w:bookmarkEnd w:id="6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2:HasWoTComponent</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WoTComponentOf</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0:HasComponent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1"/>
      </w:pPr>
      <w:bookmarkStart w:id="632" w:name="_Clause_c11"/>
      <w:r>
        <w:t xml:space="preserve">Instances</w:t>
      </w:r>
      <w:bookmarkEnd w:id="632"/>
    </w:p>
    <w:p>
      <w:pPr>
        <w:pStyle w:val="Heading2"/>
      </w:pPr>
      <w:bookmarkStart w:id="633" w:name="_Clause_c11_1"/>
      <w:r>
        <w:t xml:space="preserve">WoTRegistry</w:t>
      </w:r>
      <w:bookmarkEnd w:id="633"/>
    </w:p>
    <w:p>
      <w:pPr>
        <w:pStyle w:val="PARAGRAPH"/>
      </w:pPr>
      <w:r>
        <w:t xml:space="preserve">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p>
      <w:pPr>
        <w:pStyle w:val="TABLE-title"/>
        <w:keepNext/>
      </w:pPr>
      <w:bookmarkStart w:id="634" w:name="_Tab_c11_1_def"/>
      <w:r>
        <w:t xml:space="preserve">Table </w:t>
      </w:r>
      <w:r>
        <w:fldChar w:fldCharType="begin"/>
      </w:r>
      <w:r>
        <w:instrText xml:space="preserve"> SEQ Table \* ARABIC </w:instrText>
      </w:r>
      <w:r>
        <w:fldChar w:fldCharType="separate"/>
      </w:r>
      <w:r>
        <w:rPr>
          <w:noProof/>
        </w:rPr>
        <w:t xml:space="preserve">70</w:t>
      </w:r>
      <w:r>
        <w:fldChar w:fldCharType="end"/>
      </w:r>
      <w:r>
        <w:t xml:space="preserve"> – WoTRegistry definition</w:t>
      </w:r>
      <w:bookmarkEnd w:id="6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2:WoTRegistry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WoTRegistryType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Refresh</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RegistryId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RefreshGeneration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WOTC-RegistryDiscovery</w:t>
            </w:r>
          </w:p>
        </w:tc>
      </w:tr>
    </w:tbl>
    <w:p>
      <w:pPr>
        <w:pStyle w:val="spacer"/>
      </w:pPr>
    </w:p>
    <w:p>
      <w:pPr>
        <w:pStyle w:val="Heading3"/>
      </w:pPr>
      <w:bookmarkStart w:id="635" w:name="_Clause_c11_1_1"/>
      <w:r>
        <w:t xml:space="preserve">Refresh</w:t>
      </w:r>
      <w:bookmarkEnd w:id="635"/>
    </w:p>
    <w:p>
      <w:pPr>
        <w:pStyle w:val="PARAGRAPH"/>
      </w:pPr>
      <w:r>
        <w:t xml:space="preserve">Re-project selected stored documents into the AddressSpace. The functional Refresh Method on the well-known WoTRegistry object; a server binds the concrete handler.</w:t>
      </w:r>
    </w:p>
    <w:p>
      <w:pPr>
        <w:pStyle w:val="PARAGRAPH"/>
      </w:pPr>
      <w:r>
        <w:t xml:space="preserve">Signature</w:t>
      </w:r>
    </w:p>
    <w:p>
      <w:pPr>
        <w:pStyle w:val="MethodSignature"/>
      </w:pPr>
      <w:r>
        <w:t xml:space="preserve">Refresh (</w:t>
      </w:r>
    </w:p>
    <w:p>
      <w:pPr>
        <w:pStyle w:val="MethodSignature"/>
      </w:pPr>
      <w:r>
        <w:t xml:space="preserve">    [in]  WoTResourceSelectorDataType[] Selection,</w:t>
      </w:r>
    </w:p>
    <w:p>
      <w:pPr>
        <w:pStyle w:val="MethodSignature"/>
      </w:pPr>
      <w:r>
        <w:t xml:space="preserve">    [in]  WoTRefreshOptionsDataType Options,</w:t>
      </w:r>
    </w:p>
    <w:p>
      <w:pPr>
        <w:pStyle w:val="MethodSignature"/>
      </w:pPr>
      <w:r>
        <w:t xml:space="preserve">    [in]  0:UInt32       ExpectedGeneration,</w:t>
      </w:r>
    </w:p>
    <w:p>
      <w:pPr>
        <w:pStyle w:val="MethodSignature"/>
      </w:pPr>
      <w:r>
        <w:t xml:space="preserve">    [in]  0:String       RequestId,</w:t>
      </w:r>
    </w:p>
    <w:p>
      <w:pPr>
        <w:pStyle w:val="MethodSignature"/>
      </w:pPr>
      <w:r>
        <w:t xml:space="preserve">    [out] WoTRefreshSummaryDataType Summary,</w:t>
      </w:r>
    </w:p>
    <w:p>
      <w:pPr>
        <w:pStyle w:val="MethodSignature"/>
      </w:pPr>
      <w:r>
        <w:t xml:space="preserve">    [out] WoTResourceLoadResultDataType[] Results,</w:t>
      </w:r>
    </w:p>
    <w:p>
      <w:pPr>
        <w:pStyle w:val="MethodSignature"/>
      </w:pPr>
      <w:r>
        <w:t xml:space="preserve">    [out] 0:UInt32       NewGeneration);</w:t>
      </w:r>
    </w:p>
    <w:p>
      <w:pPr>
        <w:pStyle w:val="TABLE-title"/>
        <w:keepNext/>
      </w:pPr>
      <w:bookmarkStart w:id="636" w:name="_Tab_c11_1_1_m_args"/>
      <w:r>
        <w:t xml:space="preserve">Table </w:t>
      </w:r>
      <w:r>
        <w:fldChar w:fldCharType="begin"/>
      </w:r>
      <w:r>
        <w:instrText xml:space="preserve"> SEQ Table \* ARABIC </w:instrText>
      </w:r>
      <w:r>
        <w:fldChar w:fldCharType="separate"/>
      </w:r>
      <w:r>
        <w:rPr>
          <w:noProof/>
        </w:rPr>
        <w:t xml:space="preserve">71</w:t>
      </w:r>
      <w:r>
        <w:fldChar w:fldCharType="end"/>
      </w:r>
      <w:r>
        <w:t xml:space="preserve"> – Refresh Method Arguments</w:t>
      </w:r>
      <w:bookmarkEnd w:id="6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Selection</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The documents to refresh; empty selects the whole registry.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Options</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Options controlling atomicity, force, dry-run and dependents.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ExpectedGeneration</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Expected current RefreshGeneration for optimistic concurrency; 0 disables the check.</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RequestId</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Caller-supplied identifier echoed into the summary and the completion event.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Summary</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The refresh summary.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Results</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The per-resource results.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NewGeneration</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The committed generation (unchanged on dry run or full failure).</w:t>
            </w:r>
          </w:p>
        </w:tc>
      </w:tr>
    </w:tbl>
    <w:p>
      <w:pPr>
        <w:pStyle w:val="spacer"/>
      </w:pPr>
    </w:p>
    <w:p>
      <w:pPr>
        <w:pStyle w:val="TABLE-title"/>
        <w:keepNext/>
      </w:pPr>
      <w:bookmarkStart w:id="637" w:name="_Tab_c11_1_1_m_as"/>
      <w:r>
        <w:t xml:space="preserve">Table </w:t>
      </w:r>
      <w:r>
        <w:fldChar w:fldCharType="begin"/>
      </w:r>
      <w:r>
        <w:instrText xml:space="preserve"> SEQ Table \* ARABIC </w:instrText>
      </w:r>
      <w:r>
        <w:fldChar w:fldCharType="separate"/>
      </w:r>
      <w:r>
        <w:rPr>
          <w:noProof/>
        </w:rPr>
        <w:t xml:space="preserve">72</w:t>
      </w:r>
      <w:r>
        <w:fldChar w:fldCharType="end"/>
      </w:r>
      <w:r>
        <w:t xml:space="preserve"> – Refresh Method AddressSpace definition</w:t>
      </w:r>
      <w:bookmarkEnd w:id="6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Refresh</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WOTC-RegistryDiscovery</w:t>
            </w:r>
          </w:p>
        </w:tc>
      </w:tr>
    </w:tbl>
    <w:p>
      <w:pPr>
        <w:pStyle w:val="spacer"/>
      </w:pPr>
    </w:p>
    <w:p>
      <w:pPr>
        <w:pStyle w:val="Heading2"/>
      </w:pPr>
      <w:bookmarkStart w:id="638" w:name="_Clause_c11_2"/>
      <w:r>
        <w:t xml:space="preserve">WoTAssetConnectionManagement</w:t>
      </w:r>
      <w:bookmarkEnd w:id="638"/>
    </w:p>
    <w:p>
      <w:pPr>
        <w:pStyle w:val="NOTE"/>
      </w:pPr>
      <w:r>
        <w:t xml:space="preserve">NOTE   </w:t>
      </w:r>
      <w:r>
        <w:t xml:space="preserve">This well-known Object is incorporated unchanged from OPC 10100-1 version 1.02 and is deprecated. It is preserved so that existing Clients continue to work; new development uses the registry types of this document.</w:t>
      </w:r>
    </w:p>
    <w:p>
      <w:pPr>
        <w:pStyle w:val="TABLE-title"/>
        <w:keepNext/>
      </w:pPr>
      <w:bookmarkStart w:id="639" w:name="_Tab_c11_2_def"/>
      <w:r>
        <w:t xml:space="preserve">Table </w:t>
      </w:r>
      <w:r>
        <w:fldChar w:fldCharType="begin"/>
      </w:r>
      <w:r>
        <w:instrText xml:space="preserve"> SEQ Table \* ARABIC </w:instrText>
      </w:r>
      <w:r>
        <w:fldChar w:fldCharType="separate"/>
      </w:r>
      <w:r>
        <w:rPr>
          <w:noProof/>
        </w:rPr>
        <w:t xml:space="preserve">73</w:t>
      </w:r>
      <w:r>
        <w:fldChar w:fldCharType="end"/>
      </w:r>
      <w:r>
        <w:t xml:space="preserve"> – WoTAssetConnectionManagement definition</w:t>
      </w:r>
      <w:bookmarkEnd w:id="6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2:WoTAssetConnectionManagement</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WoTAssetConnectionManagementType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CreateAsset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DeleteAsset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SupportedWoTBindings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0:UriString[]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DiscoverAssets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CreateAssetForEndpoint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ConnectionTest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Configuration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WoTAssetConfigurationType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3"/>
      </w:pPr>
      <w:bookmarkStart w:id="640" w:name="_Clause_c11_2_1"/>
      <w:r>
        <w:t xml:space="preserve">CreateAsset</w:t>
      </w:r>
      <w:bookmarkEnd w:id="640"/>
    </w:p>
    <w:p>
      <w:pPr>
        <w:pStyle w:val="PARAGRAPH"/>
      </w:pPr>
      <w:r>
        <w:t xml:space="preserve">Signature</w:t>
      </w:r>
    </w:p>
    <w:p>
      <w:pPr>
        <w:pStyle w:val="MethodSignature"/>
      </w:pPr>
      <w:r>
        <w:t xml:space="preserve">CreateAsset (</w:t>
      </w:r>
    </w:p>
    <w:p>
      <w:pPr>
        <w:pStyle w:val="MethodSignature"/>
      </w:pPr>
      <w:r>
        <w:t xml:space="preserve">    [in]  0:String       AssetName,</w:t>
      </w:r>
    </w:p>
    <w:p>
      <w:pPr>
        <w:pStyle w:val="MethodSignature"/>
      </w:pPr>
      <w:r>
        <w:t xml:space="preserve">    [out] 0:NodeId       AssetId);</w:t>
      </w:r>
    </w:p>
    <w:p>
      <w:pPr>
        <w:pStyle w:val="TABLE-title"/>
        <w:keepNext/>
      </w:pPr>
      <w:bookmarkStart w:id="641" w:name="_Tab_c11_2_1_m_args"/>
      <w:r>
        <w:t xml:space="preserve">Table </w:t>
      </w:r>
      <w:r>
        <w:fldChar w:fldCharType="begin"/>
      </w:r>
      <w:r>
        <w:instrText xml:space="preserve"> SEQ Table \* ARABIC </w:instrText>
      </w:r>
      <w:r>
        <w:fldChar w:fldCharType="separate"/>
      </w:r>
      <w:r>
        <w:rPr>
          <w:noProof/>
        </w:rPr>
        <w:t xml:space="preserve">74</w:t>
      </w:r>
      <w:r>
        <w:fldChar w:fldCharType="end"/>
      </w:r>
      <w:r>
        <w:t xml:space="preserve"> – CreateAsset Method Arguments</w:t>
      </w:r>
      <w:bookmarkEnd w:id="6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AssetName</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AssetId</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642" w:name="_Tab_c11_2_1_m_as"/>
      <w:r>
        <w:t xml:space="preserve">Table </w:t>
      </w:r>
      <w:r>
        <w:fldChar w:fldCharType="begin"/>
      </w:r>
      <w:r>
        <w:instrText xml:space="preserve"> SEQ Table \* ARABIC </w:instrText>
      </w:r>
      <w:r>
        <w:fldChar w:fldCharType="separate"/>
      </w:r>
      <w:r>
        <w:rPr>
          <w:noProof/>
        </w:rPr>
        <w:t xml:space="preserve">75</w:t>
      </w:r>
      <w:r>
        <w:fldChar w:fldCharType="end"/>
      </w:r>
      <w:r>
        <w:t xml:space="preserve"> – CreateAsset Method AddressSpace definition</w:t>
      </w:r>
      <w:bookmarkEnd w:id="6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CreateAsset</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3"/>
      </w:pPr>
      <w:bookmarkStart w:id="643" w:name="_Clause_c11_2_2"/>
      <w:r>
        <w:t xml:space="preserve">DeleteAsset</w:t>
      </w:r>
      <w:bookmarkEnd w:id="643"/>
    </w:p>
    <w:p>
      <w:pPr>
        <w:pStyle w:val="PARAGRAPH"/>
      </w:pPr>
      <w:r>
        <w:t xml:space="preserve">Signature</w:t>
      </w:r>
    </w:p>
    <w:p>
      <w:pPr>
        <w:pStyle w:val="MethodSignature"/>
      </w:pPr>
      <w:r>
        <w:t xml:space="preserve">DeleteAsset (</w:t>
      </w:r>
    </w:p>
    <w:p>
      <w:pPr>
        <w:pStyle w:val="MethodSignature"/>
      </w:pPr>
      <w:r>
        <w:t xml:space="preserve">    [in]  0:NodeId       AssetId);</w:t>
      </w:r>
    </w:p>
    <w:p>
      <w:pPr>
        <w:pStyle w:val="TABLE-title"/>
        <w:keepNext/>
      </w:pPr>
      <w:bookmarkStart w:id="644" w:name="_Tab_c11_2_2_m_args"/>
      <w:r>
        <w:t xml:space="preserve">Table </w:t>
      </w:r>
      <w:r>
        <w:fldChar w:fldCharType="begin"/>
      </w:r>
      <w:r>
        <w:instrText xml:space="preserve"> SEQ Table \* ARABIC </w:instrText>
      </w:r>
      <w:r>
        <w:fldChar w:fldCharType="separate"/>
      </w:r>
      <w:r>
        <w:rPr>
          <w:noProof/>
        </w:rPr>
        <w:t xml:space="preserve">76</w:t>
      </w:r>
      <w:r>
        <w:fldChar w:fldCharType="end"/>
      </w:r>
      <w:r>
        <w:t xml:space="preserve"> – DeleteAsset Method Arguments</w:t>
      </w:r>
      <w:bookmarkEnd w:id="6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AssetId</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645" w:name="_Tab_c11_2_2_m_as"/>
      <w:r>
        <w:t xml:space="preserve">Table </w:t>
      </w:r>
      <w:r>
        <w:fldChar w:fldCharType="begin"/>
      </w:r>
      <w:r>
        <w:instrText xml:space="preserve"> SEQ Table \* ARABIC </w:instrText>
      </w:r>
      <w:r>
        <w:fldChar w:fldCharType="separate"/>
      </w:r>
      <w:r>
        <w:rPr>
          <w:noProof/>
        </w:rPr>
        <w:t xml:space="preserve">77</w:t>
      </w:r>
      <w:r>
        <w:fldChar w:fldCharType="end"/>
      </w:r>
      <w:r>
        <w:t xml:space="preserve"> – DeleteAsset Method AddressSpace definition</w:t>
      </w:r>
      <w:bookmarkEnd w:id="6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DeleteAsset</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3"/>
      </w:pPr>
      <w:bookmarkStart w:id="646" w:name="_Clause_c11_2_3"/>
      <w:r>
        <w:t xml:space="preserve">DiscoverAssets</w:t>
      </w:r>
      <w:bookmarkEnd w:id="646"/>
    </w:p>
    <w:p>
      <w:pPr>
        <w:pStyle w:val="PARAGRAPH"/>
      </w:pPr>
      <w:r>
        <w:t xml:space="preserve">Signature</w:t>
      </w:r>
    </w:p>
    <w:p>
      <w:pPr>
        <w:pStyle w:val="MethodSignature"/>
      </w:pPr>
      <w:r>
        <w:t xml:space="preserve">DiscoverAssets (</w:t>
      </w:r>
    </w:p>
    <w:p>
      <w:pPr>
        <w:pStyle w:val="MethodSignature"/>
      </w:pPr>
      <w:r>
        <w:t xml:space="preserve">    [out] 0:String[]     AssetEndpoints);</w:t>
      </w:r>
    </w:p>
    <w:p>
      <w:pPr>
        <w:pStyle w:val="TABLE-title"/>
        <w:keepNext/>
      </w:pPr>
      <w:bookmarkStart w:id="647" w:name="_Tab_c11_2_3_m_args"/>
      <w:r>
        <w:t xml:space="preserve">Table </w:t>
      </w:r>
      <w:r>
        <w:fldChar w:fldCharType="begin"/>
      </w:r>
      <w:r>
        <w:instrText xml:space="preserve"> SEQ Table \* ARABIC </w:instrText>
      </w:r>
      <w:r>
        <w:fldChar w:fldCharType="separate"/>
      </w:r>
      <w:r>
        <w:rPr>
          <w:noProof/>
        </w:rPr>
        <w:t xml:space="preserve">78</w:t>
      </w:r>
      <w:r>
        <w:fldChar w:fldCharType="end"/>
      </w:r>
      <w:r>
        <w:t xml:space="preserve"> – DiscoverAssets Method Arguments</w:t>
      </w:r>
      <w:bookmarkEnd w:id="6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AssetEndpoints</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648" w:name="_Tab_c11_2_3_m_as"/>
      <w:r>
        <w:t xml:space="preserve">Table </w:t>
      </w:r>
      <w:r>
        <w:fldChar w:fldCharType="begin"/>
      </w:r>
      <w:r>
        <w:instrText xml:space="preserve"> SEQ Table \* ARABIC </w:instrText>
      </w:r>
      <w:r>
        <w:fldChar w:fldCharType="separate"/>
      </w:r>
      <w:r>
        <w:rPr>
          <w:noProof/>
        </w:rPr>
        <w:t xml:space="preserve">79</w:t>
      </w:r>
      <w:r>
        <w:fldChar w:fldCharType="end"/>
      </w:r>
      <w:r>
        <w:t xml:space="preserve"> – DiscoverAssets Method AddressSpace definition</w:t>
      </w:r>
      <w:bookmarkEnd w:id="6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DiscoverAssets</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3"/>
      </w:pPr>
      <w:bookmarkStart w:id="649" w:name="_Clause_c11_2_4"/>
      <w:r>
        <w:t xml:space="preserve">CreateAssetForEndpoint</w:t>
      </w:r>
      <w:bookmarkEnd w:id="649"/>
    </w:p>
    <w:p>
      <w:pPr>
        <w:pStyle w:val="PARAGRAPH"/>
      </w:pPr>
      <w:r>
        <w:t xml:space="preserve">Signature</w:t>
      </w:r>
    </w:p>
    <w:p>
      <w:pPr>
        <w:pStyle w:val="MethodSignature"/>
      </w:pPr>
      <w:r>
        <w:t xml:space="preserve">CreateAssetForEndpoint (</w:t>
      </w:r>
    </w:p>
    <w:p>
      <w:pPr>
        <w:pStyle w:val="MethodSignature"/>
      </w:pPr>
      <w:r>
        <w:t xml:space="preserve">    [in]  0:String       AssetName,</w:t>
      </w:r>
    </w:p>
    <w:p>
      <w:pPr>
        <w:pStyle w:val="MethodSignature"/>
      </w:pPr>
      <w:r>
        <w:t xml:space="preserve">    [in]  0:String       AssetEndpoint,</w:t>
      </w:r>
    </w:p>
    <w:p>
      <w:pPr>
        <w:pStyle w:val="MethodSignature"/>
      </w:pPr>
      <w:r>
        <w:t xml:space="preserve">    [out] 0:NodeId       AssetId);</w:t>
      </w:r>
    </w:p>
    <w:p>
      <w:pPr>
        <w:pStyle w:val="TABLE-title"/>
        <w:keepNext/>
      </w:pPr>
      <w:bookmarkStart w:id="650" w:name="_Tab_c11_2_4_m_args"/>
      <w:r>
        <w:t xml:space="preserve">Table </w:t>
      </w:r>
      <w:r>
        <w:fldChar w:fldCharType="begin"/>
      </w:r>
      <w:r>
        <w:instrText xml:space="preserve"> SEQ Table \* ARABIC </w:instrText>
      </w:r>
      <w:r>
        <w:fldChar w:fldCharType="separate"/>
      </w:r>
      <w:r>
        <w:rPr>
          <w:noProof/>
        </w:rPr>
        <w:t xml:space="preserve">80</w:t>
      </w:r>
      <w:r>
        <w:fldChar w:fldCharType="end"/>
      </w:r>
      <w:r>
        <w:t xml:space="preserve"> – CreateAssetForEndpoint Method Arguments</w:t>
      </w:r>
      <w:bookmarkEnd w:id="6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AssetName</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AssetEndpoint</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AssetId</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651" w:name="_Tab_c11_2_4_m_as"/>
      <w:r>
        <w:t xml:space="preserve">Table </w:t>
      </w:r>
      <w:r>
        <w:fldChar w:fldCharType="begin"/>
      </w:r>
      <w:r>
        <w:instrText xml:space="preserve"> SEQ Table \* ARABIC </w:instrText>
      </w:r>
      <w:r>
        <w:fldChar w:fldCharType="separate"/>
      </w:r>
      <w:r>
        <w:rPr>
          <w:noProof/>
        </w:rPr>
        <w:t xml:space="preserve">81</w:t>
      </w:r>
      <w:r>
        <w:fldChar w:fldCharType="end"/>
      </w:r>
      <w:r>
        <w:t xml:space="preserve"> – CreateAssetForEndpoint Method AddressSpace definition</w:t>
      </w:r>
      <w:bookmarkEnd w:id="6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CreateAssetForEndpoint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pPr>
        <w:pStyle w:val="Heading3"/>
      </w:pPr>
      <w:bookmarkStart w:id="652" w:name="_Clause_c11_2_5"/>
      <w:r>
        <w:t xml:space="preserve">ConnectionTest</w:t>
      </w:r>
      <w:bookmarkEnd w:id="652"/>
    </w:p>
    <w:p>
      <w:pPr>
        <w:pStyle w:val="PARAGRAPH"/>
      </w:pPr>
      <w:r>
        <w:t xml:space="preserve">Signature</w:t>
      </w:r>
    </w:p>
    <w:p>
      <w:pPr>
        <w:pStyle w:val="MethodSignature"/>
      </w:pPr>
      <w:r>
        <w:t xml:space="preserve">ConnectionTest (</w:t>
      </w:r>
    </w:p>
    <w:p>
      <w:pPr>
        <w:pStyle w:val="MethodSignature"/>
      </w:pPr>
      <w:r>
        <w:t xml:space="preserve">    [in]  0:String       AssetEndpoint,</w:t>
      </w:r>
    </w:p>
    <w:p>
      <w:pPr>
        <w:pStyle w:val="MethodSignature"/>
      </w:pPr>
      <w:r>
        <w:t xml:space="preserve">    [out] 0:Boolean      Success,</w:t>
      </w:r>
    </w:p>
    <w:p>
      <w:pPr>
        <w:pStyle w:val="MethodSignature"/>
      </w:pPr>
      <w:r>
        <w:t xml:space="preserve">    [out] 0:String       Status);</w:t>
      </w:r>
    </w:p>
    <w:p>
      <w:pPr>
        <w:pStyle w:val="TABLE-title"/>
        <w:keepNext/>
      </w:pPr>
      <w:bookmarkStart w:id="653" w:name="_Tab_c11_2_5_m_args"/>
      <w:r>
        <w:t xml:space="preserve">Table </w:t>
      </w:r>
      <w:r>
        <w:fldChar w:fldCharType="begin"/>
      </w:r>
      <w:r>
        <w:instrText xml:space="preserve"> SEQ Table \* ARABIC </w:instrText>
      </w:r>
      <w:r>
        <w:fldChar w:fldCharType="separate"/>
      </w:r>
      <w:r>
        <w:rPr>
          <w:noProof/>
        </w:rPr>
        <w:t xml:space="preserve">82</w:t>
      </w:r>
      <w:r>
        <w:fldChar w:fldCharType="end"/>
      </w:r>
      <w:r>
        <w:t xml:space="preserve"> – ConnectionTest Method Arguments</w:t>
      </w:r>
      <w:bookmarkEnd w:id="6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AssetEndpoint</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Success</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Status</w:t>
            </w:r>
          </w:p>
        </w:tc>
        <w:tc>
          <w:tcPr>
            <w:tcW w:w="67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654" w:name="_Tab_c11_2_5_m_as"/>
      <w:r>
        <w:t xml:space="preserve">Table </w:t>
      </w:r>
      <w:r>
        <w:fldChar w:fldCharType="begin"/>
      </w:r>
      <w:r>
        <w:instrText xml:space="preserve"> SEQ Table \* ARABIC </w:instrText>
      </w:r>
      <w:r>
        <w:fldChar w:fldCharType="separate"/>
      </w:r>
      <w:r>
        <w:rPr>
          <w:noProof/>
        </w:rPr>
        <w:t xml:space="preserve">83</w:t>
      </w:r>
      <w:r>
        <w:fldChar w:fldCharType="end"/>
      </w:r>
      <w:r>
        <w:t xml:space="preserve"> – ConnectionTest Method AddressSpace definition</w:t>
      </w:r>
      <w:bookmarkEnd w:id="6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ConnectionTest</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WOTC-Legacy</w:t>
            </w:r>
          </w:p>
        </w:tc>
      </w:tr>
    </w:tbl>
    <w:p>
      <w:pPr>
        <w:pStyle w:val="spacer"/>
      </w:pPr>
    </w:p>
    <w:p w14:paraId="3BC1B8B8" w14:textId="12BB010D" w:rsidR="005E69BD" w:rsidRPr="00EC120D" w:rsidRDefault="006235B1" w:rsidP="002E7A22">
      <w:pPr>
        <w:pStyle w:val="Heading1"/>
        <w:pageBreakBefore/>
      </w:pPr>
      <w:bookmarkStart w:id="655" w:name="_Clause_c12"/>
      <w:bookmarkStart w:id="667"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667"/>
      <w:bookmarkEnd w:id="655"/>
    </w:p>
    <w:p>
      <w:pPr>
        <w:pStyle w:val="PARAGRAPH"/>
      </w:pPr>
      <w:r>
        <w:t xml:space="preserve">Conformance is composed from independently implementable </w:t>
      </w:r>
      <w:r>
        <w:rPr>
          <w:b/>
        </w:rPr>
        <w:t xml:space="preserve">conformance units (CUs)</w:t>
      </w:r>
      <w:r>
        <w:t xml:space="preserve">, grouped into </w:t>
      </w:r>
      <w:r>
        <w:rPr>
          <w:b/>
        </w:rPr>
        <w:t xml:space="preserve">profiles</w:t>
      </w:r>
      <w:r>
        <w:t xml:space="preserve">.</w:t>
      </w:r>
    </w:p>
    <w:p>
      <w:pPr>
        <w:pStyle w:val="TABLE-title"/>
        <w:keepNext/>
      </w:pPr>
      <w:bookmarkStart w:id="656" w:name="_Tab_profiles_and_conformance_units_tab1"/>
      <w:r>
        <w:t xml:space="preserve">Table </w:t>
      </w:r>
      <w:r>
        <w:fldChar w:fldCharType="begin"/>
      </w:r>
      <w:r>
        <w:instrText xml:space="preserve"> SEQ Table \* ARABIC </w:instrText>
      </w:r>
      <w:r>
        <w:fldChar w:fldCharType="separate"/>
      </w:r>
      <w:r>
        <w:rPr>
          <w:noProof/>
        </w:rPr>
        <w:t xml:space="preserve">84</w:t>
      </w:r>
      <w:r>
        <w:fldChar w:fldCharType="end"/>
      </w:r>
      <w:r>
        <w:t xml:space="preserve"> – Profiles and conformance units</w:t>
      </w:r>
      <w:bookmarkEnd w:id="6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Conformance unit</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Requires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WOTC-RegistryDiscovery</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Well-known </w:t>
            </w:r>
            <w:r>
              <w:rPr>
                <w:rStyle w:val="VARIABLE"/>
              </w:rPr>
              <w:t xml:space="preserve">WoTRegistry</w:t>
            </w:r>
            <w:r>
              <w:t xml:space="preserve"> under Server; browse registry/groups; read xRegistry + WoT metadata.</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WOTC-DocumentRead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Read a stored TD/TM via the inherited FileType </w:t>
            </w:r>
            <w:r>
              <w:rPr>
                <w:rStyle w:val="VARIABLE"/>
              </w:rPr>
              <w:t xml:space="preserve">Open</w:t>
            </w:r>
            <w:r>
              <w:t xml:space="preserve">/</w:t>
            </w:r>
            <w:r>
              <w:rPr>
                <w:rStyle w:val="VARIABLE"/>
              </w:rPr>
              <w:t xml:space="preserve">Read</w:t>
            </w:r>
            <w:r>
              <w:t xml:space="preserve">/</w:t>
            </w:r>
            <w:r>
              <w:rPr>
                <w:rStyle w:val="VARIABLE"/>
              </w:rPr>
              <w:t xml:space="preserve">Close</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WOTC-DocumentWrite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Create/write TD/TM resources via xRegistry </w:t>
            </w:r>
            <w:r>
              <w:rPr>
                <w:rStyle w:val="VARIABLE"/>
              </w:rPr>
              <w:t xml:space="preserve">CreateResource</w:t>
            </w:r>
            <w:r>
              <w:t xml:space="preserve"> + FileType write.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WOTC-TDValidation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Format + compatibility validation of TDs; </w:t>
            </w:r>
            <w:r>
              <w:rPr>
                <w:rStyle w:val="VARIABLE"/>
              </w:rPr>
              <w:t xml:space="preserve">ValidationOutcome</w:t>
            </w:r>
            <w:r>
              <w:t xml:space="preserve">; validation-failure events.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WOTC-TMValidation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Format + compatibility validation of TMs.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WOTC-TypeMaterialization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Project a TM to a type (</w:t>
            </w:r>
            <w:r>
              <w:rPr>
                <w:rStyle w:val="VARIABLE"/>
              </w:rPr>
              <w:t xml:space="preserve">DerivedTypeNodeId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WOTC-InstanceMaterialization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Project a TD to an instance with Variables/Methods/EventTypes.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WOTC-ReferenceMaterialization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Project links to References / explicit link representation (including parent </w:t>
            </w:r>
            <w:r>
              <w:rPr>
                <w:rStyle w:val="VARIABLE"/>
              </w:rPr>
              <w:t xml:space="preserve">uav:componentOf</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WOTC-Refresh</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Refresh</w:t>
            </w:r>
            <w:r>
              <w:t xml:space="preserve"> Method with selection/options/expected-generation and detailed results.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WOTC-Events</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Resource lifecycle + refresh-completed events with the Server→registry→group→resource notifier chain.</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WOTC-ModelChange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Model change events + NodeVersion correlation for committed generations.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WOTC-SemanticChange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Optional semantic change events per </w:t>
            </w:r>
            <w:r>
              <w:fldChar w:fldCharType="begin"/>
            </w:r>
            <w:r>
              <w:instrText xml:space="preserve"> REF _Clause_c6_11_10 \r \h </w:instrText>
            </w:r>
            <w:r>
              <w:fldChar w:fldCharType="separate"/>
            </w:r>
            <w:r>
              <w:rPr>
                <w:noProof/>
              </w:rPr>
              <w:t xml:space="preserve">6.11.10</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WOTC-VersionLifecycle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Desired/active version, version switch, unload, delete.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WOTC-Federation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Resolve/project federated documents via </w:t>
            </w:r>
            <w:r>
              <w:rPr>
                <w:rStyle w:val="VARIABLE"/>
              </w:rPr>
              <w:t xml:space="preserve">ExternalReference</w:t>
            </w:r>
            <w:r>
              <w:t xml:space="preserve">/</w:t>
            </w:r>
            <w:r>
              <w:rPr>
                <w:rStyle w:val="VARIABLE"/>
              </w:rPr>
              <w:t xml:space="preserve">ResourceUrl</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WOTC-BinderCore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Compile forms to binder plans; op→service mapping.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WOTC-BinderProtocol</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 specific per-binding module (OPC UA, HTTP, Modbus, …) with capabilities + version pinning.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WOTC-AtomicityModes</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Per-resource / per-group / per-closure / per-registry atomicity with shadow switch and documented graceful or immediate retirement.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WOTC-Legacy</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incorporated OPC 10100-1 v1.02 model and scenarios, callable and preserved (</w:t>
            </w:r>
            <w:r>
              <w:t xml:space="preserve">§13</w:t>
            </w:r>
            <w:r>
              <w:t xml:space="preserve">).</w:t>
            </w:r>
          </w:p>
        </w:tc>
      </w:tr>
    </w:tbl>
    <w:p>
      <w:pPr>
        <w:pStyle w:val="spacer"/>
      </w:pPr>
    </w:p>
    <w:p>
      <w:pPr>
        <w:pStyle w:val="PARAGRAPH"/>
      </w:pPr>
      <w:r>
        <w:rPr>
          <w:b/>
        </w:rPr>
        <w:t xml:space="preserve">Profiles.</w:t>
      </w:r>
      <w:r>
        <w:t xml:space="preserve"> </w:t>
      </w:r>
      <w:r>
        <w:rPr>
          <w:i/>
        </w:rPr>
        <w:t xml:space="preserve">WoT-Con Registry Server</w:t>
      </w:r>
      <w:r>
        <w:t xml:space="preserve"> = </w:t>
      </w:r>
      <w:r>
        <w:rPr>
          <w:rStyle w:val="VARIABLE"/>
        </w:rPr>
        <w:t xml:space="preserve">WOTC-RegistryDiscovery</w:t>
      </w:r>
      <w:r>
        <w:t xml:space="preserve"> + </w:t>
      </w:r>
      <w:r>
        <w:rPr>
          <w:rStyle w:val="VARIABLE"/>
        </w:rPr>
        <w:t xml:space="preserve">WOTC-DocumentRead</w:t>
      </w:r>
      <w:r>
        <w:t xml:space="preserve"> + </w:t>
      </w:r>
      <w:r>
        <w:rPr>
          <w:rStyle w:val="VARIABLE"/>
        </w:rPr>
        <w:t xml:space="preserve">WOTC-DocumentWrite</w:t>
      </w:r>
      <w:r>
        <w:t xml:space="preserve"> + </w:t>
      </w:r>
      <w:r>
        <w:rPr>
          <w:rStyle w:val="VARIABLE"/>
        </w:rPr>
        <w:t xml:space="preserve">WOTC-TDValidation</w:t>
      </w:r>
      <w:r>
        <w:t xml:space="preserve"> + </w:t>
      </w:r>
      <w:r>
        <w:rPr>
          <w:rStyle w:val="VARIABLE"/>
        </w:rPr>
        <w:t xml:space="preserve">WOTC-TMValidation</w:t>
      </w:r>
      <w:r>
        <w:t xml:space="preserve"> + </w:t>
      </w:r>
      <w:r>
        <w:rPr>
          <w:rStyle w:val="VARIABLE"/>
        </w:rPr>
        <w:t xml:space="preserve">WOTC-TypeMaterialization</w:t>
      </w:r>
      <w:r>
        <w:t xml:space="preserve"> + </w:t>
      </w:r>
      <w:r>
        <w:rPr>
          <w:rStyle w:val="VARIABLE"/>
        </w:rPr>
        <w:t xml:space="preserve">WOTC-InstanceMaterialization</w:t>
      </w:r>
      <w:r>
        <w:t xml:space="preserve"> + </w:t>
      </w:r>
      <w:r>
        <w:rPr>
          <w:rStyle w:val="VARIABLE"/>
        </w:rPr>
        <w:t xml:space="preserve">WOTC-ReferenceMaterialization</w:t>
      </w:r>
      <w:r>
        <w:t xml:space="preserve"> + </w:t>
      </w:r>
      <w:r>
        <w:rPr>
          <w:rStyle w:val="VARIABLE"/>
        </w:rPr>
        <w:t xml:space="preserve">WOTC-Refresh</w:t>
      </w:r>
      <w:r>
        <w:t xml:space="preserve"> + </w:t>
      </w:r>
      <w:r>
        <w:rPr>
          <w:rStyle w:val="VARIABLE"/>
        </w:rPr>
        <w:t xml:space="preserve">WOTC-Events</w:t>
      </w:r>
      <w:r>
        <w:t xml:space="preserve"> + </w:t>
      </w:r>
      <w:r>
        <w:rPr>
          <w:rStyle w:val="VARIABLE"/>
        </w:rPr>
        <w:t xml:space="preserve">WOTC-VersionLifecycle</w:t>
      </w:r>
      <w:r>
        <w:t xml:space="preserve"> + </w:t>
      </w:r>
      <w:r>
        <w:rPr>
          <w:rStyle w:val="VARIABLE"/>
        </w:rPr>
        <w:t xml:space="preserve">WOTC-BinderCore</w:t>
      </w:r>
      <w:r>
        <w:t xml:space="preserve"> + at least one </w:t>
      </w:r>
      <w:r>
        <w:rPr>
          <w:rStyle w:val="VARIABLE"/>
        </w:rPr>
        <w:t xml:space="preserve">WOTC-BinderProtocol</w:t>
      </w:r>
      <w:r>
        <w:t xml:space="preserve"> module. </w:t>
      </w:r>
      <w:r>
        <w:rPr>
          <w:i/>
        </w:rPr>
        <w:t xml:space="preserve">WoT-Con Full</w:t>
      </w:r>
      <w:r>
        <w:t xml:space="preserve"> adds </w:t>
      </w:r>
      <w:r>
        <w:rPr>
          <w:rStyle w:val="VARIABLE"/>
        </w:rPr>
        <w:t xml:space="preserve">WOTC-ModelChange</w:t>
      </w:r>
      <w:r>
        <w:t xml:space="preserve">, </w:t>
      </w:r>
      <w:r>
        <w:rPr>
          <w:rStyle w:val="VARIABLE"/>
        </w:rPr>
        <w:t xml:space="preserve">WOTC-SemanticChange</w:t>
      </w:r>
      <w:r>
        <w:t xml:space="preserve">, </w:t>
      </w:r>
      <w:r>
        <w:rPr>
          <w:rStyle w:val="VARIABLE"/>
        </w:rPr>
        <w:t xml:space="preserve">WOTC-Federation</w:t>
      </w:r>
      <w:r>
        <w:t xml:space="preserve"> and </w:t>
      </w:r>
      <w:r>
        <w:rPr>
          <w:rStyle w:val="VARIABLE"/>
        </w:rPr>
        <w:t xml:space="preserve">WOTC-AtomicityModes</w:t>
      </w:r>
      <w:r>
        <w:t xml:space="preserve">. </w:t>
      </w:r>
      <w:r>
        <w:rPr>
          <w:i/>
        </w:rPr>
        <w:t xml:space="preserve">WoT-Con Legacy</w:t>
      </w:r>
      <w:r>
        <w:t xml:space="preserve"> (</w:t>
      </w:r>
      <w:r>
        <w:rPr>
          <w:rStyle w:val="VARIABLE"/>
        </w:rPr>
        <w:t xml:space="preserve">WOTC-Legacy</w:t>
      </w:r>
      <w:r>
        <w:t xml:space="preserve">) is the incorporated-and-deprecated 1.02 surface (</w:t>
      </w:r>
      <w:r>
        <w:fldChar w:fldCharType="begin"/>
      </w:r>
      <w:r>
        <w:instrText xml:space="preserve"> REF _Clause_c6_15 \r \h </w:instrText>
      </w:r>
      <w:r>
        <w:fldChar w:fldCharType="separate"/>
      </w:r>
      <w:r>
        <w:rPr>
          <w:noProof/>
        </w:rPr>
        <w:t xml:space="preserve">6.15</w:t>
      </w:r>
      <w:r>
        <w:fldChar w:fldCharType="end"/>
      </w:r>
      <w:r>
        <w:t xml:space="preserve">), independently conformant so existing 1.02 clients are served without the registry profile.</w:t>
      </w:r>
    </w:p>
    <w:p>
      <w:pPr>
        <w:pStyle w:val="Heading1"/>
      </w:pPr>
      <w:bookmarkStart w:id="657" w:name="_Clause_c13"/>
      <w:r>
        <w:t xml:space="preserve">Namespaces</w:t>
      </w:r>
      <w:bookmarkEnd w:id="657"/>
    </w:p>
    <w:p>
      <w:pPr>
        <w:pStyle w:val="Heading2"/>
      </w:pPr>
      <w:bookmarkStart w:id="668" w:name="_Ref127248897"/>
      <w:bookmarkStart w:id="658" w:name="_Clause_c13_1"/>
      <w:r>
        <w:t xml:space="preserve">Namespace metadata</w:t>
      </w:r>
      <w:bookmarkEnd w:id="658"/>
      <w:bookmarkEnd w:id="668"/>
    </w:p>
    <w:p>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pPr>
        <w:pStyle w:val="TABLE-title"/>
        <w:keepNext/>
      </w:pPr>
      <w:bookmarkStart w:id="671" w:name="_Ref16863029"/>
      <w:bookmarkStart w:id="659" w:name="_Tab_namespace_metadata_tab1"/>
      <w:r>
        <w:t xml:space="preserve">Table </w:t>
      </w:r>
      <w:r>
        <w:fldChar w:fldCharType="begin"/>
      </w:r>
      <w:r>
        <w:instrText xml:space="preserve"> SEQ Table \* ARABIC </w:instrText>
      </w:r>
      <w:r>
        <w:fldChar w:fldCharType="separate"/>
      </w:r>
      <w:r>
        <w:rPr>
          <w:noProof/>
        </w:rPr>
        <w:t xml:space="preserve">85</w:t>
      </w:r>
      <w:r>
        <w:fldChar w:fldCharType="end"/>
      </w:r>
      <w:r>
        <w:t xml:space="preserve"> – NamespaceMetadata Object for this document</w:t>
      </w:r>
      <w:bookmarkEnd w:id="659"/>
      <w:bookmarkEnd w:id="6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http://opcfoundation.org/UA/WoT-Con/</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1.2.0</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2026-07-22</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1:64605</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w:t>
            </w:r>
          </w:p>
        </w:tc>
      </w:tr>
    </w:tbl>
    <w:p>
      <w:pPr>
        <w:pStyle w:val="spacer"/>
      </w:pPr>
    </w:p>
    <w:p>
      <w:pPr>
        <w:pStyle w:val="PARAGRAPH"/>
      </w:pPr>
      <w:r>
        <w:t xml:space="preserve">The IsNamespaceSubset Property is False because the UANodeSet XML file contains the complete namespace. A Server exposing only a subset sets it to True.</w:t>
      </w:r>
    </w:p>
    <w:p>
      <w:pPr>
        <w:pStyle w:val="Heading2"/>
      </w:pPr>
      <w:bookmarkStart w:id="669" w:name="_Ref55114991"/>
      <w:bookmarkStart w:id="660" w:name="_Clause_c13_2"/>
      <w:r>
        <w:t xml:space="preserve">Handling of OPC UA namespaces</w:t>
      </w:r>
      <w:bookmarkEnd w:id="660"/>
      <w:bookmarkEnd w:id="669"/>
    </w:p>
    <w:p>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pPr>
        <w:pStyle w:val="TABLE-title"/>
        <w:keepNext/>
      </w:pPr>
      <w:bookmarkStart w:id="661" w:name="_Tab_handling_of_opc_ua_namespaces_tab1"/>
      <w:r>
        <w:t xml:space="preserve">Table </w:t>
      </w:r>
      <w:r>
        <w:fldChar w:fldCharType="begin"/>
      </w:r>
      <w:r>
        <w:instrText xml:space="preserve"> SEQ Table \* ARABIC </w:instrText>
      </w:r>
      <w:r>
        <w:fldChar w:fldCharType="separate"/>
      </w:r>
      <w:r>
        <w:rPr>
          <w:noProof/>
        </w:rPr>
        <w:t xml:space="preserve">86</w:t>
      </w:r>
      <w:r>
        <w:fldChar w:fldCharType="end"/>
      </w:r>
      <w:r>
        <w:t xml:space="preserve"> – Namespaces used in an OpenUSD Server</w:t>
      </w:r>
      <w:bookmarkEnd w:id="6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http://opcfoundation.org/UA/WoT-Con/</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Server may provide vendor-specific types derived from the types defined in this document, in one or more additional namespaces.</w:t>
            </w:r>
          </w:p>
        </w:tc>
      </w:tr>
    </w:tbl>
    <w:p>
      <w:pPr>
        <w:pStyle w:val="spacer"/>
      </w:pPr>
    </w:p>
    <w:p>
      <w:pPr>
        <w:pStyle w:val="PARAGRAPH"/>
      </w:pPr>
      <w:r>
        <w:t xml:space="preserve">The following table lists the namespaces and their indexes used for BrowseNames in this document. The default namespace of this document is not listed, because every BrowseName without a prefix uses it.</w:t>
      </w:r>
    </w:p>
    <w:p>
      <w:pPr>
        <w:pStyle w:val="TABLE-title"/>
        <w:keepNext/>
      </w:pPr>
      <w:bookmarkStart w:id="670" w:name="_Ref16577438"/>
      <w:bookmarkStart w:id="662" w:name="_Tab_handling_of_opc_ua_namespaces_tab2"/>
      <w:r>
        <w:t xml:space="preserve">Table </w:t>
      </w:r>
      <w:r>
        <w:fldChar w:fldCharType="begin"/>
      </w:r>
      <w:r>
        <w:instrText xml:space="preserve"> SEQ Table \* ARABIC </w:instrText>
      </w:r>
      <w:r>
        <w:fldChar w:fldCharType="separate"/>
      </w:r>
      <w:r>
        <w:rPr>
          <w:noProof/>
        </w:rPr>
        <w:t xml:space="preserve">87</w:t>
      </w:r>
      <w:r>
        <w:fldChar w:fldCharType="end"/>
      </w:r>
      <w:r>
        <w:t xml:space="preserve"> – Namespaces used in this document</w:t>
      </w:r>
      <w:bookmarkEnd w:id="662"/>
      <w:bookmarkEnd w:id="6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1:ResourceType</w:t>
            </w:r>
          </w:p>
        </w:tc>
      </w:tr>
    </w:tbl>
    <w:p>
      <w:pPr>
        <w:pStyle w:val="spacer"/>
      </w:pPr>
    </w:p>
    <w:p>
      <w:pPr>
        <w:pStyle w:val="Heading1"/>
      </w:pPr>
      <w:bookmarkStart w:id="663" w:name="_Clause_c14"/>
      <w:r>
        <w:t xml:space="preserve">Security</w:t>
      </w:r>
      <w:bookmarkEnd w:id="663"/>
    </w:p>
    <w:p>
      <w:pPr>
        <w:pStyle w:val="PARAGRAPH"/>
      </w:pPr>
      <w:r>
        <w:t xml:space="preserve">Security applies at three boundaries: registry transport, federation, and optional protocol binders.</w:t>
      </w:r>
    </w:p>
    <w:p>
      <w:pPr>
        <w:pStyle w:val="PARAGRAPH"/>
      </w:pPr>
      <w:r>
        <w:t xml:space="preserve">Projection refresh shall resolve documents only from the selected local registry snapshot, a version-pinned local catalog or a configured xRegistry federation provider. It shall not issue a direct network request merely because a TD/TM contains a context URI, schema URI, link target, </w:t>
      </w:r>
      <w:r>
        <w:rPr>
          <w:rStyle w:val="VARIABLE"/>
        </w:rPr>
        <w:t xml:space="preserve">ResourceUrl</w:t>
      </w:r>
      <w:r>
        <w:t xml:space="preserve">, form endpoint or security declaration. A federation provider shall apply endpoint allowlists, trust policy, authentication, size limits and version/digest pinning.</w:t>
      </w:r>
    </w:p>
    <w:p>
      <w:pPr>
        <w:pStyle w:val="PARAGRAPH"/>
      </w:pPr>
      <w:r>
        <w:t xml:space="preserve">The management Methods — </w:t>
      </w:r>
      <w:r>
        <w:rPr>
          <w:rStyle w:val="VARIABLE"/>
        </w:rPr>
        <w:t xml:space="preserve">Refresh</w:t>
      </w:r>
      <w:r>
        <w:t xml:space="preserve">, </w:t>
      </w:r>
      <w:r>
        <w:rPr>
          <w:rStyle w:val="VARIABLE"/>
        </w:rPr>
        <w:t xml:space="preserve">Validate</w:t>
      </w:r>
      <w:r>
        <w:t xml:space="preserve">, </w:t>
      </w:r>
      <w:r>
        <w:rPr>
          <w:rStyle w:val="VARIABLE"/>
        </w:rPr>
        <w:t xml:space="preserve">SetEnabled</w:t>
      </w:r>
      <w:r>
        <w:t xml:space="preserve">, </w:t>
      </w:r>
      <w:r>
        <w:rPr>
          <w:rStyle w:val="VARIABLE"/>
        </w:rPr>
        <w:t xml:space="preserve">SetDefaultVersion</w:t>
      </w:r>
      <w:r>
        <w:t xml:space="preserve"> and the inherited xRegistry create/delete Methods — </w:t>
      </w:r>
      <w:r>
        <w:rPr>
          <w:b/>
        </w:rPr>
        <w:t xml:space="preserve">shall</w:t>
      </w:r>
      <w:r>
        <w:t xml:space="preserve"> be subject to OPC UA role-based access control and </w:t>
      </w:r>
      <w:r>
        <w:rPr>
          <w:b/>
        </w:rPr>
        <w:t xml:space="preserve">shall</w:t>
      </w:r>
      <w:r>
        <w:t xml:space="preserve"> require a </w:t>
      </w:r>
      <w:r>
        <w:rPr>
          <w:rStyle w:val="VARIABLE"/>
        </w:rPr>
        <w:t xml:space="preserve">SignAndEncrypt</w:t>
      </w:r>
      <w:r>
        <w:t xml:space="preserve"> SecureChannel for every mutation. Registry reads </w:t>
      </w:r>
      <w:r>
        <w:rPr>
          <w:b/>
        </w:rPr>
        <w:t xml:space="preserve">should</w:t>
      </w:r>
      <w:r>
        <w:t xml:space="preserve"> use a secured channel; an implementation </w:t>
      </w:r>
      <w:r>
        <w:rPr>
          <w:b/>
        </w:rPr>
        <w:t xml:space="preserve">may</w:t>
      </w:r>
      <w:r>
        <w:t xml:space="preserve"> permit read-only access with </w:t>
      </w:r>
      <w:r>
        <w:rPr>
          <w:rStyle w:val="VARIABLE"/>
        </w:rPr>
        <w:t xml:space="preserve">MessageSecurityMode</w:t>
      </w:r>
      <w:r>
        <w:t xml:space="preserve"> </w:t>
      </w:r>
      <w:r>
        <w:rPr>
          <w:rStyle w:val="VARIABLE"/>
        </w:rPr>
        <w:t xml:space="preserve">None</w:t>
      </w:r>
      <w:r>
        <w:t xml:space="preserve">. Read access to a group </w:t>
      </w:r>
      <w:r>
        <w:rPr>
          <w:b/>
        </w:rPr>
        <w:t xml:space="preserve">should</w:t>
      </w:r>
      <w:r>
        <w:t xml:space="preserve"> be restrictable, because it is the authorisation boundary that decides who can discover the Things a group contains.</w:t>
      </w:r>
    </w:p>
    <w:p>
      <w:pPr>
        <w:pStyle w:val="PARAGRAPH"/>
      </w:pPr>
      <w:r>
        <w:t xml:space="preserve">Credentials for federation and protocol-binding endpoints are held out of band and </w:t>
      </w:r>
      <w:r>
        <w:rPr>
          <w:b/>
        </w:rPr>
        <w:t xml:space="preserve">shall never</w:t>
      </w:r>
      <w:r>
        <w:t xml:space="preserve"> be exposed on registry or binding nodes. TD endpoint and security metadata is informative to clients and optional binders; it does not establish registry trust or authorize document resolution. Operators </w:t>
      </w:r>
      <w:r>
        <w:rPr>
          <w:b/>
        </w:rPr>
        <w:t xml:space="preserve">should</w:t>
      </w:r>
      <w:r>
        <w:t xml:space="preserve"> scope group read access accordingly. A server </w:t>
      </w:r>
      <w:r>
        <w:rPr>
          <w:b/>
        </w:rPr>
        <w:t xml:space="preserve">shall not</w:t>
      </w:r>
      <w:r>
        <w:t xml:space="preserve"> weaken these controls for the incorporated 1.02 asset-management surface: the deprecated methods are subject to the same role-based access control as the registry methods that back them (</w:t>
      </w:r>
      <w:r>
        <w:fldChar w:fldCharType="begin"/>
      </w:r>
      <w:r>
        <w:instrText xml:space="preserve"> REF _Clause_c6_15_2 \r \h </w:instrText>
      </w:r>
      <w:r>
        <w:fldChar w:fldCharType="separate"/>
      </w:r>
      <w:r>
        <w:rPr>
          <w:noProof/>
        </w:rPr>
        <w:t xml:space="preserve">6.15.2</w:t>
      </w:r>
      <w:r>
        <w:fldChar w:fldCharType="end"/>
      </w:r>
      <w:r>
        <w:t xml:space="preserve">).</w:t>
      </w: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WoT Connectivity</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WoT Connectivity</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://opcfoundation.org/UA/WOTC/</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:WOTC</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WOTC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https://reference.opcfoundation.org/nodesets?u=http://opcfoundation.org/UA/WoT-Con/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WoT Connectivity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WOTC</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http://opcfoundation.org/UA/WoT-Con/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http://opcfoundation.org/UA/WoT-Con/</w:t>
      </w:r>
      <w:r w:rsidRPr="007E383D">
        <w:t>&amp;v=</w:t>
      </w:r>
      <w:r w:rsidRPr="00621FAB">
        <w:rPr>
          <w:color w:val="FF0000"/>
        </w:rPr>
        <w:t xml:space="preserve">1.2.0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http://opcfoundation.org/UA/WoT-Con/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http://opcfoundation.org/UA/WoT-Con/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1.2.0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WoT Connectivity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http://opcfoundation.org/UA/WoT-Con/</w:t>
      </w:r>
      <w:r w:rsidRPr="007E383D">
        <w:t>&amp;v=</w:t>
      </w:r>
      <w:r w:rsidRPr="00621FAB">
        <w:rPr>
          <w:color w:val="FF0000"/>
        </w:rPr>
        <w:t xml:space="preserve">1.2.0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http://opcfoundation.org/UA/WoT-Con/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.WOTC.NodeIds.csv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.WOTC.NodeSet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Opc.ua.WOTC.Types.xsd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Opc.ua.WOTC.</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WOTC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WOTC</w:t>
      </w:r>
    </w:p>
    <w:p w14:paraId="6204D615" w14:textId="77777777" w:rsidR="00D83AA6" w:rsidRPr="004C388A" w:rsidRDefault="00D83AA6" w:rsidP="00FC03D7">
      <w:pPr>
        <w:pStyle w:val="PARAGRAPH"/>
        <w:spacing w:before="0"/>
        <w:rPr>
          <w:rStyle w:val="Hyperlink"/>
          <w:sz w:val="16"/>
        </w:rPr>
      </w:pPr>
    </w:p>
    <w:p>
      <w:pPr>
        <w:pStyle w:val="ANNEX-heading1"/>
      </w:pPr>
      <w:r>
        <w:t xml:space="preserve">Node reference</w:t>
      </w:r>
    </w:p>
    <w:p>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pPr>
        <w:pStyle w:val="TABLE-title"/>
        <w:keepNext/>
      </w:pPr>
      <w:bookmarkStart w:id="666" w:name="_Tab_annex_a_nodes"/>
      <w:r>
        <w:t xml:space="preserve">Table </w:t>
      </w:r>
      <w:r>
        <w:fldChar w:fldCharType="begin"/>
      </w:r>
      <w:r>
        <w:instrText xml:space="preserve"> SEQ Table \* ARABIC </w:instrText>
      </w:r>
      <w:r>
        <w:fldChar w:fldCharType="separate"/>
      </w:r>
      <w:r>
        <w:rPr>
          <w:noProof/>
        </w:rPr>
        <w:t xml:space="preserve">88</w:t>
      </w:r>
      <w:r>
        <w:fldChar w:fldCharType="end"/>
      </w:r>
      <w:r>
        <w:t xml:space="preserve"> – Nodes defined by this document</w:t>
      </w:r>
      <w:bookmarkEnd w:id="6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ns=2;i=64020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WoTDocumentKindEnum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kind of WoT document a resource carries: a Thing Description (a concrete instance) or a Thing Model (a reusable type template).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ns=2;i=64021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WoTLoadStateEnum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lifecycle state of a WoT document's derived projection in the AddressSpace. The registry file always remains stored; this enum reflects only the state of the code-behind projection.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ns=2;i=64022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WoTRefreshModeEnum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How a registry or document triggers refresh of its derived projection.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ns=2;i=64023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WoTAtomicityEnum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commit granularity applied when a refresh projects one or more documents.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ns=2;i=64024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WoTDeletePolicyEnum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How the registry treats dependents when a document version is unloaded or deleted.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ns=2;i=64025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WoTOutcomeEnum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outcome of a validation, projection or refresh operation on a document or the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ns=2;i=64026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WoTPhaseEnum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processing phase a document reached, used to locate where an outcome was produced.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ns=2;i=64027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WoTBindingCapabilityEnum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single interaction operation a protocol binding supports, aligned with the WoT form op vocabulary.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ns=2;i=64040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WoTValidationOutcomeDataType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immutable snapshot of a document's format and compatibility validation result. Read as a single Variant value; a new snapshot is produced on each validation and never mutated in place.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ns=2;i=64041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WoTBindingCapabilityDataType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immutable snapshot of a protocol binding's identity, version-pinned W3C document, maturity and supported operations. Held as an array element only for immutable snapshots; browseable binding objects (WoTBindingType) carry the live, per-field form.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ns=2;i=64042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WoTRefreshOptionsDataType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Immutable options controlling a single Refresh invocation.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ns=2;i=64043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WoTResourceSelectorDataType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immutable selector identifying which stored documents a Refresh applies to. An empty selector array selects the whole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ns=2;i=64044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WoTResourceLoadResultDataType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immutable per-resource result row of a Refresh. Never mutated; the array is a point-in-time snapshot for one generation.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ns=2;i=64045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WoTRefreshSummaryDataType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immutable summary of one Refresh invocation, also carried by the WoTRefreshCompletedEventType and cached on the registry as LastRefreshSummary.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ns=2;i=64519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ns=2;i=64046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WoTDependencyDataType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immutable edge of the document dependency DAG, used to describe closures in results and diagnostics.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ns=2;i=64520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ns=2;i=64521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WoTRegistryType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ThingDescriptionGroupType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ThingModelGroupType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xRegistry GroupType that collects related ThingModelFileType resources (a Thing Model Group per the WoT xRegistry model). Adds the group-level format/compatibility validation policy. Its &lt;ThingModel&gt; placeholder constrains members to the Thing Model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WoTDocumentType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ThingDescriptionFileType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ThingModelFileType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concrete WoTDocumentType whose content is a W3C WoT Thing Model (WoT-TM/1.1, application/tm+json). Projects to OPC UA types: it materializes an ObjectType or VariableType and the affordance member declarations and modelling rules. Adds the derived type NodeId and model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WoTBindingType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WoTResourceEventType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common base event for a WoT resource lifecycle notification. Carries the identity of the affected resource/version, the document kind, the refresh generation, the phase reached and the outcome. Abstract; servers emit one of its concrete subtypes.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WoTValidationFailureEventType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Raised when a document fails format or compatibility validation. The failing resource is the event source; the stored document is retained and any previous valid projection stays active.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WoTLoadFailureEventType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Raised when a validated document fails to project (materialize) into the AddressSpace, or when its shadow generation cannot be activated. The failing resource is the event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WoTBindingFailureEventType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Raised when a form cannot be bound to its protocol binding (unknown binding, unsupported operation or a runtime binder error). The failing resource is the event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WoTRefreshCompletedEventType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Raised by the registry when a Refresh completes (including automatic refreshes). Carries the refresh summary and the committed generation. The registry object is the event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ns=2;i=64060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HasWoTProjection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Links a stored WoT document resource (source) to the root node of its derived AddressSpace projection (target). Used to correlate materialized nodes and their NodeVersion with the canonical document, and to find the document behind a projected node.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ns=2;i=64522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AutoRefresh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True if the registry automatically re-projects stored documents (per RefreshMode); false if only explicit Refresh calls re-project.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ns=2;i=64523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RefreshMode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How automatic refresh is triggered when AutoRefresh is true.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ns=2;i=64524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RefreshInterval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interval used when RefreshMode is Periodic.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ns=2;i=64525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RefreshGeneration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current committed projection generation; incremented on every committed refresh. Materialized nodes carry the generation in their NodeVersion for correlation.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ns=2;i=64526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LastRefreshTime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UTC time of the last completed refresh.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ns=2;i=64527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LastRefreshSummary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immutable snapshot summarizing the last completed refresh.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ns=2;i=64528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DefaultAtomicity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commit granularity applied when a Refresh omits an explicit atomicity.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ns=2;i=64529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DeletePolicy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default policy for treating dependents on unload/delete.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ns=2;i=64530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ValidateFormat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Registry-wide default: validate document format on ingest/refresh.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ns=2;i=64531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ValidateCompatibility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Registry-wide default: validate version compatibility on ingest/refresh.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ns=2;i=64532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StrictValidation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If true, a validation warning is treated as a failure.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ns=2;i=64533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VocabularyVersion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version-pinned WoT Binding JSON-LD vocabulary this registry validates and projects against.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ns=2;i=64534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SelectedBindings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immutable snapshot array of the protocol bindings currently selected/active registry-wide.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ns=2;i=64535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SupportedBindings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folder of browseable WoTBindingType binding descriptors the server can realize (the live, per-field form of the selected-bindings snapshot).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ns=2;i=64536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&lt;ThingDescriptionGroup&gt;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Thing Description Group held by this registry (constrained to the ThingDescriptionGroupType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ns=2;i=64537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&lt;ThingModelGroup&gt;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Thing Model Group held by this registry (constrained to the ThingModelGroupType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ns=2;i=64538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Refresh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(optimistic concurrency). An empty Selection selects the whole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ns=2;i=64539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ns=2;i=64540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ns=2;i=64541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ValidateFormat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Group-level policy: validate Thing Description format (WoT-TD/1.1) on ingest.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ns=2;i=64542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ValidateCompatibility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Group-level policy: validate version compatibility on ingest.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ns=2;i=64543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ConsistentFormat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Group-level policy: require all versions of a resource to share one format.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ns=2;i=64544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&lt;ThingDescription&gt;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Thing Description resource held by this group (constrained to the ThingDescriptionFileType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ns=2;i=64545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ValidateFormat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Group-level policy: validate Thing Model format (WoT-TM/1.1) on ingest.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ns=2;i=64546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ValidateCompatibility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Group-level policy: validate version compatibility on ingest.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ns=2;i=64547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ConsistentFormat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Group-level policy: require all versions of a resource to share one format.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ns=2;i=64548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&lt;ThingModel&gt;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Thing Model resource held by this group (constrained to the ThingModelFileType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ns=2;i=64549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DocumentKind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Whether this document is a Thing Description or a Thing Model. Fixed by the concrete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ns=2;i=64550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Enabled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desired enabled state: true requests that the document be validated and projected; false requests unload.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ns=2;i=64551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LoadState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actual lifecycle state of this document's derived projection.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ns=2;i=64552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DesiredVersionId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versionid the operator wants active for this resource (the desired/pinned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ns=2;i=64553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ActiveVersionId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versionid whose projection is currently active.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ns=2;i=64554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IsDefault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xRegistry isdefault: true when this version is the resource's default (sticky)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ns=2;i=64555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Ancestor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xRegistry ancestor: the versionid this version derives from (version lineage).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ns=2;i=64556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Compatibility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compatibility policy all versions of this resource adhere to (for example NONE, BACKWARD, FULL).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ns=2;i=64557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AutoRefresh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Per-document override of the registry AutoRefresh setting.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ns=2;i=64558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RefreshGeneration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registry generation at which this document was last projected.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ns=2;i=64559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LastRefreshTime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UTC time this document was last projected.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ns=2;i=64560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ContentDigest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content digest (hash) of the stored document bytes; used to make refresh idempotent.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ns=2;i=64561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ValidationOutcome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immutable snapshot of this document's format and compatibility validation result.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ns=2;i=64562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MaterializedNodeCount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number of AddressSpace nodes materialized from this document's active projection.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ns=2;i=64563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RootNodeId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root node of this document's active projection (the type or instance root).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ns=2;i=64564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SelectedBindings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immutable snapshot array of the protocol bindings selected for this document's forms.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ns=2;i=64565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Validate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Validate the stored document (format and, when enabled, compatibility) without changing its projection. Returns the outcome snapshot; also refreshes the ValidationOutcome Property.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ns=2;i=64566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ns=2;i=64567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SetEnabled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ns=2;i=64568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ns=2;i=64569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SetDefaultVersion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ns=2;i=64570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ns=2;i=64571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ThingId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Thing Description id (a URI/URN identifying the concrete Thing instance).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ns=2;i=64572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ThingTitle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Thing Description human-readable title.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ns=2;i=64573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BaseUri</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Thing Description base URI used to resolve relative form hrefs.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ns=2;i=64574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ModelReference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xid or href of the Thing Model this Thing Description derives from (links rel=type), when present.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ns=2;i=64575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ModelTitle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Thing Model human-readable title.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ns=2;i=64576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ModelVersion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Thing Model version (WoT version.model), when present.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ns=2;i=64577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DerivedTypeNodeId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ObjectType or VariableType materialized from this Thing Model.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ns=2;i=64578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BindingUri</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WoT protocol-binding vocabulary URI this descriptor represents.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ns=2;i=64579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Title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Human-readable binding title.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ns=2;i=64580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ProfileVersion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version-pinned W3C binding document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ns=2;i=64581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DraftMaturity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W3C maturity of the pinned binding document (for example WD, CR, PR, REC).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ns=2;i=64582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Enabled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True if the server currently realizes forms of this binding.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ns=2;i=64583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ContentTypes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content types this binding produces/consumes.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ns=2;i=64584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Capabilities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immutable capability snapshot for this binding.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ns=2;i=64585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Xid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xRegistry xid of the affected resource/version.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ns=2;i=64586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ResourceId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resourceid of the affected resource.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ns=2;i=64587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VersionId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versionid of the affected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ns=2;i=64588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DocumentKind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Whether the document is a Thing Description or a Thing Model.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ns=2;i=64589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refresh generation the notification relates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ns=2;i=64590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Phase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phase reached (the failing phase on a failure event).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ns=2;i=64591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Outcome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outcome the notification reports.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ns=2;i=64592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ValidationOutcome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full validation outcome snapshot for the failure.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ns=2;i=64593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LoadState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load state after the failed projection/activation.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ns=2;i=64594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FailedNodeId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node whose materialization failed, if identifiable.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ns=2;i=64595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Reason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Human-readable failure reason.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ns=2;i=64596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BindingUri</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binding URI that could not be bound.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ns=2;i=64597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Reason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Human-readable binding failure reason.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ns=2;i=64598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Summary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refresh summary snapshot.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ns=2;i=64599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RequestId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caller-supplied request identifier echoed from the Refresh call.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ns=2;i=64600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committed generation.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ns=2;i=64100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WoTRegistry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ns=2;i=64601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Refresh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Re-project selected stored documents into the AddressSpace. The functional Refresh Method on the well-known WoTRegistry object; a server binds the concrete handler.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ns=2;i=64602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ns=2;i=64603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ns=2;i=64604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RegistryId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xRegistry registryid: the stable identifier of this registry (Mandatory, inherited from the xRegistry RegistryType). Default value for the well-known instance; a server MAY override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ns=2;i=64605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RefreshGeneration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current committed projection generation; incremented on every committed refresh (Mandatory). Materialized as 0 at load time, before any Refresh has committed.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WoTAssetConnectionManagementType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&lt;WoTAssetName&gt;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NamespaceFile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Size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Writable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UserWritable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OpenCount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MimeType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MaxByteStringLength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LastModifiedTime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Close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Read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Write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ns=2;i=20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ns=2;i=21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GetPosition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ns=2;i=22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ns=2;i=23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ns=2;i=24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SetPosition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ns=2;i=25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ns=2;i=26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CreateAsset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ns=2;i=27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ns=2;i=28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ns=2;i=29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DeleteAsset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WoTAssetConnectionManagement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CreateAsset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DeleteAsset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ExportNamespace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ConfigurationVersion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ModelVersion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ns=2;i=40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SupportedWoTBindings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ns=2;i=41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DiscoverAssets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ns=2;i=42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IWoTAssetType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ns=2;i=43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WoTFile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ns=2;i=44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Size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ns=2;i=45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Writable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ns=2;i=46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UserWritable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ns=2;i=47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OpenCount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ns=2;i=48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ns=2;i=49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CreateAssetForEndpoint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ns=2;i=50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ns=2;i=51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ns=2;i=52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ns=2;i=53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ns=2;i=54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Close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ns=2;i=55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ns=2;i=56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Read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ns=2;i=57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ns=2;i=58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ns=2;i=59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Write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GetPosition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SetPosition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&lt;WoTPropertyName&gt;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http://opcfoundation.org/UA/WoT-Con/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NamespaceUri</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NamespaceVersion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ns=2;i=70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NamespacePublicationDate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ns=2;i=71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IsNamespaceSubset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ns=2;i=72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StaticNodeIdTypes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ns=2;i=73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StaticNumericNodeIdRange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ns=2;i=74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StaticStringNodeIdPattern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ns=2;i=75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ConnectionTest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ns=2;i=76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ns=2;i=77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ns=2;i=78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Configuration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ns=2;i=79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License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ns=2;i=80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SupportedWoTBindings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ns=2;i=81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DiscoverAssets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ns=2;i=82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ns=2;i=83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CreateAssetForEndpoint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ns=2;i=84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ns=2;i=85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ConnectionTest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ns=2;i=86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ns=2;i=87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ns=2;i=88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Configuration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ns=2;i=89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License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ns=2;i=90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CreateAssetMethodType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ns=2;i=91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ns=2;i=92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ns=2;i=93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DeleteAssetMethodType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ns=2;i=94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ns=2;i=95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DiscoverAssetsMethodType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ns=2;i=96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ns=2;i=97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CreateAssetForEndpointMethodType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ns=2;i=98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ns=2;i=99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DefaultRolePermissions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DefaultUserRolePermissions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DefaultAccessRestrictions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ConnectionTestMethodType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WoTAssetConfigurationType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CloseAndUpdate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&lt;WoTConfigurationParameterName&gt;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License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WoTAssetFileType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CloseAndUpdate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MimeType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MaxByteStringLength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ns=2;i=121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LastModifiedTime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ns=2;i=122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AssetEndpoint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ns=2;i=123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CloseAndUpdateMethodType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ns=2;i=142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HasWoTComponent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ns=2;i=143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ns=2;i=144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WoTFile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ns=2;i=145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Size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ns=2;i=146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Writable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ns=2;i=147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UserWritable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ns=2;i=148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OpenCount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ns=2;i=149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MimeType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ns=2;i=150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MaxByteStringLength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ns=2;i=151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LastModifiedTime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ns=2;i=152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ns=2;i=153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ns=2;i=154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ns=2;i=155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Close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ns=2;i=156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ns=2;i=157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Read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ns=2;i=158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ns=2;i=159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ns=2;i=160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Write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ns=2;i=161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ns=2;i=162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GetPosition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ns=2;i=163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ns=2;i=164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ns=2;i=165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SetPosition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ns=2;i=166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ns=2;i=167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CloseAndUpdate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ns=2;i=168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ns=2;i=169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AssetEndpoint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ns=2;i=170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ns=2;i=171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ns=2;i=172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ANNEXtitle"/>
        <w:pageBreakBefore/>
      </w:pPr>
      <w:bookmarkStart w:id="665" w:name="_Annex_cB"/>
      <w:r>
        <w:t xml:space="preserve">(informative)</w:t>
      </w:r>
      <w:r>
        <w:br/>
      </w:r>
      <w:r>
        <w:br/>
      </w:r>
      <w:r>
        <w:t xml:space="preserve">Acceptance scenarios</w:t>
      </w:r>
      <w:bookmarkEnd w:id="665"/>
    </w:p>
    <w:p>
      <w:pPr>
        <w:pStyle w:val="PARAGRAPH"/>
      </w:pPr>
      <w:r>
        <w:t xml:space="preserve">Each scenario is an end-to-end acceptance test for the CUs it exercises.</w:t>
      </w:r>
    </w:p>
    <w:p>
      <w:pPr>
        <w:pStyle w:val="ListNumber"/>
        <w:numPr>
          <w:ilvl w:val="0"/>
          <w:numId w:val="21"/>
        </w:numPr>
      </w:pPr>
      <w:r>
        <w:rPr>
          <w:b/>
        </w:rPr>
        <w:t xml:space="preserve">Discover and read</w:t>
      </w:r>
      <w:r>
        <w:t xml:space="preserve"> — Browse </w:t>
      </w:r>
      <w:r>
        <w:rPr>
          <w:rStyle w:val="VARIABLE"/>
        </w:rPr>
        <w:t xml:space="preserve">Server → WoTRegistry</w:t>
      </w:r>
      <w:r>
        <w:t xml:space="preserve">, enumerate groups and resources, and read a stored TD's bytes via </w:t>
      </w:r>
      <w:r>
        <w:rPr>
          <w:rStyle w:val="VARIABLE"/>
        </w:rPr>
        <w:t xml:space="preserve">Open</w:t>
      </w:r>
      <w:r>
        <w:t xml:space="preserve">/</w:t>
      </w:r>
      <w:r>
        <w:rPr>
          <w:rStyle w:val="VARIABLE"/>
        </w:rPr>
        <w:t xml:space="preserve">Read</w:t>
      </w:r>
      <w:r>
        <w:t xml:space="preserve">/</w:t>
      </w:r>
      <w:r>
        <w:rPr>
          <w:rStyle w:val="VARIABLE"/>
        </w:rPr>
        <w:t xml:space="preserve">Close</w:t>
      </w:r>
      <w:r>
        <w:t xml:space="preserve">. </w:t>
      </w:r>
      <w:r>
        <w:rPr>
          <w:i/>
        </w:rPr>
        <w:t xml:space="preserve">(Discovery, Document Read)</w:t>
      </w:r>
    </w:p>
    <w:p>
      <w:pPr>
        <w:pStyle w:val="ListNumber"/>
        <w:numPr>
          <w:ilvl w:val="0"/>
          <w:numId w:val="21"/>
        </w:numPr>
      </w:pPr>
      <w:r>
        <w:rPr>
          <w:b/>
        </w:rPr>
        <w:t xml:space="preserve">Ingest and validate a TM</w:t>
      </w:r>
      <w:r>
        <w:t xml:space="preserve"> — Create a </w:t>
      </w:r>
      <w:r>
        <w:rPr>
          <w:rStyle w:val="VARIABLE"/>
        </w:rPr>
        <w:t xml:space="preserve">thingmodel</w:t>
      </w:r>
      <w:r>
        <w:t xml:space="preserve"> resource, write the </w:t>
      </w:r>
      <w:r>
        <w:rPr>
          <w:rStyle w:val="VARIABLE"/>
        </w:rPr>
        <w:t xml:space="preserve">PumpType</w:t>
      </w:r>
      <w:r>
        <w:t xml:space="preserve"> TM, </w:t>
      </w:r>
      <w:r>
        <w:rPr>
          <w:rStyle w:val="VARIABLE"/>
        </w:rPr>
        <w:t xml:space="preserve">Validate</w:t>
      </w:r>
      <w:r>
        <w:t xml:space="preserve">; expect </w:t>
      </w:r>
      <w:r>
        <w:rPr>
          <w:rStyle w:val="VARIABLE"/>
        </w:rPr>
        <w:t xml:space="preserve">FormatOutcome=Success</w:t>
      </w:r>
      <w:r>
        <w:t xml:space="preserve">; </w:t>
      </w:r>
      <w:r>
        <w:rPr>
          <w:rStyle w:val="VARIABLE"/>
        </w:rPr>
        <w:t xml:space="preserve">Refresh</w:t>
      </w:r>
      <w:r>
        <w:t xml:space="preserve">; expect a projected ObjectType and </w:t>
      </w:r>
      <w:r>
        <w:rPr>
          <w:rStyle w:val="VARIABLE"/>
        </w:rPr>
        <w:t xml:space="preserve">DerivedTypeNodeId</w:t>
      </w:r>
      <w:r>
        <w:t xml:space="preserve"> set. </w:t>
      </w:r>
      <w:r>
        <w:rPr>
          <w:i/>
        </w:rPr>
        <w:t xml:space="preserve">(Document Write, TM Validation, Type Materialization)</w:t>
      </w:r>
    </w:p>
    <w:p>
      <w:pPr>
        <w:pStyle w:val="ListNumber"/>
        <w:numPr>
          <w:ilvl w:val="0"/>
          <w:numId w:val="21"/>
        </w:numPr>
      </w:pPr>
      <w:r>
        <w:rPr>
          <w:b/>
        </w:rPr>
        <w:t xml:space="preserve">Ingest a derived TD</w:t>
      </w:r>
      <w:r>
        <w:t xml:space="preserve"> — Create a </w:t>
      </w:r>
      <w:r>
        <w:rPr>
          <w:rStyle w:val="VARIABLE"/>
        </w:rPr>
        <w:t xml:space="preserve">thingdescription</w:t>
      </w:r>
      <w:r>
        <w:t xml:space="preserve"> resource, write </w:t>
      </w:r>
      <w:r>
        <w:rPr>
          <w:rStyle w:val="VARIABLE"/>
        </w:rPr>
        <w:t xml:space="preserve">Pump 01</w:t>
      </w:r>
      <w:r>
        <w:t xml:space="preserve">, </w:t>
      </w:r>
      <w:r>
        <w:rPr>
          <w:rStyle w:val="VARIABLE"/>
        </w:rPr>
        <w:t xml:space="preserve">Refresh</w:t>
      </w:r>
      <w:r>
        <w:t xml:space="preserve"> with </w:t>
      </w:r>
      <w:r>
        <w:rPr>
          <w:rStyle w:val="VARIABLE"/>
        </w:rPr>
        <w:t xml:space="preserve">Atomicity=PerClosure</w:t>
      </w:r>
      <w:r>
        <w:t xml:space="preserve">; expect the TD's closure (TD + PumpType TM) to activate atomically, an Object with </w:t>
      </w:r>
      <w:r>
        <w:rPr>
          <w:rStyle w:val="VARIABLE"/>
        </w:rPr>
        <w:t xml:space="preserve">PumpSpeed</w:t>
      </w:r>
      <w:r>
        <w:t xml:space="preserve">/</w:t>
      </w:r>
      <w:r>
        <w:rPr>
          <w:rStyle w:val="VARIABLE"/>
        </w:rPr>
        <w:t xml:space="preserve">SpeedSetpoint</w:t>
      </w:r>
      <w:r>
        <w:t xml:space="preserve">/</w:t>
      </w:r>
      <w:r>
        <w:rPr>
          <w:rStyle w:val="VARIABLE"/>
        </w:rPr>
        <w:t xml:space="preserve">Reset</w:t>
      </w:r>
      <w:r>
        <w:t xml:space="preserve">, forms bound to the OPC UA binder, and </w:t>
      </w:r>
      <w:r>
        <w:rPr>
          <w:rStyle w:val="VARIABLE"/>
        </w:rPr>
        <w:t xml:space="preserve">HasWoTProjection</w:t>
      </w:r>
      <w:r>
        <w:t xml:space="preserve"> from the resource to the Object. </w:t>
      </w:r>
      <w:r>
        <w:rPr>
          <w:i/>
        </w:rPr>
        <w:t xml:space="preserve">(Instance/Reference Materialization, Binder Core, Atomicity)</w:t>
      </w:r>
    </w:p>
    <w:p>
      <w:pPr>
        <w:pStyle w:val="ListNumber"/>
        <w:numPr>
          <w:ilvl w:val="0"/>
          <w:numId w:val="21"/>
        </w:numPr>
      </w:pPr>
      <w:r>
        <w:rPr>
          <w:b/>
        </w:rPr>
        <w:t xml:space="preserve">Invalid TD stays stored</w:t>
      </w:r>
      <w:r>
        <w:t xml:space="preserve"> — Write </w:t>
      </w:r>
      <w:r>
        <w:rPr>
          <w:rStyle w:val="VARIABLE"/>
        </w:rPr>
        <w:t xml:space="preserve">pump-broken</w:t>
      </w:r>
      <w:r>
        <w:t xml:space="preserve">, </w:t>
      </w:r>
      <w:r>
        <w:rPr>
          <w:rStyle w:val="VARIABLE"/>
        </w:rPr>
        <w:t xml:space="preserve">Refresh</w:t>
      </w:r>
      <w:r>
        <w:t xml:space="preserve">; expect </w:t>
      </w:r>
      <w:r>
        <w:rPr>
          <w:rStyle w:val="VARIABLE"/>
        </w:rPr>
        <w:t xml:space="preserve">LoadState=Failed</w:t>
      </w:r>
      <w:r>
        <w:t xml:space="preserve">, a </w:t>
      </w:r>
      <w:r>
        <w:rPr>
          <w:rStyle w:val="VARIABLE"/>
        </w:rPr>
        <w:t xml:space="preserve">WoTValidationFailureEventType</w:t>
      </w:r>
      <w:r>
        <w:t xml:space="preserve">, the document still readable, and any prior valid projection of that resource unchanged. </w:t>
      </w:r>
      <w:r>
        <w:rPr>
          <w:i/>
        </w:rPr>
        <w:t xml:space="preserve">(TD Validation, Events)</w:t>
      </w:r>
    </w:p>
    <w:p>
      <w:pPr>
        <w:pStyle w:val="ListNumber"/>
        <w:numPr>
          <w:ilvl w:val="0"/>
          <w:numId w:val="21"/>
        </w:numPr>
      </w:pPr>
      <w:r>
        <w:rPr>
          <w:b/>
        </w:rPr>
        <w:t xml:space="preserve">Idempotent refresh</w:t>
      </w:r>
      <w:r>
        <w:t xml:space="preserve"> — Re-run scenario 3's </w:t>
      </w:r>
      <w:r>
        <w:rPr>
          <w:rStyle w:val="VARIABLE"/>
        </w:rPr>
        <w:t xml:space="preserve">Refresh</w:t>
      </w:r>
      <w:r>
        <w:t xml:space="preserve"> unchanged; expect every result </w:t>
      </w:r>
      <w:r>
        <w:rPr>
          <w:rStyle w:val="VARIABLE"/>
        </w:rPr>
        <w:t xml:space="preserve">Unchanged</w:t>
      </w:r>
      <w:r>
        <w:t xml:space="preserve">, no node churn, </w:t>
      </w:r>
      <w:r>
        <w:rPr>
          <w:rStyle w:val="VARIABLE"/>
        </w:rPr>
        <w:t xml:space="preserve">RefreshGeneration</w:t>
      </w:r>
      <w:r>
        <w:t xml:space="preserve"> unchanged. </w:t>
      </w:r>
      <w:r>
        <w:rPr>
          <w:i/>
        </w:rPr>
        <w:t xml:space="preserve">(Refresh idempotence)</w:t>
      </w:r>
    </w:p>
    <w:p>
      <w:pPr>
        <w:pStyle w:val="ListNumber"/>
        <w:numPr>
          <w:ilvl w:val="0"/>
          <w:numId w:val="21"/>
        </w:numPr>
      </w:pPr>
      <w:r>
        <w:rPr>
          <w:b/>
        </w:rPr>
        <w:t xml:space="preserve">Version switch with graceful retirement</w:t>
      </w:r>
      <w:r>
        <w:t xml:space="preserve"> — Subscribe to </w:t>
      </w:r>
      <w:r>
        <w:rPr>
          <w:rStyle w:val="VARIABLE"/>
        </w:rPr>
        <w:t xml:space="preserve">PumpSpeed</w:t>
      </w:r>
      <w:r>
        <w:t xml:space="preserve">; publish </w:t>
      </w:r>
      <w:r>
        <w:rPr>
          <w:rStyle w:val="VARIABLE"/>
        </w:rPr>
        <w:t xml:space="preserve">pump-01</w:t>
      </w:r>
      <w:r>
        <w:t xml:space="preserve"> v1.1.0; set </w:t>
      </w:r>
      <w:r>
        <w:rPr>
          <w:rStyle w:val="VARIABLE"/>
        </w:rPr>
        <w:t xml:space="preserve">DesiredVersionId=1.1.0</w:t>
      </w:r>
      <w:r>
        <w:t xml:space="preserve">; </w:t>
      </w:r>
      <w:r>
        <w:rPr>
          <w:rStyle w:val="VARIABLE"/>
        </w:rPr>
        <w:t xml:space="preserve">Refresh</w:t>
      </w:r>
      <w:r>
        <w:t xml:space="preserve">; expect a shadow switch, model change events for the committed change, </w:t>
      </w:r>
      <w:r>
        <w:rPr>
          <w:rStyle w:val="VARIABLE"/>
        </w:rPr>
        <w:t xml:space="preserve">NodeVersion</w:t>
      </w:r>
      <w:r>
        <w:t xml:space="preserve"> updated, the old generation retired only after the subscription drains or migrates, and no lost notifications. </w:t>
      </w:r>
      <w:r>
        <w:rPr>
          <w:i/>
        </w:rPr>
        <w:t xml:space="preserve">(Version Lifecycle, Model Change, Atomicity)</w:t>
      </w:r>
    </w:p>
    <w:p>
      <w:pPr>
        <w:pStyle w:val="ListNumber"/>
        <w:numPr>
          <w:ilvl w:val="0"/>
          <w:numId w:val="21"/>
        </w:numPr>
      </w:pPr>
      <w:r>
        <w:rPr>
          <w:b/>
        </w:rPr>
        <w:t xml:space="preserve">Version switch with immediate retirement</w:t>
      </w:r>
      <w:r>
        <w:t xml:space="preserve"> — Repeat the switch with immediate retirement selected; expect new reads to use v1.1.0, each affected MonitoredItem to report </w:t>
      </w:r>
      <w:r>
        <w:rPr>
          <w:rStyle w:val="VARIABLE"/>
        </w:rPr>
        <w:t xml:space="preserve">BadNodeIdUnknown</w:t>
      </w:r>
      <w:r>
        <w:t xml:space="preserve">, and the old generation to be disposed without waiting for drain. </w:t>
      </w:r>
      <w:r>
        <w:rPr>
          <w:i/>
        </w:rPr>
        <w:t xml:space="preserve">(Version Lifecycle, Atomicity)</w:t>
      </w:r>
    </w:p>
    <w:p>
      <w:pPr>
        <w:pStyle w:val="ListNumber"/>
        <w:numPr>
          <w:ilvl w:val="0"/>
          <w:numId w:val="21"/>
        </w:numPr>
      </w:pPr>
      <w:r>
        <w:rPr>
          <w:b/>
        </w:rPr>
        <w:t xml:space="preserve">Unload with dependents</w:t>
      </w:r>
      <w:r>
        <w:t xml:space="preserve"> — </w:t>
      </w:r>
      <w:r>
        <w:rPr>
          <w:rStyle w:val="VARIABLE"/>
        </w:rPr>
        <w:t xml:space="preserve">SetEnabled(false)</w:t>
      </w:r>
      <w:r>
        <w:t xml:space="preserve"> on the </w:t>
      </w:r>
      <w:r>
        <w:rPr>
          <w:rStyle w:val="VARIABLE"/>
        </w:rPr>
        <w:t xml:space="preserve">PumpType</w:t>
      </w:r>
      <w:r>
        <w:t xml:space="preserve"> TM with </w:t>
      </w:r>
      <w:r>
        <w:rPr>
          <w:rStyle w:val="VARIABLE"/>
        </w:rPr>
        <w:t xml:space="preserve">DeletePolicy=Reject</w:t>
      </w:r>
      <w:r>
        <w:t xml:space="preserve"> while </w:t>
      </w:r>
      <w:r>
        <w:rPr>
          <w:rStyle w:val="VARIABLE"/>
        </w:rPr>
        <w:t xml:space="preserve">Pump 01</w:t>
      </w:r>
      <w:r>
        <w:t xml:space="preserve"> depends on it; expect rejection; retry with </w:t>
      </w:r>
      <w:r>
        <w:rPr>
          <w:rStyle w:val="VARIABLE"/>
        </w:rPr>
        <w:t xml:space="preserve">Cascade</w:t>
      </w:r>
      <w:r>
        <w:t xml:space="preserve">; expect the dependent TD's projection to unload. </w:t>
      </w:r>
      <w:r>
        <w:rPr>
          <w:i/>
        </w:rPr>
        <w:t xml:space="preserve">(Version Lifecycle)</w:t>
      </w:r>
    </w:p>
    <w:p>
      <w:pPr>
        <w:pStyle w:val="ListNumber"/>
        <w:numPr>
          <w:ilvl w:val="0"/>
          <w:numId w:val="21"/>
        </w:numPr>
      </w:pPr>
      <w:r>
        <w:rPr>
          <w:b/>
        </w:rPr>
        <w:t xml:space="preserve">Federated dependency</w:t>
      </w:r>
      <w:r>
        <w:t xml:space="preserve"> — Point </w:t>
      </w:r>
      <w:r>
        <w:rPr>
          <w:rStyle w:val="VARIABLE"/>
        </w:rPr>
        <w:t xml:space="preserve">Pump 01</w:t>
      </w:r>
      <w:r>
        <w:t xml:space="preserve">'s TM dependency at a federated TM via </w:t>
      </w:r>
      <w:r>
        <w:rPr>
          <w:rStyle w:val="VARIABLE"/>
        </w:rPr>
        <w:t xml:space="preserve">ResourceUrl</w:t>
      </w:r>
      <w:r>
        <w:t xml:space="preserve">; configure that remote registry in the federation provider; </w:t>
      </w:r>
      <w:r>
        <w:rPr>
          <w:rStyle w:val="VARIABLE"/>
        </w:rPr>
        <w:t xml:space="preserve">Refresh</w:t>
      </w:r>
      <w:r>
        <w:t xml:space="preserve">; expect the closure to resolve and activate through the pinned federation link. </w:t>
      </w:r>
      <w:r>
        <w:rPr>
          <w:i/>
        </w:rPr>
        <w:t xml:space="preserve">(Federation)</w:t>
      </w:r>
    </w:p>
    <w:p>
      <w:pPr>
        <w:pStyle w:val="ListNumber"/>
        <w:numPr>
          <w:ilvl w:val="0"/>
          <w:numId w:val="21"/>
        </w:numPr>
      </w:pPr>
      <w:r>
        <w:rPr>
          <w:b/>
        </w:rPr>
        <w:t xml:space="preserve">Legacy round-trip</w:t>
      </w:r>
      <w:r>
        <w:t xml:space="preserve"> — Via the deprecated </w:t>
      </w:r>
      <w:r>
        <w:rPr>
          <w:rStyle w:val="VARIABLE"/>
        </w:rPr>
        <w:t xml:space="preserve">WoTAssetConnectionManagement</w:t>
      </w:r>
      <w:r>
        <w:t xml:space="preserve">, </w:t>
      </w:r>
      <w:r>
        <w:rPr>
          <w:rStyle w:val="VARIABLE"/>
        </w:rPr>
        <w:t xml:space="preserve">CreateAsset("Pump01")</w:t>
      </w:r>
      <w:r>
        <w:t xml:space="preserve">, </w:t>
      </w:r>
      <w:r>
        <w:rPr>
          <w:rStyle w:val="VARIABLE"/>
        </w:rPr>
        <w:t xml:space="preserve">Open</w:t>
      </w:r>
      <w:r>
        <w:t xml:space="preserve">/</w:t>
      </w:r>
      <w:r>
        <w:rPr>
          <w:rStyle w:val="VARIABLE"/>
        </w:rPr>
        <w:t xml:space="preserve">Write</w:t>
      </w:r>
      <w:r>
        <w:t xml:space="preserve">/</w:t>
      </w:r>
      <w:r>
        <w:rPr>
          <w:rStyle w:val="VARIABLE"/>
        </w:rPr>
        <w:t xml:space="preserve">CloseAndUpdate</w:t>
      </w:r>
      <w:r>
        <w:t xml:space="preserve"> the TD, browse the mapped Variables; when the registry backs the surface, expect the same asset to appear as a </w:t>
      </w:r>
      <w:r>
        <w:rPr>
          <w:rStyle w:val="VARIABLE"/>
        </w:rPr>
        <w:t xml:space="preserve">thingdescription</w:t>
      </w:r>
      <w:r>
        <w:t xml:space="preserve"> registry document with an identical projection. </w:t>
      </w:r>
      <w:r>
        <w:rPr>
          <w:i/>
        </w:rPr>
        <w:t xml:space="preserve">(Legacy 1.02 Compatibility)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 Id="rId132" Type="http://schemas.openxmlformats.org/officeDocument/2006/relationships/image" Target="media/openusd_figure2.png"/><Relationship Id="rId133" Type="http://schemas.openxmlformats.org/officeDocument/2006/relationships/package" Target="embeddings/openusd_figure2.pptx"/><Relationship Id="rId134" Type="http://schemas.openxmlformats.org/officeDocument/2006/relationships/image" Target="media/openusd_figure3.png"/><Relationship Id="rId135" Type="http://schemas.openxmlformats.org/officeDocument/2006/relationships/package" Target="embeddings/openusd_figure3.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Connectivity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1.2.0</vt:lpwstr>
  </property>
  <property fmtid="{D5CDD505-2E9C-101B-9397-08002B2CF9AE}" pid="3" name="Published">
    <vt:lpwstr>2026-07</vt:lpwstr>
  </property>
  <property fmtid="{D5CDD505-2E9C-101B-9397-08002B2CF9AE}" pid="4" name="OPCVersion">
    <vt:lpwstr>1.2.0</vt:lpwstr>
  </property>
  <property fmtid="{D5CDD505-2E9C-101B-9397-08002B2CF9AE}" pid="5" name="OPCReleaseType">
    <vt:lpwstr>Draft</vt:lpwstr>
  </property>
  <property fmtid="{D5CDD505-2E9C-101B-9397-08002B2CF9AE}" pid="6" name="Part Name">
    <vt:lpwstr>WoT Connectivity</vt:lpwstr>
  </property>
  <property fmtid="{D5CDD505-2E9C-101B-9397-08002B2CF9AE}" pid="7" name="Part Number">
    <vt:lpwstr>Part 1</vt:lpwstr>
  </property>
  <property fmtid="{D5CDD505-2E9C-101B-9397-08002B2CF9AE}" pid="8" name="HeaderLeft">
    <vt:lpwstr>OPC nnnnn-m: WoT Connectivity</vt:lpwstr>
  </property>
  <property fmtid="{D5CDD505-2E9C-101B-9397-08002B2CF9AE}" pid="9" name="DocNumber">
    <vt:lpwstr>OPC nnnnn-m</vt:lpwstr>
  </property>
  <property fmtid="{D5CDD505-2E9C-101B-9397-08002B2CF9AE}" pid="10" name="HeaderRight">
    <vt:lpwstr>Draft 1.2.0</vt:lpwstr>
  </property>
  <property fmtid="{D5CDD505-2E9C-101B-9397-08002B2CF9AE}" pid="11" name="TemplateVersion">
    <vt:lpwstr>1.01.19</vt:lpwstr>
  </property>
  <property fmtid="{D5CDD505-2E9C-101B-9397-08002B2CF9AE}" pid="12" name="Date completed">
    <vt:lpwstr>2026-07-29</vt:lpwstr>
  </property>
</Properties>
</file>