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ldx" ContentType="application/vnd.openxmlformats-officedocument.presentationml.slide"/>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mbeddings/openusd_figure1.pptx" ContentType="application/vnd.openxmlformats-officedocument.presentationml.presentation"/>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shd w:val="clear" w:color="auto" w:fill="auto"/>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02B9F2B7"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79147C">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proofErr w:type="spellStart"/>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w:t>
            </w:r>
            <w:proofErr w:type="spellEnd"/>
            <w:r w:rsidR="0079147C" w:rsidRPr="0079147C">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shd w:val="clear" w:color="auto" w:fill="auto"/>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64D7548C"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OPC UA for </w:t>
            </w:r>
            <w:r w:rsidR="0079147C" w:rsidRPr="0079147C">
              <w:rPr>
                <w:rFonts w:asciiTheme="minorHAnsi" w:hAnsiTheme="minorHAnsi" w:cstheme="minorHAnsi"/>
                <w:color w:val="FF0000"/>
                <w:lang w:val="en-GB"/>
              </w:rPr>
              <w:t xml:space="preserve">xRegistry</w:t>
            </w:r>
            <w:r w:rsidRPr="00EC120D">
              <w:rPr>
                <w:rFonts w:asciiTheme="minorHAnsi" w:hAnsiTheme="minorHAnsi" w:cstheme="minorHAnsi"/>
                <w:lang w:val="en-GB"/>
              </w:rPr>
              <w:fldChar w:fldCharType="end"/>
            </w:r>
          </w:p>
          <w:p w14:paraId="06B274D7" w14:textId="2A916104"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79147C">
              <w:rPr>
                <w:rFonts w:asciiTheme="minorHAnsi" w:hAnsiTheme="minorHAnsi" w:cstheme="minorHAnsi"/>
                <w:lang w:val="en-GB"/>
              </w:rPr>
              <w:t xml:space="preserve">Part </w:t>
            </w:r>
            <w:r w:rsidR="0079147C" w:rsidRPr="0079147C">
              <w:rPr>
                <w:rFonts w:asciiTheme="minorHAnsi" w:hAnsiTheme="minorHAnsi" w:cstheme="minorHAnsi"/>
                <w:color w:val="FF0000"/>
                <w:lang w:val="en-GB"/>
              </w:rPr>
              <w:t xml:space="preserve">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79147C">
              <w:rPr>
                <w:rFonts w:asciiTheme="minorHAnsi" w:hAnsiTheme="minorHAnsi" w:cstheme="minorHAnsi"/>
                <w:color w:val="FF0000"/>
                <w:lang w:val="en-GB"/>
              </w:rPr>
              <w:t xml:space="preserve">xRegistry</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4BE29606"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 xml:space="preserve">Draft 0.2.0</w:t>
            </w:r>
            <w:r w:rsidRPr="00EC120D">
              <w:rPr>
                <w:rFonts w:asciiTheme="minorHAnsi" w:hAnsiTheme="minorHAnsi" w:cstheme="minorHAnsi"/>
                <w:sz w:val="40"/>
                <w:lang w:val="en-GB"/>
              </w:rPr>
              <w:fldChar w:fldCharType="end"/>
            </w:r>
            <w:r w:rsidRPr="004C388A">
              <w:rPr>
                <w:rFonts w:asciiTheme="minorHAnsi" w:hAnsiTheme="minorHAnsi" w:cstheme="minorHAnsi"/>
                <w:sz w:val="36"/>
                <w:szCs w:val="56"/>
                <w:lang w:val="en-GB"/>
              </w:rPr>
              <w:t xml:space="preserve"/>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
            </w:r>
            <w:r w:rsidRPr="00EC120D">
              <w:rPr>
                <w:rFonts w:asciiTheme="minorHAnsi" w:hAnsiTheme="minorHAnsi" w:cstheme="minorHAnsi"/>
                <w:sz w:val="40"/>
                <w:lang w:val="en-GB"/>
              </w:rPr>
              <w:fldChar w:fldCharType="end"/>
            </w:r>
          </w:p>
          <w:p w14:paraId="70176A3A" w14:textId="40CA9C25"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79147C">
              <w:rPr>
                <w:rFonts w:asciiTheme="minorHAnsi" w:hAnsiTheme="minorHAnsi" w:cstheme="minorHAnsi"/>
                <w:sz w:val="40"/>
                <w:lang w:val="en-GB"/>
              </w:rPr>
              <w:t>YYYY-MM-DD</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shd w:val="clear" w:color="auto" w:fill="auto"/>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663EAA7E"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79147C">
              <w:rPr>
                <w:rFonts w:ascii="Arial" w:hAnsi="Arial"/>
                <w:sz w:val="20"/>
                <w:lang w:val="en-GB"/>
              </w:rPr>
              <w:t xml:space="preserve">OPC </w:t>
            </w:r>
            <w:proofErr w:type="spellStart"/>
            <w:r w:rsidR="0079147C">
              <w:rPr>
                <w:rFonts w:ascii="Arial" w:hAnsi="Arial"/>
                <w:sz w:val="20"/>
                <w:lang w:val="en-GB"/>
              </w:rPr>
              <w:t>nnnnn</w:t>
            </w:r>
            <w:proofErr w:type="spellEnd"/>
            <w:r w:rsidR="0079147C">
              <w:rPr>
                <w:rFonts w:ascii="Arial" w:hAnsi="Arial"/>
                <w:sz w:val="20"/>
                <w:lang w:val="en-GB"/>
              </w:rPr>
              <w:t>-m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73AF3BF2" w:rsidR="00310476" w:rsidRPr="00EC120D" w:rsidRDefault="0079147C" w:rsidP="00067BE3">
            <w:fldSimple w:instr=" DOCPROPERTY  Title  \* MERGEFORMAT ">
              <w:r>
                <w:t xml:space="preserve">OPC UA for xRegistryPart 1 :xRegistry</w:t>
              </w:r>
            </w:fldSimple>
            <w:r w:rsidR="00310476" w:rsidRPr="00EC120D">
              <w:br/>
            </w:r>
            <w:fldSimple w:instr=" DOCPROPERTY  &quot;Part Number&quot;  \* MERGEFORMAT ">
              <w:r>
                <w:t xml:space="preserve"/>
              </w:r>
            </w:fldSimple>
            <w:r w:rsidR="00310476" w:rsidRPr="00EC120D">
              <w:t xml:space="preserve"/>
            </w:r>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Pr>
                <w:bCs/>
              </w:rPr>
              <w:t/>
            </w:r>
            <w:r w:rsidRPr="0079147C">
              <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02396E69" w:rsidR="00310476" w:rsidRPr="00EC120D" w:rsidRDefault="0079147C" w:rsidP="00067BE3">
            <w:fldSimple w:instr=" DOCPROPERTY &quot;Date Completed&quot; \* MERGEFORMAT ">
              <w:r>
                <w:t>YYYY-MM-DD</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39341FE9" w:rsidR="00310476" w:rsidRPr="00EC120D" w:rsidRDefault="0079147C" w:rsidP="00067BE3">
            <w:fldSimple w:instr=" DOCPROPERTY  OPCReleaseType  \* MERGEFORMAT ">
              <w:r>
                <w:t xml:space="preserve">Draft 0.2.0</w:t>
              </w:r>
            </w:fldSimple>
            <w:r w:rsidR="00310476" w:rsidRPr="00EC120D">
              <w:t xml:space="preserve"/>
            </w:r>
            <w:fldSimple w:instr=" DOCPROPERTY &quot;OPCVersion&quot;  \* MERGEFORMAT ">
              <w:r>
                <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18CE2CCF"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79147C">
              <w:rPr>
                <w:noProof/>
                <w:sz w:val="18"/>
              </w:rPr>
              <w:t>OPC 20020 - UA Companion Specification Template v1.01.18.docx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7B2B28B9" w:rsidR="00310476" w:rsidRPr="00EC120D" w:rsidRDefault="0079147C" w:rsidP="00067BE3">
            <w:fldSimple w:instr=" DOCPROPERTY  Company  \* MERGEFORMAT ">
              <w:r>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6E9CE152"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79147C">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3A07238C"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w:t>
            </w:r>
            <w:proofErr w:type="spellStart"/>
            <w:r w:rsidR="00676C94" w:rsidRPr="00AE2F66">
              <w:rPr>
                <w:rFonts w:asciiTheme="minorHAnsi" w:hAnsiTheme="minorHAnsi" w:cstheme="minorHAnsi"/>
                <w:sz w:val="14"/>
                <w:szCs w:val="14"/>
                <w:lang w:val="en-GB"/>
              </w:rPr>
              <w:t>NodeSet</w:t>
            </w:r>
            <w:proofErr w:type="spellEnd"/>
            <w:r w:rsidR="00676C94" w:rsidRPr="00AE2F66">
              <w:rPr>
                <w:rFonts w:asciiTheme="minorHAnsi" w:hAnsiTheme="minorHAnsi" w:cstheme="minorHAnsi"/>
                <w:sz w:val="14"/>
                <w:szCs w:val="14"/>
                <w:lang w:val="en-GB"/>
              </w:rPr>
              <w:t xml:space="preserve">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6C7DCDA8"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777A6AC6"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xml:space="preserve">: Added better wording and recommendations for </w:t>
            </w:r>
            <w:proofErr w:type="spellStart"/>
            <w:r w:rsidRPr="00AE2F66">
              <w:rPr>
                <w:rFonts w:asciiTheme="minorHAnsi" w:hAnsiTheme="minorHAnsi" w:cstheme="minorHAnsi"/>
                <w:sz w:val="14"/>
                <w:szCs w:val="14"/>
                <w:lang w:val="en-GB"/>
              </w:rPr>
              <w:t>NamespaceMetadata</w:t>
            </w:r>
            <w:proofErr w:type="spellEnd"/>
            <w:r w:rsidRPr="00AE2F66">
              <w:rPr>
                <w:rFonts w:asciiTheme="minorHAnsi" w:hAnsiTheme="minorHAnsi" w:cstheme="minorHAnsi"/>
                <w:sz w:val="14"/>
                <w:szCs w:val="14"/>
                <w:lang w:val="en-GB"/>
              </w:rPr>
              <w:t xml:space="preserve">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xml:space="preserve">: Added </w:t>
            </w:r>
            <w:proofErr w:type="spellStart"/>
            <w:r w:rsidR="00537E60" w:rsidRPr="00AE2F66">
              <w:rPr>
                <w:rFonts w:asciiTheme="minorHAnsi" w:hAnsiTheme="minorHAnsi" w:cstheme="minorHAnsi"/>
                <w:sz w:val="14"/>
                <w:szCs w:val="14"/>
                <w:lang w:val="en-GB"/>
              </w:rPr>
              <w:t>HasInterface</w:t>
            </w:r>
            <w:proofErr w:type="spellEnd"/>
            <w:r w:rsidR="00537E60" w:rsidRPr="00AE2F66">
              <w:rPr>
                <w:rFonts w:asciiTheme="minorHAnsi" w:hAnsiTheme="minorHAnsi" w:cstheme="minorHAnsi"/>
                <w:sz w:val="14"/>
                <w:szCs w:val="14"/>
                <w:lang w:val="en-GB"/>
              </w:rPr>
              <w:t xml:space="preserv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w:t>
            </w:r>
            <w:proofErr w:type="spellStart"/>
            <w:r w:rsidR="00CE06B6" w:rsidRPr="00AE2F66">
              <w:rPr>
                <w:rFonts w:asciiTheme="minorHAnsi" w:hAnsiTheme="minorHAnsi" w:cstheme="minorHAnsi"/>
                <w:sz w:val="14"/>
                <w:szCs w:val="14"/>
                <w:lang w:val="en-GB"/>
              </w:rPr>
              <w:t>NamespaceIndex</w:t>
            </w:r>
            <w:proofErr w:type="spellEnd"/>
            <w:r w:rsidR="00CE06B6"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 xml:space="preserve">for Profiles or </w:t>
            </w:r>
            <w:proofErr w:type="spellStart"/>
            <w:r w:rsidR="0041665C" w:rsidRPr="00AE2F66">
              <w:rPr>
                <w:rFonts w:asciiTheme="minorHAnsi" w:hAnsiTheme="minorHAnsi" w:cstheme="minorHAnsi"/>
                <w:sz w:val="14"/>
                <w:szCs w:val="14"/>
                <w:lang w:val="en-GB"/>
              </w:rPr>
              <w:t>ConformanceUnits</w:t>
            </w:r>
            <w:proofErr w:type="spellEnd"/>
            <w:r w:rsidR="0041665C" w:rsidRPr="00AE2F66">
              <w:rPr>
                <w:rFonts w:asciiTheme="minorHAnsi" w:hAnsiTheme="minorHAnsi" w:cstheme="minorHAnsi"/>
                <w:sz w:val="14"/>
                <w:szCs w:val="14"/>
                <w:lang w:val="en-GB"/>
              </w:rPr>
              <w:t xml:space="preserve">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1B0D4662"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w:t>
            </w:r>
            <w:proofErr w:type="spellStart"/>
            <w:r w:rsidRPr="00AE2F66">
              <w:rPr>
                <w:rFonts w:asciiTheme="minorHAnsi" w:hAnsiTheme="minorHAnsi" w:cstheme="minorHAnsi"/>
                <w:sz w:val="14"/>
                <w:szCs w:val="14"/>
                <w:lang w:val="en-GB"/>
              </w:rPr>
              <w:t>BrowseName</w:t>
            </w:r>
            <w:proofErr w:type="spellEnd"/>
            <w:r w:rsidRPr="00AE2F66">
              <w:rPr>
                <w:rFonts w:asciiTheme="minorHAnsi" w:hAnsiTheme="minorHAnsi" w:cstheme="minorHAnsi"/>
                <w:sz w:val="14"/>
                <w:szCs w:val="14"/>
                <w:lang w:val="en-GB"/>
              </w:rPr>
              <w:t xml:space="preserv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6EE0FE0A"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w:t>
            </w:r>
            <w:proofErr w:type="spellStart"/>
            <w:r w:rsidRPr="00E74E60">
              <w:rPr>
                <w:rFonts w:asciiTheme="minorHAnsi" w:hAnsiTheme="minorHAnsi" w:cstheme="minorHAnsi"/>
                <w:sz w:val="14"/>
                <w:szCs w:val="14"/>
                <w:lang w:val="en-GB"/>
              </w:rPr>
              <w:t>NamespaceMetadata</w:t>
            </w:r>
            <w:proofErr w:type="spellEnd"/>
            <w:r w:rsidRPr="00E74E60">
              <w:rPr>
                <w:rFonts w:asciiTheme="minorHAnsi" w:hAnsiTheme="minorHAnsi" w:cstheme="minorHAnsi"/>
                <w:sz w:val="14"/>
                <w:szCs w:val="14"/>
                <w:lang w:val="en-GB"/>
              </w:rPr>
              <w:t xml:space="preserve"> table to make it </w:t>
            </w:r>
            <w:proofErr w:type="spellStart"/>
            <w:r w:rsidRPr="00E74E60">
              <w:rPr>
                <w:rFonts w:asciiTheme="minorHAnsi" w:hAnsiTheme="minorHAnsi" w:cstheme="minorHAnsi"/>
                <w:sz w:val="14"/>
                <w:szCs w:val="14"/>
                <w:lang w:val="en-GB"/>
              </w:rPr>
              <w:t>validatable</w:t>
            </w:r>
            <w:proofErr w:type="spellEnd"/>
            <w:r w:rsidRPr="00E74E60">
              <w:rPr>
                <w:rFonts w:asciiTheme="minorHAnsi" w:hAnsiTheme="minorHAnsi" w:cstheme="minorHAnsi"/>
                <w:sz w:val="14"/>
                <w:szCs w:val="14"/>
                <w:lang w:val="en-GB"/>
              </w:rPr>
              <w:t xml:space="preserv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4C654A99"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w:t>
            </w:r>
            <w:proofErr w:type="spellStart"/>
            <w:r w:rsidRPr="00E74E60">
              <w:rPr>
                <w:rFonts w:asciiTheme="minorHAnsi" w:hAnsiTheme="minorHAnsi" w:cstheme="minorHAnsi"/>
                <w:sz w:val="14"/>
                <w:szCs w:val="14"/>
                <w:lang w:val="en-GB"/>
              </w:rPr>
              <w:t>GeneratesEvent</w:t>
            </w:r>
            <w:proofErr w:type="spellEnd"/>
            <w:r w:rsidRPr="00E74E60">
              <w:rPr>
                <w:rFonts w:asciiTheme="minorHAnsi" w:hAnsiTheme="minorHAnsi" w:cstheme="minorHAnsi"/>
                <w:sz w:val="14"/>
                <w:szCs w:val="14"/>
                <w:lang w:val="en-GB"/>
              </w:rPr>
              <w:t xml:space="preserve">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No </w:t>
            </w:r>
            <w:proofErr w:type="spellStart"/>
            <w:r w:rsidR="00095589" w:rsidRPr="00E74E60">
              <w:rPr>
                <w:rFonts w:asciiTheme="minorHAnsi" w:hAnsiTheme="minorHAnsi" w:cstheme="minorHAnsi"/>
                <w:sz w:val="14"/>
                <w:szCs w:val="14"/>
                <w:lang w:val="en-GB"/>
              </w:rPr>
              <w:t>HasSubtype</w:t>
            </w:r>
            <w:proofErr w:type="spellEnd"/>
            <w:r w:rsidR="00095589" w:rsidRPr="00E74E60">
              <w:rPr>
                <w:rFonts w:asciiTheme="minorHAnsi" w:hAnsiTheme="minorHAnsi" w:cstheme="minorHAnsi"/>
                <w:sz w:val="14"/>
                <w:szCs w:val="14"/>
                <w:lang w:val="en-GB"/>
              </w:rPr>
              <w:t xml:space="preserv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 xml:space="preserve">Added max size for </w:t>
            </w:r>
            <w:proofErr w:type="spellStart"/>
            <w:r w:rsidR="00095589" w:rsidRPr="00E74E60">
              <w:rPr>
                <w:rFonts w:asciiTheme="minorHAnsi" w:hAnsiTheme="minorHAnsi" w:cstheme="minorHAnsi"/>
                <w:sz w:val="14"/>
                <w:szCs w:val="14"/>
                <w:lang w:val="en-GB"/>
              </w:rPr>
              <w:t>ConformanceUnit</w:t>
            </w:r>
            <w:proofErr w:type="spellEnd"/>
            <w:r w:rsidR="00095589" w:rsidRPr="00E74E60">
              <w:rPr>
                <w:rFonts w:asciiTheme="minorHAnsi" w:hAnsiTheme="minorHAnsi" w:cstheme="minorHAnsi"/>
                <w:sz w:val="14"/>
                <w:szCs w:val="14"/>
                <w:lang w:val="en-GB"/>
              </w:rPr>
              <w:t xml:space="preserve">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6F69411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proofErr w:type="spellStart"/>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rowsePath</w:t>
            </w:r>
            <w:proofErr w:type="spellEnd"/>
            <w:r w:rsidR="00A628F1">
              <w:rPr>
                <w:rFonts w:asciiTheme="minorHAnsi" w:hAnsiTheme="minorHAnsi" w:cstheme="minorHAnsi"/>
                <w:sz w:val="16"/>
                <w:szCs w:val="16"/>
                <w:lang w:val="en-GB"/>
              </w:rPr>
              <w:t xml:space="preserve">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30B9EA53"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1DC115B2"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w:t>
            </w:r>
            <w:proofErr w:type="spellStart"/>
            <w:r w:rsidR="00FA0FA0" w:rsidRPr="00E74E60">
              <w:rPr>
                <w:rFonts w:asciiTheme="minorHAnsi" w:hAnsiTheme="minorHAnsi" w:cstheme="minorHAnsi"/>
                <w:sz w:val="16"/>
                <w:szCs w:val="16"/>
                <w:lang w:val="en-GB"/>
              </w:rPr>
              <w:t>UANodeSet</w:t>
            </w:r>
            <w:proofErr w:type="spellEnd"/>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1A50715E"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w:t>
            </w:r>
            <w:proofErr w:type="spellStart"/>
            <w:r w:rsidR="00E03475" w:rsidRPr="003C540A">
              <w:rPr>
                <w:rFonts w:asciiTheme="minorHAnsi" w:hAnsiTheme="minorHAnsi" w:cstheme="minorHAnsi"/>
                <w:sz w:val="16"/>
                <w:szCs w:val="16"/>
                <w:lang w:val="en-GB"/>
              </w:rPr>
              <w:t>BrowseNames</w:t>
            </w:r>
            <w:proofErr w:type="spellEnd"/>
            <w:r w:rsidR="00E03475" w:rsidRPr="003C540A">
              <w:rPr>
                <w:rFonts w:asciiTheme="minorHAnsi" w:hAnsiTheme="minorHAnsi" w:cstheme="minorHAnsi"/>
                <w:sz w:val="16"/>
                <w:szCs w:val="16"/>
                <w:lang w:val="en-GB"/>
              </w:rPr>
              <w:t>.</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w:t>
            </w:r>
            <w:r>
              <w:rPr>
                <w:rFonts w:asciiTheme="minorHAnsi" w:hAnsiTheme="minorHAnsi" w:cstheme="minorHAnsi"/>
                <w:sz w:val="20"/>
                <w:szCs w:val="20"/>
                <w:lang w:val="en-GB"/>
              </w:rPr>
              <w:t>, 202</w:t>
            </w:r>
            <w:r>
              <w:rPr>
                <w:rFonts w:asciiTheme="minorHAnsi" w:hAnsiTheme="minorHAnsi" w:cstheme="minorHAnsi"/>
                <w:sz w:val="20"/>
                <w:szCs w:val="20"/>
                <w:lang w:val="en-GB"/>
              </w:rPr>
              <w:t>5</w:t>
            </w:r>
          </w:p>
        </w:tc>
        <w:tc>
          <w:tcPr>
            <w:tcW w:w="7416" w:type="dxa"/>
          </w:tcPr>
          <w:p w14:paraId="79A3F12E" w14:textId="78219655"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pPr>
        <w:pStyle w:val="TOC1"/>
      </w:pPr>
      <w:r>
        <w:fldChar w:fldCharType="begin" w:dirty="true"/>
      </w:r>
      <w:r>
        <w:instrText xml:space="preserve"> TOC \o "1-3" \h \z \u </w:instrText>
      </w:r>
      <w:r>
        <w:fldChar w:fldCharType="separate"/>
      </w:r>
      <w:r>
        <w:rPr>
          <w:noProof/>
        </w:rPr>
        <w:t xml:space="preserve">Right-click and choose Update Field.</w:t>
      </w: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lastRenderedPageBreak/>
        <w:t>Figures</w:t>
      </w:r>
    </w:p>
    <w:p>
      <w:pPr>
        <w:pStyle w:val="TableofFigures"/>
      </w:pPr>
      <w:r>
        <w:fldChar w:fldCharType="begin" w:dirty="true"/>
      </w:r>
      <w:r>
        <w:instrText xml:space="preserve"> TOC \t "FIGURE-title" \c \h </w:instrText>
      </w:r>
      <w:r>
        <w:fldChar w:fldCharType="separate"/>
      </w:r>
      <w:r>
        <w:rPr>
          <w:noProof/>
        </w:rPr>
        <w:t xml:space="preserve">Right-click and choose Update Field.</w:t>
      </w:r>
      <w:r>
        <w:fldChar w:fldCharType="end"/>
      </w:r>
    </w:p>
    <w:p w14:paraId="27F5E138" w14:textId="7EE419D7" w:rsidR="003F7D84" w:rsidRPr="00EC120D" w:rsidRDefault="006D04BE" w:rsidP="003F7D84">
      <w:pPr>
        <w:pStyle w:val="HEADINGNonumber"/>
        <w:spacing w:after="0"/>
        <w:outlineLvl w:val="9"/>
        <w:rPr>
          <w:b/>
          <w:caps/>
          <w:smallCaps/>
          <w:sz w:val="20"/>
        </w:rPr>
      </w:pPr>
      <w:r w:rsidRPr="004C388A">
        <w:fldChar w:fldCharType="end"/>
      </w:r>
      <w:r w:rsidR="003F7D84" w:rsidRPr="00EC120D">
        <w:t xml:space="preserve"> </w:t>
      </w:r>
      <w:r w:rsidR="003F7D84" w:rsidRPr="00EC120D">
        <w:rPr>
          <w:rStyle w:val="PARAGRAPHChar"/>
        </w:rPr>
        <w:br w:type="page"/>
      </w:r>
      <w:r w:rsidR="003F7D84" w:rsidRPr="00EC120D">
        <w:rPr>
          <w:b/>
          <w:caps/>
          <w:smallCaps/>
          <w:sz w:val="20"/>
        </w:rPr>
        <w:lastRenderedPageBreak/>
        <w:t>Tables</w:t>
      </w:r>
    </w:p>
    <w:p>
      <w:pPr>
        <w:pStyle w:val="TableofFigures"/>
      </w:pPr>
      <w:r>
        <w:fldChar w:fldCharType="begin" w:dirty="true"/>
      </w:r>
      <w:r>
        <w:instrText xml:space="preserve"> TOC \t "TABLE-title" \c \h </w:instrText>
      </w:r>
      <w:r>
        <w:fldChar w:fldCharType="separate"/>
      </w:r>
      <w:r>
        <w:rPr>
          <w:noProof/>
        </w:rPr>
        <w:t xml:space="preserve">Right-click and choose Update Field.</w:t>
      </w: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 xml:space="preserve">OPC FOUNDATION</w:t>
      </w:r>
      <w:r w:rsidRPr="00EC120D">
        <w:rPr>
          <w:rFonts w:ascii="Helvetica" w:hAnsi="Helvetica"/>
          <w:caps/>
        </w:rPr>
        <w:t xml:space="preserve">, </w:t>
      </w:r>
      <w:r w:rsidRPr="00EC120D">
        <w:rPr>
          <w:rFonts w:ascii="Helvetica" w:hAnsi="Helvetica"/>
          <w:caps/>
          <w:color w:val="FF0000"/>
        </w:rPr>
        <w:t xml:space="preserve">xRegistry project</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1DD12AC9"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04D3273D"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2" w:name="_Toc138504167"/>
      <w:bookmarkStart w:id="13" w:name="_Toc139710827"/>
      <w:r w:rsidRPr="004C388A">
        <w:rPr>
          <w:u w:val="single"/>
          <w:lang w:val="en-GB"/>
        </w:rPr>
        <w:t>AGREEMENT OF USE</w:t>
      </w:r>
      <w:bookmarkEnd w:id="12"/>
      <w:bookmarkEnd w:id="13"/>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 xml:space="preserve">OPC Foundation</w:t>
      </w:r>
      <w:r w:rsidRPr="004C388A">
        <w:rPr>
          <w:sz w:val="16"/>
          <w:szCs w:val="16"/>
        </w:rPr>
        <w:t xml:space="preserve"> and the </w:t>
      </w:r>
      <w:r w:rsidRPr="004C388A">
        <w:rPr>
          <w:color w:val="FF0000"/>
          <w:sz w:val="16"/>
          <w:szCs w:val="16"/>
        </w:rPr>
        <w:t xml:space="preserve">xRegistry project</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proofErr w:type="gramStart"/>
      <w:r w:rsidRPr="004C388A">
        <w:rPr>
          <w:color w:val="252424"/>
          <w:sz w:val="16"/>
          <w:szCs w:val="16"/>
        </w:rPr>
        <w:t>printed</w:t>
      </w:r>
      <w:proofErr w:type="gramEnd"/>
      <w:r w:rsidRPr="004C388A">
        <w:rPr>
          <w:color w:val="252424"/>
          <w:sz w:val="16"/>
          <w:szCs w:val="16"/>
        </w:rPr>
        <w:t xml:space="preserve">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 xml:space="preserve">OPC Foundation and xRegistry project</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 xml:space="preserve">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 xml:space="preserve">xRegistry project</w:t>
      </w:r>
      <w:r w:rsidRPr="004C388A">
        <w:rPr>
          <w:color w:val="343333"/>
          <w:sz w:val="16"/>
          <w:szCs w:val="16"/>
        </w:rPr>
        <w:t xml:space="preserve"> and their officers, </w:t>
      </w:r>
      <w:proofErr w:type="gramStart"/>
      <w:r w:rsidRPr="004C388A">
        <w:rPr>
          <w:color w:val="252424"/>
          <w:sz w:val="16"/>
          <w:szCs w:val="16"/>
        </w:rPr>
        <w:t>directors</w:t>
      </w:r>
      <w:proofErr w:type="gramEnd"/>
      <w:r w:rsidRPr="004C388A">
        <w:rPr>
          <w:color w:val="252424"/>
          <w:sz w:val="16"/>
          <w:szCs w:val="16"/>
        </w:rPr>
        <w:t xml:space="preserve">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w:t>
      </w:r>
      <w:proofErr w:type="gramStart"/>
      <w:r w:rsidRPr="004C388A">
        <w:rPr>
          <w:color w:val="252424"/>
          <w:sz w:val="16"/>
          <w:szCs w:val="16"/>
        </w:rPr>
        <w:t>is</w:t>
      </w:r>
      <w:proofErr w:type="gramEnd"/>
      <w:r w:rsidRPr="004C388A">
        <w:rPr>
          <w:color w:val="252424"/>
          <w:sz w:val="16"/>
          <w:szCs w:val="16"/>
        </w:rPr>
        <w:t xml:space="preserve"> solely owned by the </w:t>
      </w:r>
      <w:r w:rsidRPr="004C388A">
        <w:rPr>
          <w:color w:val="FF0000"/>
          <w:sz w:val="16"/>
          <w:szCs w:val="16"/>
        </w:rPr>
        <w:t xml:space="preserve">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 xml:space="preserve">xRegistry project</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 xml:space="preserve">xRegistry project</w:t>
      </w:r>
      <w:r w:rsidRPr="004C388A">
        <w:rPr>
          <w:sz w:val="16"/>
          <w:szCs w:val="16"/>
        </w:rPr>
        <w:t xml:space="preserve"> specifications may require use of an invention covered by patent rights. OPC Foundation or </w:t>
      </w:r>
      <w:r w:rsidRPr="004C388A">
        <w:rPr>
          <w:color w:val="FF0000"/>
          <w:sz w:val="16"/>
          <w:szCs w:val="16"/>
        </w:rPr>
        <w:t xml:space="preserve">xRegistry project</w:t>
      </w:r>
      <w:r w:rsidRPr="004C388A">
        <w:rPr>
          <w:sz w:val="16"/>
          <w:szCs w:val="16"/>
        </w:rPr>
        <w:t xml:space="preserve"> shall not be responsible for identifying patents for which a license may be required by any OPC or </w:t>
      </w:r>
      <w:r w:rsidRPr="004C388A">
        <w:rPr>
          <w:color w:val="FF0000"/>
          <w:sz w:val="16"/>
          <w:szCs w:val="16"/>
        </w:rPr>
        <w:t xml:space="preserve">xRegistry project</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 xml:space="preserve">xRegistry project</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 xml:space="preserve">xRegistry project</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 xml:space="preserve">xRegistry project</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w:t>
      </w:r>
      <w:proofErr w:type="spellStart"/>
      <w:r w:rsidRPr="004C388A">
        <w:rPr>
          <w:sz w:val="16"/>
          <w:szCs w:val="16"/>
        </w:rPr>
        <w:t>i</w:t>
      </w:r>
      <w:proofErr w:type="spellEnd"/>
      <w:r w:rsidRPr="004C388A">
        <w:rPr>
          <w:sz w:val="16"/>
          <w:szCs w:val="16"/>
        </w:rPr>
        <w:t>)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 xml:space="preserve">xRegistry project</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 xml:space="preserve">xRegistry project</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 xml:space="preserve">If an error or problem is found in this specification, the </w:t>
      </w:r>
      <w:proofErr w:type="spellStart"/>
      <w:r w:rsidRPr="005969D7">
        <w:rPr>
          <w:sz w:val="16"/>
          <w:szCs w:val="16"/>
        </w:rPr>
        <w:t>UaNodeSet</w:t>
      </w:r>
      <w:proofErr w:type="spellEnd"/>
      <w:r w:rsidRPr="005969D7">
        <w:rPr>
          <w:sz w:val="16"/>
          <w:szCs w:val="16"/>
        </w:rPr>
        <w:t>, or any associated supplementary files, it should be reported as a</w:t>
      </w:r>
      <w:r w:rsidR="00EA223C">
        <w:rPr>
          <w:sz w:val="16"/>
          <w:szCs w:val="16"/>
        </w:rPr>
        <w:t>n</w:t>
      </w:r>
      <w:r w:rsidRPr="005969D7">
        <w:rPr>
          <w:sz w:val="16"/>
          <w:szCs w:val="16"/>
        </w:rPr>
        <w:t xml:space="preserve"> issue.</w:t>
      </w:r>
    </w:p>
    <w:p w14:paraId="6EC5A462" w14:textId="4B107ADF"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6325F29F"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5800B86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w:t>
      </w:r>
      <w:proofErr w:type="spellStart"/>
      <w:r w:rsidRPr="008C34AA">
        <w:rPr>
          <w:color w:val="CC3300"/>
          <w:sz w:val="18"/>
          <w:szCs w:val="18"/>
          <w:lang w:eastAsia="ja-JP"/>
        </w:rPr>
        <w:t>nnn</w:t>
      </w:r>
      <w:proofErr w:type="spellEnd"/>
      <w:r w:rsidRPr="008C34AA">
        <w:rPr>
          <w:color w:val="CC3300"/>
          <w:sz w:val="18"/>
          <w:szCs w:val="18"/>
          <w:lang w:eastAsia="ja-JP"/>
        </w:rPr>
        <w:t xml:space="preserve">&gt; is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36F800AD"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w:t>
      </w:r>
      <w:proofErr w:type="spellStart"/>
      <w:r w:rsidRPr="008C34AA">
        <w:rPr>
          <w:color w:val="CC3300"/>
          <w:sz w:val="18"/>
          <w:szCs w:val="18"/>
          <w:lang w:eastAsia="ja-JP"/>
        </w:rPr>
        <w:t>project_id</w:t>
      </w:r>
      <w:proofErr w:type="spellEnd"/>
      <w:r w:rsidRPr="008C34AA">
        <w:rPr>
          <w:color w:val="CC3300"/>
          <w:sz w:val="18"/>
          <w:szCs w:val="18"/>
          <w:lang w:eastAsia="ja-JP"/>
        </w:rPr>
        <w:t xml:space="preserve">,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4" w:name="_Toc395221003"/>
      <w:bookmarkStart w:id="15" w:name="_Toc497301989"/>
      <w:r w:rsidRPr="00EC120D">
        <w:rPr>
          <w:b/>
          <w:sz w:val="28"/>
        </w:rPr>
        <w:lastRenderedPageBreak/>
        <w:t xml:space="preserve">Release 0.2.0 highlights</w:t>
      </w:r>
      <w:proofErr w:type="spellStart"/>
      <w:r w:rsidRPr="00EC120D">
        <w:rPr>
          <w:b/>
          <w:sz w:val="28"/>
        </w:rPr>
        <w:t/>
      </w:r>
      <w:proofErr w:type="spellEnd"/>
      <w:r w:rsidRPr="00EC120D">
        <w:rPr>
          <w:b/>
          <w:sz w:val="28"/>
        </w:rPr>
        <w:t xml:space="preserve"/>
      </w:r>
      <w:bookmarkEnd w:id="14"/>
      <w:bookmarkEnd w:id="15"/>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shd w:val="clear" w:color="auto" w:fill="auto"/>
          </w:tcPr>
          <w:p w14:paraId="4DF88A09" w14:textId="74990FA5"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shd w:val="clear" w:color="auto" w:fill="auto"/>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shd w:val="clear" w:color="auto" w:fill="auto"/>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shd w:val="clear" w:color="auto" w:fill="auto"/>
          </w:tcPr>
          <w:p w14:paraId="768467F7" w14:textId="4E077D2C"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shd w:val="clear" w:color="auto" w:fill="auto"/>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shd w:val="clear" w:color="auto" w:fill="auto"/>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XREGISTRY</w:t>
        </w:r>
      </w:smartTag>
      <w:r w:rsidRPr="00EC120D">
        <w:rPr>
          <w:rFonts w:ascii="Arial Bold" w:hAnsi="Arial Bold"/>
          <w:caps/>
          <w:color w:val="FF0000"/>
        </w:rPr>
        <w:t xml:space="preserve"/>
      </w:r>
      <w:r w:rsidRPr="00EC120D">
        <w:rPr>
          <w:rFonts w:ascii="Arial Bold" w:hAnsi="Arial Bold"/>
          <w:caps/>
        </w:rPr>
        <w:t xml:space="preserve"/>
      </w:r>
      <w:r w:rsidRPr="00EC120D">
        <w:rPr>
          <w:rFonts w:ascii="Arial Bold" w:hAnsi="Arial Bold"/>
          <w:caps/>
          <w:color w:val="FF0000"/>
        </w:rPr>
        <w:t/>
      </w:r>
      <w:r w:rsidRPr="00EC120D">
        <w:rPr>
          <w:rFonts w:ascii="Arial Bold" w:hAnsi="Arial Bold"/>
          <w:caps/>
        </w:rPr>
        <w:t xml:space="preserve"/>
      </w:r>
      <w:r w:rsidRPr="00EC120D">
        <w:rPr>
          <w:rFonts w:ascii="Arial Bold" w:hAnsi="Arial Bold" w:hint="eastAsia"/>
          <w:caps/>
        </w:rPr>
        <w:t/>
      </w:r>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 xml:space="preserve">Part 1: Registry base model</w:t>
      </w:r>
      <w:r w:rsidRPr="00EC120D">
        <w:rPr>
          <w:color w:val="FF0000"/>
        </w:rPr>
        <w:t/>
      </w:r>
      <w:r w:rsidRPr="00EC120D">
        <w:t xml:space="preserve"/>
      </w:r>
      <w:r w:rsidRPr="00EC120D">
        <w:rPr>
          <w:color w:val="FF0000"/>
        </w:rPr>
        <w:t xml:space="preserve"/>
      </w:r>
      <w:r w:rsidR="00F1484D" w:rsidRPr="00EC120D">
        <w:rPr>
          <w:color w:val="FF0000"/>
        </w:rPr>
        <w:t xml:space="preserve"/>
      </w:r>
      <w:r w:rsidRPr="00EC120D">
        <w:rPr>
          <w:color w:val="FF0000"/>
        </w:rPr>
        <w:t/>
      </w:r>
      <w:r w:rsidRPr="00EC120D">
        <w:t xml:space="preserve"/>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447" w:name="_Clause_c1"/>
      <w:bookmarkStart w:id="16" w:name="_Toc355080565"/>
      <w:bookmarkStart w:id="17" w:name="_Toc358798312"/>
      <w:bookmarkStart w:id="18" w:name="_Toc358802870"/>
      <w:bookmarkStart w:id="19" w:name="_Toc358803011"/>
      <w:bookmarkStart w:id="20" w:name="_Toc359335757"/>
      <w:bookmarkStart w:id="21" w:name="_Toc184116961"/>
      <w:r w:rsidRPr="00EC120D">
        <w:t>Scope</w:t>
      </w:r>
      <w:bookmarkEnd w:id="16"/>
      <w:bookmarkEnd w:id="17"/>
      <w:bookmarkEnd w:id="18"/>
      <w:bookmarkEnd w:id="19"/>
      <w:bookmarkEnd w:id="20"/>
      <w:bookmarkEnd w:id="21"/>
      <w:bookmarkEnd w:id="447"/>
    </w:p>
    <w:p>
      <w:pPr>
        <w:pStyle w:val="PARAGRAPH"/>
      </w:pPr>
      <w:r>
        <w:t xml:space="preserve">xRegistry</w:t>
      </w:r>
      <w:r>
        <w:t xml:space="preserve"> is a metadata standard for describing registries of related resources — schemas, endpoints, messages, Thing Descriptions and so on — in a uniform way: a </w:t>
      </w:r>
      <w:r>
        <w:rPr>
          <w:b/>
        </w:rPr>
        <w:t xml:space="preserve">registry</w:t>
      </w:r>
      <w:r>
        <w:t xml:space="preserve"> contains </w:t>
      </w:r>
      <w:r>
        <w:rPr>
          <w:b/>
        </w:rPr>
        <w:t xml:space="preserve">groups</w:t>
      </w:r>
      <w:r>
        <w:t xml:space="preserve">, a group contains </w:t>
      </w:r>
      <w:r>
        <w:rPr>
          <w:b/>
        </w:rPr>
        <w:t xml:space="preserve">resources</w:t>
      </w:r>
      <w:r>
        <w:t xml:space="preserve">, and a resource has one or more </w:t>
      </w:r>
      <w:r>
        <w:rPr>
          <w:b/>
        </w:rPr>
        <w:t xml:space="preserve">versions</w:t>
      </w:r>
      <w:r>
        <w:t xml:space="preserve">, each of which has a </w:t>
      </w:r>
      <w:r>
        <w:rPr>
          <w:b/>
        </w:rPr>
        <w:t xml:space="preserve">document</w:t>
      </w:r>
      <w:r>
        <w:t xml:space="preserve"> and a set of </w:t>
      </w:r>
      <w:r>
        <w:rPr>
          <w:b/>
        </w:rPr>
        <w:t xml:space="preserve">attributes</w:t>
      </w:r>
      <w:r>
        <w:t xml:space="preserve">. xRegistry defines the same information in three interchangeable </w:t>
      </w:r>
      <w:r>
        <w:rPr>
          <w:b/>
        </w:rPr>
        <w:t xml:space="preserve">representations</w:t>
      </w:r>
      <w:r>
        <w:t xml:space="preserve"> (xRegistry primer </w:t>
      </w:r>
      <w:r>
        <w:t xml:space="preserve">§7</w:t>
      </w:r>
      <w:r>
        <w:t xml:space="preserve">): a directory tree of </w:t>
      </w:r>
      <w:r>
        <w:rPr>
          <w:b/>
        </w:rPr>
        <w:t xml:space="preserve">files</w:t>
      </w:r>
      <w:r>
        <w:t xml:space="preserve"> (the </w:t>
      </w:r>
      <w:r>
        <w:rPr>
          <w:i/>
        </w:rPr>
        <w:t xml:space="preserve">static file server</w:t>
      </w:r>
      <w:r>
        <w:t xml:space="preserve">), a live </w:t>
      </w:r>
      <w:r>
        <w:rPr>
          <w:b/>
        </w:rPr>
        <w:t xml:space="preserve">API server</w:t>
      </w:r>
      <w:r>
        <w:t xml:space="preserve">, and a single serialized </w:t>
      </w:r>
      <w:r>
        <w:rPr>
          <w:b/>
        </w:rPr>
        <w:t xml:space="preserve">document</w:t>
      </w:r>
      <w:r>
        <w:t xml:space="preserve">.</w:t>
      </w:r>
    </w:p>
    <w:p>
      <w:pPr>
        <w:pStyle w:val="PARAGRAPH"/>
      </w:pPr>
      <w:r>
        <w:t xml:space="preserve">This specification defines </w:t>
      </w:r>
      <w:r>
        <w:rPr>
          <w:i/>
        </w:rPr>
        <w:t xml:space="preserve">one</w:t>
      </w:r>
      <w:r>
        <w:t xml:space="preserve"> mapping of the generic xRegistry structure onto the OPC UA AddressSpace: a registry and its groups are </w:t>
      </w:r>
      <w:r>
        <w:rPr>
          <w:b/>
        </w:rPr>
        <w:t xml:space="preserve">folders</w:t>
      </w:r>
      <w:r>
        <w:t xml:space="preserve"> (</w:t>
      </w:r>
      <w:r>
        <w:rPr>
          <w:rStyle w:val="VARIABLE"/>
        </w:rPr>
        <w:t xml:space="preserve">FolderType</w:t>
      </w:r>
      <w:r>
        <w:t xml:space="preserve">) that organize their members, and each resource/version document </w:t>
      </w:r>
      <w:r>
        <w:rPr>
          <w:i/>
        </w:rPr>
        <w:t xml:space="preserve">is</w:t>
      </w:r>
      <w:r>
        <w:t xml:space="preserve"> a </w:t>
      </w:r>
      <w:r>
        <w:rPr>
          <w:b/>
        </w:rPr>
        <w:t xml:space="preserve">file</w:t>
      </w:r>
      <w:r>
        <w:t xml:space="preserve"> (</w:t>
      </w:r>
      <w:r>
        <w:rPr>
          <w:rStyle w:val="VARIABLE"/>
        </w:rPr>
        <w:t xml:space="preserve">FileType</w:t>
      </w:r>
      <w:r>
        <w:t xml:space="preserve">) so it is downloaded with the standard OPC UA FileTransfer read (OPC 10000-20) — the AddressSpace </w:t>
      </w:r>
      <w:r>
        <w:rPr>
          <w:i/>
        </w:rPr>
        <w:t xml:space="preserve">is</w:t>
      </w:r>
      <w:r>
        <w:t xml:space="preserve"> the registry:</w:t>
      </w:r>
    </w:p>
    <w:p>
      <w:pPr>
        <w:pStyle w:val="ListBullet"/>
        <w:numPr>
          <w:ilvl w:val="0"/>
          <w:numId w:val="21"/>
        </w:numPr>
      </w:pPr>
      <w:r>
        <w:t xml:space="preserve">a </w:t>
      </w:r>
      <w:r>
        <w:rPr>
          <w:b/>
        </w:rPr>
        <w:t xml:space="preserve">registry</w:t>
      </w:r>
      <w:r>
        <w:t xml:space="preserve"> and each </w:t>
      </w:r>
      <w:r>
        <w:rPr>
          <w:b/>
        </w:rPr>
        <w:t xml:space="preserve">group</w:t>
      </w:r>
      <w:r>
        <w:t xml:space="preserve"> are </w:t>
      </w:r>
      <w:r>
        <w:rPr>
          <w:rStyle w:val="VARIABLE"/>
        </w:rPr>
        <w:t xml:space="preserve">FolderType</w:t>
      </w:r>
      <w:r>
        <w:t xml:space="preserve"> folders that organize their children; a group is created with the </w:t>
      </w:r>
      <w:r>
        <w:rPr>
          <w:rStyle w:val="VARIABLE"/>
        </w:rPr>
        <w:t xml:space="preserve">CreateGroup</w:t>
      </w:r>
      <w:r>
        <w:t xml:space="preserve"> (or idempotent </w:t>
      </w:r>
      <w:r>
        <w:rPr>
          <w:rStyle w:val="VARIABLE"/>
        </w:rPr>
        <w:t xml:space="preserve">GetOrCreateGroup</w:t>
      </w:r>
      <w:r>
        <w:t xml:space="preserve">) Method on the registry, a resource or version with the </w:t>
      </w:r>
      <w:r>
        <w:rPr>
          <w:rStyle w:val="VARIABLE"/>
        </w:rPr>
        <w:t xml:space="preserve">CreateResource</w:t>
      </w:r>
      <w:r>
        <w:t xml:space="preserve"> (or idempotent </w:t>
      </w:r>
      <w:r>
        <w:rPr>
          <w:rStyle w:val="VARIABLE"/>
        </w:rPr>
        <w:t xml:space="preserve">GetOrCreateResource</w:t>
      </w:r>
      <w:r>
        <w:t xml:space="preserve">) Method on the group, and an entry is removed with its own </w:t>
      </w:r>
      <w:r>
        <w:rPr>
          <w:rStyle w:val="VARIABLE"/>
        </w:rPr>
        <w:t xml:space="preserve">Delete</w:t>
      </w:r>
      <w:r>
        <w:t xml:space="preserve"> Method (optionally epoch-matched);</w:t>
      </w:r>
    </w:p>
    <w:p>
      <w:pPr>
        <w:pStyle w:val="ListBullet"/>
        <w:numPr>
          <w:ilvl w:val="0"/>
          <w:numId w:val="21"/>
        </w:numPr>
      </w:pPr>
      <w:r>
        <w:t xml:space="preserve">a </w:t>
      </w:r>
      <w:r>
        <w:rPr>
          <w:b/>
        </w:rPr>
        <w:t xml:space="preserve">resource/version document</w:t>
      </w:r>
      <w:r>
        <w:t xml:space="preserve"> is a </w:t>
      </w:r>
      <w:r>
        <w:rPr>
          <w:rStyle w:val="VARIABLE"/>
        </w:rPr>
        <w:t xml:space="preserve">FileType</w:t>
      </w:r>
      <w:r>
        <w:t xml:space="preserve"> file, whose bytes are read and written with the inherited </w:t>
      </w:r>
      <w:r>
        <w:rPr>
          <w:rStyle w:val="VARIABLE"/>
        </w:rPr>
        <w:t xml:space="preserve">Open</w:t>
      </w:r>
      <w:r>
        <w:t xml:space="preserve"> / </w:t>
      </w:r>
      <w:r>
        <w:rPr>
          <w:rStyle w:val="VARIABLE"/>
        </w:rPr>
        <w:t xml:space="preserve">Read</w:t>
      </w:r>
      <w:r>
        <w:t xml:space="preserve"> / </w:t>
      </w:r>
      <w:r>
        <w:rPr>
          <w:rStyle w:val="VARIABLE"/>
        </w:rPr>
        <w:t xml:space="preserve">Write</w:t>
      </w:r>
      <w:r>
        <w:t xml:space="preserve"> / </w:t>
      </w:r>
      <w:r>
        <w:rPr>
          <w:rStyle w:val="VARIABLE"/>
        </w:rPr>
        <w:t xml:space="preserve">Close</w:t>
      </w:r>
      <w:r>
        <w:t xml:space="preserve"> Methods;</w:t>
      </w:r>
    </w:p>
    <w:p>
      <w:pPr>
        <w:pStyle w:val="ListBullet"/>
        <w:numPr>
          <w:ilvl w:val="0"/>
          <w:numId w:val="21"/>
        </w:numPr>
      </w:pPr>
      <w:r>
        <w:t xml:space="preserve">xRegistry </w:t>
      </w:r>
      <w:r>
        <w:rPr>
          <w:b/>
        </w:rPr>
        <w:t xml:space="preserve">attributes</w:t>
      </w:r>
      <w:r>
        <w:t xml:space="preserve"> (</w:t>
      </w:r>
      <w:r>
        <w:rPr>
          <w:rStyle w:val="VARIABLE"/>
        </w:rPr>
        <w:t xml:space="preserve">xid</w:t>
      </w:r>
      <w:r>
        <w:t xml:space="preserve">, </w:t>
      </w:r>
      <w:r>
        <w:rPr>
          <w:rStyle w:val="VARIABLE"/>
        </w:rPr>
        <w:t xml:space="preserve">epoch</w:t>
      </w:r>
      <w:r>
        <w:t xml:space="preserve">, </w:t>
      </w:r>
      <w:r>
        <w:rPr>
          <w:rStyle w:val="VARIABLE"/>
        </w:rPr>
        <w:t xml:space="preserve">name</w:t>
      </w:r>
      <w:r>
        <w:t xml:space="preserve">, timestamps, </w:t>
      </w:r>
      <w:r>
        <w:rPr>
          <w:rStyle w:val="VARIABLE"/>
        </w:rPr>
        <w:t xml:space="preserve">format</w:t>
      </w:r>
      <w:r>
        <w:t xml:space="preserve">, </w:t>
      </w:r>
      <w:r>
        <w:rPr>
          <w:rStyle w:val="VARIABLE"/>
        </w:rPr>
        <w:t xml:space="preserve">contenttype</w:t>
      </w:r>
      <w:r>
        <w:t xml:space="preserve">, …) are OPC UA Properties on those Objects; the extensible </w:t>
      </w:r>
      <w:r>
        <w:rPr>
          <w:rStyle w:val="VARIABLE"/>
        </w:rPr>
        <w:t xml:space="preserve">labels</w:t>
      </w:r>
      <w:r>
        <w:t xml:space="preserve"> are a browsable </w:t>
      </w:r>
      <w:r>
        <w:rPr>
          <w:rStyle w:val="VARIABLE"/>
        </w:rPr>
        <w:t xml:space="preserve">AttributesType</w:t>
      </w:r>
      <w:r>
        <w:t xml:space="preserve"> container whose </w:t>
      </w:r>
      <w:r>
        <w:rPr>
          <w:rStyle w:val="VARIABLE"/>
        </w:rPr>
        <w:t xml:space="preserve">AddAttribute</w:t>
      </w:r>
      <w:r>
        <w:t xml:space="preserve"> / </w:t>
      </w:r>
      <w:r>
        <w:rPr>
          <w:rStyle w:val="VARIABLE"/>
        </w:rPr>
        <w:t xml:space="preserve">RemoveAttribute</w:t>
      </w:r>
      <w:r>
        <w:t xml:space="preserve"> Methods add and remove them as individual Property Variables;</w:t>
      </w:r>
    </w:p>
    <w:p>
      <w:pPr>
        <w:pStyle w:val="ListBullet"/>
        <w:numPr>
          <w:ilvl w:val="0"/>
          <w:numId w:val="21"/>
        </w:numPr>
      </w:pPr>
      <w:r>
        <w:rPr>
          <w:b/>
        </w:rPr>
        <w:t xml:space="preserve">federation</w:t>
      </w:r>
      <w:r>
        <w:t xml:space="preserve"> links to resources hosted by other registries are OPC UA </w:t>
      </w:r>
      <w:r>
        <w:rPr>
          <w:rStyle w:val="VARIABLE"/>
        </w:rPr>
        <w:t xml:space="preserve">ExpandedNodeId</w:t>
      </w:r>
      <w:r>
        <w:t xml:space="preserve"> values.</w:t>
      </w:r>
    </w:p>
    <w:p>
      <w:pPr>
        <w:pStyle w:val="PARAGRAPH"/>
      </w:pPr>
      <w:r>
        <w:t xml:space="preserve">The model is intentionally </w:t>
      </w:r>
      <w:r>
        <w:rPr>
          <w:b/>
        </w:rPr>
        <w:t xml:space="preserve">abstract</w:t>
      </w:r>
      <w:r>
        <w:t xml:space="preserve">. It defines the reusable base type system (</w:t>
      </w:r>
      <w:r>
        <w:rPr>
          <w:rStyle w:val="VARIABLE"/>
        </w:rPr>
        <w:t xml:space="preserve">RegistryType</w:t>
      </w:r>
      <w:r>
        <w:t xml:space="preserve">, </w:t>
      </w:r>
      <w:r>
        <w:rPr>
          <w:rStyle w:val="VARIABLE"/>
        </w:rPr>
        <w:t xml:space="preserve">GroupType</w:t>
      </w:r>
      <w:r>
        <w:t xml:space="preserve">, </w:t>
      </w:r>
      <w:r>
        <w:rPr>
          <w:rStyle w:val="VARIABLE"/>
        </w:rPr>
        <w:t xml:space="preserve">ResourceType</w:t>
      </w:r>
      <w:r>
        <w:t xml:space="preserve">, </w:t>
      </w:r>
      <w:r>
        <w:rPr>
          <w:rStyle w:val="VARIABLE"/>
        </w:rPr>
        <w:t xml:space="preserve">AttributesType</w:t>
      </w:r>
      <w:r>
        <w:t xml:space="preserve">) and the generic behaviours (three-representation symmetry, auto-bootstrap of the structure, attribute configuration, federation). A </w:t>
      </w:r>
      <w:r>
        <w:rPr>
          <w:b/>
        </w:rPr>
        <w:t xml:space="preserve">domain companion specification</w:t>
      </w:r>
      <w:r>
        <w:t xml:space="preserve"> subtypes the base types to add its own group key and resource metadata — for example </w:t>
      </w:r>
      <w:r>
        <w:rPr>
          <w:i/>
        </w:rPr>
        <w:t xml:space="preserve">OPC UA — Schema Registry</w:t>
      </w:r>
      <w:r>
        <w:t xml:space="preserve"> adds a </w:t>
      </w:r>
      <w:r>
        <w:rPr>
          <w:rStyle w:val="VARIABLE"/>
        </w:rPr>
        <w:t xml:space="preserve">SchemaGroupType</w:t>
      </w:r>
      <w:r>
        <w:t xml:space="preserve"> keyed by an OPC UA namespace URI and a </w:t>
      </w:r>
      <w:r>
        <w:rPr>
          <w:rStyle w:val="VARIABLE"/>
        </w:rPr>
        <w:t xml:space="preserve">SchemaFileType</w:t>
      </w:r>
      <w:r>
        <w:t xml:space="preserve"> carrying an on-wire </w:t>
      </w:r>
      <w:r>
        <w:rPr>
          <w:rStyle w:val="VARIABLE"/>
        </w:rPr>
        <w:t xml:space="preserve">SchemaId</w:t>
      </w:r>
      <w:r>
        <w:t xml:space="preserve">. The same base is designed to carry a future WoT Thing-Description registry without change.</w:t>
      </w:r>
    </w:p>
    <w:p>
      <w:pPr>
        <w:pStyle w:val="PARAGRAPH"/>
      </w:pPr>
      <w:r>
        <w:t xml:space="preserve">It is explicitly out of scope to re-specify the xRegistry core model or its HTTP API; the OPC UA API for xRegistry — how these nodes are discovered, read and mutated over OPC UA Services — is defined in the companion </w:t>
      </w:r>
      <w:r>
        <w:rPr>
          <w:i/>
        </w:rPr>
        <w:t xml:space="preserve">xRegistry — OPC UA API</w:t>
      </w:r>
      <w:r>
        <w:t xml:space="preserve">.</w:t>
      </w:r>
    </w:p>
    <w:p>
      <w:pPr>
        <w:pStyle w:val="NOTE"/>
      </w:pPr>
      <w:r>
        <w:t xml:space="preserve">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 xml:space="preserve">xRegistry project</w:t>
      </w:r>
    </w:p>
    <w:p w14:paraId="3FCBD290" w14:textId="77777777" w:rsidR="00F95EC5" w:rsidRPr="00EC120D" w:rsidRDefault="00F95EC5" w:rsidP="00F95EC5">
      <w:pPr>
        <w:pStyle w:val="Heading1"/>
      </w:pPr>
      <w:bookmarkStart w:id="448" w:name="_Clause_c2"/>
      <w:bookmarkStart w:id="22" w:name="_Toc355080566"/>
      <w:bookmarkStart w:id="23" w:name="_Toc358798313"/>
      <w:bookmarkStart w:id="24" w:name="_Toc358802871"/>
      <w:bookmarkStart w:id="25" w:name="_Toc358803012"/>
      <w:bookmarkStart w:id="26" w:name="_Toc359335758"/>
      <w:bookmarkStart w:id="27" w:name="_Toc184116962"/>
      <w:r w:rsidRPr="00EC120D">
        <w:t>Normative references</w:t>
      </w:r>
      <w:bookmarkEnd w:id="22"/>
      <w:bookmarkEnd w:id="23"/>
      <w:bookmarkEnd w:id="24"/>
      <w:bookmarkEnd w:id="25"/>
      <w:bookmarkEnd w:id="26"/>
      <w:bookmarkEnd w:id="27"/>
      <w:bookmarkEnd w:id="448"/>
    </w:p>
    <w:p>
      <w:pPr>
        <w:pStyle w:val="PARAGRAPH"/>
      </w:pPr>
      <w:r>
        <w:t xml:space="preserve">The following referenced documents are indispensable for the application of this document. For dated references, only the edition cited applies. For undated references, the latest edition of the referenced document (including any amendments and errata) applies.</w:t>
      </w:r>
    </w:p>
    <w:p>
      <w:pPr>
        <w:pStyle w:val="NOTE"/>
      </w:pPr>
      <w:r>
        <w:t xml:space="preserve">NOTE   </w:t>
      </w:r>
      <w:r>
        <w:t xml:space="preserve">The OPC UA core specifications are regularly published as IEC 62541.</w:t>
      </w:r>
    </w:p>
    <w:p>
      <w:pPr>
        <w:pStyle w:val="ReferenceDocuments"/>
      </w:pPr>
      <w:bookmarkStart w:id="449" w:name="UAPart1"/>
      <w:r>
        <w:t xml:space="preserve">OPC 10000-1, OPC Unified Architecture - Part 1: Overview and Concepts</w:t>
      </w:r>
      <w:bookmarkEnd w:id="449"/>
    </w:p>
    <w:p>
      <w:pPr>
        <w:pStyle w:val="ReferenceDocuments"/>
      </w:pPr>
      <w:r>
        <w:t xml:space="preserve">http://www.opcfoundation.org/documents/10000-1/</w:t>
      </w:r>
    </w:p>
    <w:p>
      <w:pPr>
        <w:pStyle w:val="ReferenceDocuments"/>
      </w:pPr>
      <w:bookmarkStart w:id="450" w:name="UAPart2"/>
      <w:r>
        <w:t xml:space="preserve">OPC 10000-2, OPC Unified Architecture - Part 2: Security Model</w:t>
      </w:r>
      <w:bookmarkEnd w:id="450"/>
    </w:p>
    <w:p>
      <w:pPr>
        <w:pStyle w:val="ReferenceDocuments"/>
      </w:pPr>
      <w:r>
        <w:t xml:space="preserve">http://www.opcfoundation.org/documents/10000-2/</w:t>
      </w:r>
    </w:p>
    <w:p>
      <w:pPr>
        <w:pStyle w:val="ReferenceDocuments"/>
      </w:pPr>
      <w:bookmarkStart w:id="451" w:name="UAPart3"/>
      <w:r>
        <w:t xml:space="preserve">OPC 10000-3, OPC Unified Architecture - Part 3: Address Space Model</w:t>
      </w:r>
      <w:bookmarkEnd w:id="451"/>
    </w:p>
    <w:p>
      <w:pPr>
        <w:pStyle w:val="ReferenceDocuments"/>
      </w:pPr>
      <w:r>
        <w:t xml:space="preserve">http://www.opcfoundation.org/documents/10000-3/</w:t>
      </w:r>
    </w:p>
    <w:p>
      <w:pPr>
        <w:pStyle w:val="ReferenceDocuments"/>
      </w:pPr>
      <w:bookmarkStart w:id="452" w:name="UAPart4"/>
      <w:r>
        <w:t xml:space="preserve">OPC 10000-4, OPC Unified Architecture - Part 4: Services</w:t>
      </w:r>
      <w:bookmarkEnd w:id="452"/>
    </w:p>
    <w:p>
      <w:pPr>
        <w:pStyle w:val="ReferenceDocuments"/>
      </w:pPr>
      <w:r>
        <w:t xml:space="preserve">http://www.opcfoundation.org/documents/10000-4/</w:t>
      </w:r>
    </w:p>
    <w:p>
      <w:pPr>
        <w:pStyle w:val="ReferenceDocuments"/>
      </w:pPr>
      <w:bookmarkStart w:id="453" w:name="UAPart5"/>
      <w:r>
        <w:t xml:space="preserve">OPC 10000-5, OPC Unified Architecture - Part 5: Information Model</w:t>
      </w:r>
      <w:bookmarkEnd w:id="453"/>
    </w:p>
    <w:p>
      <w:pPr>
        <w:pStyle w:val="ReferenceDocuments"/>
      </w:pPr>
      <w:r>
        <w:t xml:space="preserve">http://www.opcfoundation.org/documents/10000-5/</w:t>
      </w:r>
    </w:p>
    <w:p>
      <w:pPr>
        <w:pStyle w:val="ReferenceDocuments"/>
      </w:pPr>
      <w:bookmarkStart w:id="454" w:name="UAPart6"/>
      <w:r>
        <w:t xml:space="preserve">OPC 10000-6, OPC Unified Architecture - Part 6: Mappings</w:t>
      </w:r>
      <w:bookmarkEnd w:id="454"/>
    </w:p>
    <w:p>
      <w:pPr>
        <w:pStyle w:val="ReferenceDocuments"/>
      </w:pPr>
      <w:r>
        <w:t xml:space="preserve">http://www.opcfoundation.org/documents/10000-6/</w:t>
      </w:r>
    </w:p>
    <w:p>
      <w:pPr>
        <w:pStyle w:val="ReferenceDocuments"/>
      </w:pPr>
      <w:bookmarkStart w:id="455" w:name="UAPart7"/>
      <w:r>
        <w:t xml:space="preserve">OPC 10000-7, OPC Unified Architecture - Part 7: Profiles</w:t>
      </w:r>
      <w:bookmarkEnd w:id="455"/>
    </w:p>
    <w:p>
      <w:pPr>
        <w:pStyle w:val="ReferenceDocuments"/>
      </w:pPr>
      <w:r>
        <w:t xml:space="preserve">http://www.opcfoundation.org/documents/10000-7/</w:t>
      </w:r>
    </w:p>
    <w:p>
      <w:pPr>
        <w:pStyle w:val="ReferenceDocuments"/>
      </w:pPr>
      <w:bookmarkStart w:id="456" w:name="UAPart12"/>
      <w:r>
        <w:t xml:space="preserve">OPC 10000-12, OPC Unified Architecture - Part 12: Discovery and Global Services</w:t>
      </w:r>
      <w:bookmarkEnd w:id="456"/>
    </w:p>
    <w:p>
      <w:pPr>
        <w:pStyle w:val="ReferenceDocuments"/>
      </w:pPr>
      <w:r>
        <w:t xml:space="preserve">http://www.opcfoundation.org/documents/10000-12/</w:t>
      </w:r>
    </w:p>
    <w:p>
      <w:pPr>
        <w:pStyle w:val="ReferenceDocuments"/>
      </w:pPr>
      <w:bookmarkStart w:id="457" w:name="UAPart20"/>
      <w:r>
        <w:t xml:space="preserve">OPC 10000-20, OPC Unified Architecture - Part 20: File Transfer</w:t>
      </w:r>
      <w:bookmarkEnd w:id="457"/>
    </w:p>
    <w:p>
      <w:pPr>
        <w:pStyle w:val="ReferenceDocuments"/>
      </w:pPr>
      <w:r>
        <w:t xml:space="preserve">http://www.opcfoundation.org/documents/10000-20/</w:t>
      </w:r>
    </w:p>
    <w:p>
      <w:pPr>
        <w:pStyle w:val="ReferenceDocuments"/>
      </w:pPr>
      <w:bookmarkStart w:id="458" w:name="UA11030"/>
      <w:r>
        <w:t xml:space="preserve">OPC 11030, OPC UA Modelling Best Practices</w:t>
      </w:r>
      <w:bookmarkEnd w:id="458"/>
    </w:p>
    <w:p>
      <w:pPr>
        <w:pStyle w:val="ReferenceDocuments"/>
      </w:pPr>
      <w:r>
        <w:t xml:space="preserve">http://www.opcfoundation.org/documents/11030/</w:t>
      </w:r>
    </w:p>
    <w:p>
      <w:pPr>
        <w:pStyle w:val="ReferenceDocuments"/>
      </w:pPr>
      <w:bookmarkStart w:id="459" w:name="xRegistryCore"/>
      <w:r>
        <w:t xml:space="preserve">xRegistry Core specification, v1.0-rc3, The registry / group / resource / version / attribute model, xid, epoch and labels that this model realizes.</w:t>
      </w:r>
      <w:bookmarkEnd w:id="459"/>
    </w:p>
    <w:p>
      <w:pPr>
        <w:pStyle w:val="ReferenceDocuments"/>
      </w:pPr>
      <w:r>
        <w:t xml:space="preserve">https://github.com/xregistry/spec/blob/v1.0-rc3/core/spec.md</w:t>
      </w:r>
    </w:p>
    <w:p w14:paraId="7BE15FFD" w14:textId="77777777" w:rsidR="00F95EC5" w:rsidRPr="00EC120D" w:rsidRDefault="00F95EC5" w:rsidP="00F95EC5">
      <w:pPr>
        <w:pStyle w:val="Heading1"/>
      </w:pPr>
      <w:bookmarkStart w:id="460" w:name="_Clause_c3"/>
      <w:bookmarkStart w:id="52" w:name="_Toc355080567"/>
      <w:bookmarkStart w:id="53" w:name="_Toc358798314"/>
      <w:bookmarkStart w:id="54" w:name="_Toc358802872"/>
      <w:bookmarkStart w:id="55" w:name="_Toc358803013"/>
      <w:bookmarkStart w:id="56" w:name="_Toc359335759"/>
      <w:bookmarkStart w:id="57" w:name="_Toc184116963"/>
      <w:r w:rsidRPr="00EC120D">
        <w:t>Terms</w:t>
      </w:r>
      <w:r w:rsidR="00B419D5" w:rsidRPr="00EC120D">
        <w:t>, abbreviated terms</w:t>
      </w:r>
      <w:r w:rsidRPr="00EC120D">
        <w:t xml:space="preserve"> and </w:t>
      </w:r>
      <w:bookmarkEnd w:id="52"/>
      <w:bookmarkEnd w:id="53"/>
      <w:bookmarkEnd w:id="54"/>
      <w:bookmarkEnd w:id="55"/>
      <w:bookmarkEnd w:id="56"/>
      <w:r w:rsidR="00B419D5" w:rsidRPr="00EC120D">
        <w:t>conventions</w:t>
      </w:r>
      <w:bookmarkEnd w:id="57"/>
      <w:bookmarkEnd w:id="460"/>
    </w:p>
    <w:p w14:paraId="102C7103" w14:textId="77777777" w:rsidR="002A08F9" w:rsidRPr="00EC120D" w:rsidRDefault="002A08F9" w:rsidP="002A08F9">
      <w:pPr>
        <w:pStyle w:val="Heading2"/>
        <w:ind w:left="0" w:firstLine="0"/>
      </w:pPr>
      <w:bookmarkStart w:id="461" w:name="_Clause_c3_1"/>
      <w:bookmarkStart w:id="58" w:name="_Toc184116964"/>
      <w:r w:rsidRPr="00EC120D">
        <w:t>Overview</w:t>
      </w:r>
      <w:bookmarkEnd w:id="58"/>
      <w:bookmarkEnd w:id="461"/>
    </w:p>
    <w:p w14:paraId="40F7B99A" w14:textId="3BD15142" w:rsidR="00E12745" w:rsidRDefault="002A08F9" w:rsidP="00121B8E">
      <w:pPr>
        <w:pStyle w:val="Heading2"/>
        <w:ind w:left="0" w:firstLine="0"/>
      </w:pPr>
      <w:bookmarkStart w:id="462" w:name="_Clause_c3_2"/>
      <w:bookmarkStart w:id="59" w:name="_Toc288045462"/>
      <w:bookmarkStart w:id="60" w:name="_Toc293994199"/>
      <w:bookmarkStart w:id="61" w:name="_Toc349863207"/>
      <w:bookmarkStart w:id="62" w:name="_Toc464635421"/>
      <w:bookmarkStart w:id="63" w:name="_Toc463790999"/>
      <w:bookmarkStart w:id="64" w:name="_Toc29911961"/>
      <w:bookmarkStart w:id="65" w:name="_Toc184116965"/>
      <w:r w:rsidRPr="00EC120D">
        <w:t xml:space="preserve">xRegistry terms</w:t>
      </w:r>
      <w:bookmarkEnd w:id="59"/>
      <w:bookmarkEnd w:id="60"/>
      <w:r w:rsidRPr="00EC120D">
        <w:t xml:space="preserve"/>
      </w:r>
      <w:r w:rsidRPr="00EC120D">
        <w:rPr>
          <w:color w:val="FF0000"/>
        </w:rPr>
        <w:t/>
      </w:r>
      <w:r w:rsidRPr="00EC120D">
        <w:t xml:space="preserve"/>
      </w:r>
      <w:bookmarkEnd w:id="61"/>
      <w:bookmarkEnd w:id="62"/>
      <w:bookmarkEnd w:id="63"/>
      <w:bookmarkEnd w:id="64"/>
      <w:bookmarkEnd w:id="65"/>
      <w:bookmarkEnd w:id="462"/>
    </w:p>
    <w:p>
      <w:pPr>
        <w:pStyle w:val="PARAGRAPH"/>
      </w:pPr>
      <w:r>
        <w:t xml:space="preserve">It is assumed that basic concepts of OPC UA information modelling and of xRegistry are understood in this document. This document uses these concepts to describe the xRegistry Information Model. For the purposes of this document, the terms and definitions given in OPC 10000-1, OPC 10000-3, OPC 10000-4, OPC 10000-5 and OPC 10000-7, as well as the following, apply.</w:t>
      </w:r>
    </w:p>
    <w:p>
      <w:pPr>
        <w:pStyle w:val="PARAGRAPH"/>
      </w:pPr>
      <w:r>
        <w:t xml:space="preserve">OPC UA terms and terms defined in this document are italicized in the document.</w:t>
      </w:r>
    </w:p>
    <w:p w14:paraId="31A61335" w14:textId="77777777" w:rsidR="005444A2" w:rsidRPr="00EC120D" w:rsidRDefault="005444A2" w:rsidP="005444A2">
      <w:pPr>
        <w:pStyle w:val="Heading2"/>
        <w:ind w:left="0" w:firstLine="0"/>
      </w:pPr>
      <w:bookmarkStart w:id="463" w:name="_Clause_c3_3"/>
      <w:bookmarkStart w:id="83" w:name="_Toc184116966"/>
      <w:r w:rsidRPr="00EC120D">
        <w:t>Abbreviated terms</w:t>
      </w:r>
      <w:bookmarkEnd w:id="66"/>
      <w:bookmarkEnd w:id="67"/>
      <w:bookmarkEnd w:id="68"/>
      <w:bookmarkEnd w:id="69"/>
      <w:bookmarkEnd w:id="70"/>
      <w:bookmarkEnd w:id="71"/>
      <w:bookmarkEnd w:id="72"/>
      <w:bookmarkEnd w:id="73"/>
      <w:bookmarkEnd w:id="74"/>
      <w:bookmarkEnd w:id="75"/>
      <w:bookmarkEnd w:id="76"/>
      <w:bookmarkEnd w:id="77"/>
      <w:bookmarkEnd w:id="83"/>
      <w:bookmarkEnd w:id="463"/>
    </w:p>
    <w:p>
      <w:pPr>
        <w:pStyle w:val="TERM-number3"/>
      </w:pPr>
    </w:p>
    <w:p>
      <w:pPr>
        <w:pStyle w:val="TERM"/>
      </w:pPr>
      <w:r>
        <w:t xml:space="preserve">Registry</w:t>
      </w:r>
    </w:p>
    <w:p>
      <w:pPr>
        <w:pStyle w:val="TERM-definition"/>
      </w:pPr>
      <w:r>
        <w:t xml:space="preserve">The root of an xRegistry, projected as the </w:t>
      </w:r>
      <w:r>
        <w:rPr>
          <w:rStyle w:val="VARIABLE"/>
        </w:rPr>
        <w:t xml:space="preserve">RegistryType</w:t>
      </w:r>
      <w:r>
        <w:t xml:space="preserve"> directory. Equivalent to an xRegistry </w:t>
      </w:r>
      <w:r>
        <w:rPr>
          <w:i/>
        </w:rPr>
        <w:t xml:space="preserve">registry</w:t>
      </w:r>
      <w:r>
        <w:t xml:space="preserve"> document root.</w:t>
      </w:r>
    </w:p>
    <w:p>
      <w:pPr>
        <w:pStyle w:val="TERM-number3"/>
      </w:pPr>
    </w:p>
    <w:p>
      <w:pPr>
        <w:pStyle w:val="TERM"/>
      </w:pPr>
      <w:r>
        <w:t xml:space="preserve">Group</w:t>
      </w:r>
    </w:p>
    <w:p>
      <w:pPr>
        <w:pStyle w:val="TERM-definition"/>
      </w:pPr>
      <w:r>
        <w:t xml:space="preserve">A named collection of resources, projected as a </w:t>
      </w:r>
      <w:r>
        <w:rPr>
          <w:rStyle w:val="VARIABLE"/>
        </w:rPr>
        <w:t xml:space="preserve">GroupType</w:t>
      </w:r>
      <w:r>
        <w:t xml:space="preserve"> directory below the registry. Equivalent to an xRegistry </w:t>
      </w:r>
      <w:r>
        <w:rPr>
          <w:i/>
        </w:rPr>
        <w:t xml:space="preserve">group</w:t>
      </w:r>
      <w:r>
        <w:t xml:space="preserve"> (an entry of a </w:t>
      </w:r>
      <w:r>
        <w:rPr>
          <w:rStyle w:val="VARIABLE"/>
        </w:rPr>
        <w:t xml:space="preserve">GROUPS</w:t>
      </w:r>
      <w:r>
        <w:t xml:space="preserve"> collection such as </w:t>
      </w:r>
      <w:r>
        <w:rPr>
          <w:rStyle w:val="VARIABLE"/>
        </w:rPr>
        <w:t xml:space="preserve">schemagroups</w:t>
      </w:r>
      <w:r>
        <w:t xml:space="preserve">).</w:t>
      </w:r>
    </w:p>
    <w:p>
      <w:pPr>
        <w:pStyle w:val="TERM-number3"/>
      </w:pPr>
    </w:p>
    <w:p>
      <w:pPr>
        <w:pStyle w:val="TERM"/>
      </w:pPr>
      <w:r>
        <w:t xml:space="preserve">Resource</w:t>
      </w:r>
    </w:p>
    <w:p>
      <w:pPr>
        <w:pStyle w:val="TERM-definition"/>
      </w:pPr>
      <w:r>
        <w:t xml:space="preserve">A logical entity managed by the registry — a schema, an endpoint, a Thing Description — projected as a </w:t>
      </w:r>
      <w:r>
        <w:rPr>
          <w:rStyle w:val="VARIABLE"/>
        </w:rPr>
        <w:t xml:space="preserve">ResourceType</w:t>
      </w:r>
      <w:r>
        <w:t xml:space="preserve"> file in its group. Equivalent to an xRegistry </w:t>
      </w:r>
      <w:r>
        <w:rPr>
          <w:i/>
        </w:rPr>
        <w:t xml:space="preserve">resource</w:t>
      </w:r>
      <w:r>
        <w:t xml:space="preserve">.</w:t>
      </w:r>
    </w:p>
    <w:p>
      <w:pPr>
        <w:pStyle w:val="TERM-number3"/>
      </w:pPr>
    </w:p>
    <w:p>
      <w:pPr>
        <w:pStyle w:val="TERM"/>
      </w:pPr>
      <w:r>
        <w:t xml:space="preserve">Version</w:t>
      </w:r>
    </w:p>
    <w:p>
      <w:pPr>
        <w:pStyle w:val="TERM-definition"/>
      </w:pPr>
      <w:r>
        <w:t xml:space="preserve">One concrete revision of a resource. In the flat OPC UA projection a resource file exposes its current version's document and </w:t>
      </w:r>
      <w:r>
        <w:rPr>
          <w:rStyle w:val="VARIABLE"/>
        </w:rPr>
        <w:t xml:space="preserve">VersionId</w:t>
      </w:r>
      <w:r>
        <w:t xml:space="preserve">; historic versions, when kept, are sibling files. Equivalent to an xRegistry resource </w:t>
      </w:r>
      <w:r>
        <w:rPr>
          <w:i/>
        </w:rPr>
        <w:t xml:space="preserve">version</w:t>
      </w:r>
      <w:r>
        <w:t xml:space="preserve">.</w:t>
      </w:r>
    </w:p>
    <w:p>
      <w:pPr>
        <w:pStyle w:val="TERM-number3"/>
      </w:pPr>
    </w:p>
    <w:p>
      <w:pPr>
        <w:pStyle w:val="TERM"/>
      </w:pPr>
      <w:r>
        <w:t xml:space="preserve">Document</w:t>
      </w:r>
    </w:p>
    <w:p>
      <w:pPr>
        <w:pStyle w:val="TERM-definition"/>
      </w:pPr>
      <w:r>
        <w:t xml:space="preserve">The bytes of a resource version — the schema text, the Thing Description JSON, and so on — read and written through the </w:t>
      </w:r>
      <w:r>
        <w:rPr>
          <w:rStyle w:val="VARIABLE"/>
        </w:rPr>
        <w:t xml:space="preserve">FileType</w:t>
      </w:r>
      <w:r>
        <w:t xml:space="preserve"> Methods. Equivalent to an xRegistry </w:t>
      </w:r>
      <w:r>
        <w:rPr>
          <w:rStyle w:val="VARIABLE"/>
        </w:rPr>
        <w:t xml:space="preserve">RESOURCE</w:t>
      </w:r>
      <w:r>
        <w:t xml:space="preserve"> document.</w:t>
      </w:r>
    </w:p>
    <w:p>
      <w:pPr>
        <w:pStyle w:val="TERM-number3"/>
      </w:pPr>
    </w:p>
    <w:p>
      <w:pPr>
        <w:pStyle w:val="TERM"/>
      </w:pPr>
      <w:r>
        <w:t xml:space="preserve">Attribute / Property</w:t>
      </w:r>
    </w:p>
    <w:p>
      <w:pPr>
        <w:pStyle w:val="TERM-definition"/>
      </w:pPr>
      <w:r>
        <w:t xml:space="preserve">A named metadata value on a registry, group or resource. Projected as an OPC UA Property. Equivalent to an xRegistry attribute.</w:t>
      </w:r>
    </w:p>
    <w:p>
      <w:pPr>
        <w:pStyle w:val="TERM-number3"/>
      </w:pPr>
    </w:p>
    <w:p>
      <w:pPr>
        <w:pStyle w:val="TERM"/>
      </w:pPr>
      <w:r>
        <w:t xml:space="preserve">Label</w:t>
      </w:r>
    </w:p>
    <w:p>
      <w:pPr>
        <w:pStyle w:val="TERM-definition"/>
      </w:pPr>
      <w:r>
        <w:t xml:space="preserve">An extensible name/value string pair on any entity (</w:t>
      </w:r>
      <w:r>
        <w:rPr>
          <w:rStyle w:val="VARIABLE"/>
        </w:rPr>
        <w:t xml:space="preserve">labels</w:t>
      </w:r>
      <w:r>
        <w:t xml:space="preserve">), materialized as a browsable </w:t>
      </w:r>
      <w:r>
        <w:rPr>
          <w:rStyle w:val="VARIABLE"/>
        </w:rPr>
        <w:t xml:space="preserve">PropertyType</w:t>
      </w:r>
      <w:r>
        <w:t xml:space="preserve"> Variable inside the entity's </w:t>
      </w:r>
      <w:r>
        <w:rPr>
          <w:rStyle w:val="VARIABLE"/>
        </w:rPr>
        <w:t xml:space="preserve">Labels</w:t>
      </w:r>
      <w:r>
        <w:t xml:space="preserve"> (</w:t>
      </w:r>
      <w:r>
        <w:rPr>
          <w:rStyle w:val="VARIABLE"/>
        </w:rPr>
        <w:t xml:space="preserve">AttributesType</w:t>
      </w:r>
      <w:r>
        <w:t xml:space="preserve">) container and configured with </w:t>
      </w:r>
      <w:r>
        <w:rPr>
          <w:rStyle w:val="VARIABLE"/>
        </w:rPr>
        <w:t xml:space="preserve">AddAttribute</w:t>
      </w:r>
      <w:r>
        <w:t xml:space="preserve"> / </w:t>
      </w:r>
      <w:r>
        <w:rPr>
          <w:rStyle w:val="VARIABLE"/>
        </w:rPr>
        <w:t xml:space="preserve">RemoveAttribute</w:t>
      </w:r>
      <w:r>
        <w:t xml:space="preserve">.</w:t>
      </w:r>
    </w:p>
    <w:p>
      <w:pPr>
        <w:pStyle w:val="TERM-number3"/>
      </w:pPr>
    </w:p>
    <w:p>
      <w:pPr>
        <w:pStyle w:val="TERM"/>
      </w:pPr>
      <w:r>
        <w:t xml:space="preserve">xid</w:t>
      </w:r>
    </w:p>
    <w:p>
      <w:pPr>
        <w:pStyle w:val="TERM-definition"/>
      </w:pPr>
      <w:r>
        <w:t xml:space="preserve">An xRegistry </w:t>
      </w:r>
      <w:r>
        <w:rPr>
          <w:i/>
        </w:rPr>
        <w:t xml:space="preserve">relative identifier</w:t>
      </w:r>
      <w:r>
        <w:t xml:space="preserve">: the stable path of an entity within its registry (for example </w:t>
      </w:r>
      <w:r>
        <w:rPr>
          <w:rStyle w:val="VARIABLE"/>
        </w:rPr>
        <w:t xml:space="preserve">/schemagroups/g1/schemas/s1</w:t>
      </w:r>
      <w:r>
        <w:t xml:space="preserve">), independent of the hosting endpoint.</w:t>
      </w:r>
    </w:p>
    <w:p>
      <w:pPr>
        <w:pStyle w:val="TERM-number3"/>
      </w:pPr>
    </w:p>
    <w:p>
      <w:pPr>
        <w:pStyle w:val="TERM"/>
      </w:pPr>
      <w:r>
        <w:t xml:space="preserve">epoch</w:t>
      </w:r>
    </w:p>
    <w:p>
      <w:pPr>
        <w:pStyle w:val="TERM-definition"/>
      </w:pPr>
      <w:r>
        <w:t xml:space="preserve">An xRegistry change counter that increments on every modification of an entity.</w:t>
      </w:r>
    </w:p>
    <w:p>
      <w:pPr>
        <w:pStyle w:val="TERM-number3"/>
      </w:pPr>
    </w:p>
    <w:p>
      <w:pPr>
        <w:pStyle w:val="TERM"/>
      </w:pPr>
      <w:r>
        <w:t xml:space="preserve">Representation</w:t>
      </w:r>
    </w:p>
    <w:p>
      <w:pPr>
        <w:pStyle w:val="TERM-definition"/>
      </w:pPr>
      <w:r>
        <w:t xml:space="preserve">One of the three interchangeable xRegistry forms: the directory of </w:t>
      </w:r>
      <w:r>
        <w:rPr>
          <w:b/>
        </w:rPr>
        <w:t xml:space="preserve">files</w:t>
      </w:r>
      <w:r>
        <w:t xml:space="preserve">, the </w:t>
      </w:r>
      <w:r>
        <w:rPr>
          <w:b/>
        </w:rPr>
        <w:t xml:space="preserve">static file server</w:t>
      </w:r>
      <w:r>
        <w:t xml:space="preserve">, or the </w:t>
      </w:r>
      <w:r>
        <w:rPr>
          <w:b/>
        </w:rPr>
        <w:t xml:space="preserve">API server</w:t>
      </w:r>
      <w:r>
        <w:t xml:space="preserve"> (primer </w:t>
      </w:r>
      <w:r>
        <w:t xml:space="preserve">§7</w:t>
      </w:r>
      <w:r>
        <w:t xml:space="preserve">). This model realizes the file/static-file-server form as the AddressSpace and the API-server form as OPC UA services.</w:t>
      </w:r>
    </w:p>
    <w:p>
      <w:pPr>
        <w:pStyle w:val="TERM-number3"/>
      </w:pPr>
    </w:p>
    <w:p>
      <w:pPr>
        <w:pStyle w:val="TERM"/>
      </w:pPr>
      <w:r>
        <w:t xml:space="preserve">Federation</w:t>
      </w:r>
    </w:p>
    <w:p>
      <w:pPr>
        <w:pStyle w:val="TERM-definition"/>
      </w:pPr>
      <w:r>
        <w:t xml:space="preserve">The xRegistry mechanism (primer </w:t>
      </w:r>
      <w:r>
        <w:t xml:space="preserve">§8</w:t>
      </w:r>
      <w:r>
        <w:t xml:space="preserve">) by which a registry references resources hosted by another registry. Realized here by an </w:t>
      </w:r>
      <w:r>
        <w:rPr>
          <w:rStyle w:val="VARIABLE"/>
        </w:rPr>
        <w:t xml:space="preserve">ExternalReference</w:t>
      </w:r>
      <w:r>
        <w:t xml:space="preserve"> (</w:t>
      </w:r>
      <w:r>
        <w:rPr>
          <w:rStyle w:val="VARIABLE"/>
        </w:rPr>
        <w:t xml:space="preserve">ExpandedNodeId</w:t>
      </w:r>
      <w:r>
        <w:t xml:space="preserve">) and/or </w:t>
      </w:r>
      <w:r>
        <w:rPr>
          <w:rStyle w:val="VARIABLE"/>
        </w:rPr>
        <w:t xml:space="preserve">ResourceUrl</w:t>
      </w:r>
      <w:r>
        <w:t xml:space="preserve">.</w:t>
      </w:r>
    </w:p>
    <w:p w14:paraId="444B922C" w14:textId="77777777" w:rsidR="005444A2" w:rsidRPr="00EC120D" w:rsidRDefault="005444A2" w:rsidP="005444A2">
      <w:pPr>
        <w:pStyle w:val="Heading2"/>
        <w:ind w:left="0" w:firstLine="0"/>
      </w:pPr>
      <w:bookmarkStart w:id="464" w:name="_Clause_c3_4"/>
      <w:bookmarkStart w:id="87" w:name="_Toc184116967"/>
      <w:r w:rsidRPr="00EC120D">
        <w:t>Conventions used in this document</w:t>
      </w:r>
      <w:bookmarkEnd w:id="84"/>
      <w:bookmarkEnd w:id="85"/>
      <w:bookmarkEnd w:id="86"/>
      <w:bookmarkEnd w:id="87"/>
      <w:bookmarkEnd w:id="464"/>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88" w:name="_Toc442691840"/>
      <w:bookmarkStart w:id="89" w:name="_Toc29911964"/>
      <w:bookmarkStart w:id="90" w:name="_Ref55124069"/>
      <w:bookmarkStart w:id="91" w:name="_Ref55124139"/>
      <w:bookmarkStart w:id="92" w:name="_Toc184116968"/>
      <w:r w:rsidRPr="00EC120D">
        <w:t>Conventions for Node descriptions</w:t>
      </w:r>
      <w:bookmarkEnd w:id="88"/>
      <w:bookmarkEnd w:id="89"/>
      <w:bookmarkEnd w:id="90"/>
      <w:bookmarkEnd w:id="91"/>
      <w:bookmarkEnd w:id="92"/>
    </w:p>
    <w:p w14:paraId="0C7E7D3B" w14:textId="6474AB85" w:rsidR="00576AC5" w:rsidRPr="00EC120D" w:rsidRDefault="00576AC5" w:rsidP="00576AC5">
      <w:pPr>
        <w:pStyle w:val="Heading4"/>
        <w:ind w:left="0" w:firstLine="0"/>
      </w:pPr>
      <w:bookmarkStart w:id="93" w:name="_Ref85019277"/>
      <w:r w:rsidRPr="00EC120D">
        <w:t>Node</w:t>
      </w:r>
      <w:r w:rsidR="008C280F" w:rsidRPr="00EC120D">
        <w:t xml:space="preserve"> definition</w:t>
      </w:r>
      <w:r w:rsidRPr="00EC120D">
        <w:t>s</w:t>
      </w:r>
      <w:bookmarkEnd w:id="93"/>
    </w:p>
    <w:p w14:paraId="12CA7E9B" w14:textId="43DA4E15"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79147C" w:rsidRPr="00667BCF">
        <w:t xml:space="preserve">Table </w:t>
      </w:r>
      <w:r w:rsidR="0079147C">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proofErr w:type="spellStart"/>
      <w:r w:rsidRPr="00EC120D">
        <w:rPr>
          <w:i/>
        </w:rPr>
        <w:t>ReferenceType</w:t>
      </w:r>
      <w:proofErr w:type="spellEnd"/>
      <w:r w:rsidRPr="00EC120D">
        <w:t xml:space="preserve"> name, the </w:t>
      </w:r>
      <w:proofErr w:type="spellStart"/>
      <w:r w:rsidRPr="00EC120D">
        <w:rPr>
          <w:i/>
        </w:rPr>
        <w:t>BrowseName</w:t>
      </w:r>
      <w:proofErr w:type="spellEnd"/>
      <w:r w:rsidRPr="00EC120D">
        <w:t xml:space="preserve"> of the </w:t>
      </w:r>
      <w:proofErr w:type="spellStart"/>
      <w:r w:rsidRPr="00EC120D">
        <w:rPr>
          <w:i/>
        </w:rPr>
        <w:t>TargetNode</w:t>
      </w:r>
      <w:proofErr w:type="spellEnd"/>
      <w:r w:rsidRPr="00EC120D">
        <w:t xml:space="preserve"> and its </w:t>
      </w:r>
      <w:proofErr w:type="spellStart"/>
      <w:r w:rsidRPr="00EC120D">
        <w:rPr>
          <w:i/>
        </w:rPr>
        <w:t>NodeClass</w:t>
      </w:r>
      <w:proofErr w:type="spellEnd"/>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proofErr w:type="spellStart"/>
      <w:r w:rsidRPr="00EC120D">
        <w:rPr>
          <w:i/>
        </w:rPr>
        <w:t>TargetNode</w:t>
      </w:r>
      <w:proofErr w:type="spellEnd"/>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613AEED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DataType</w:t>
      </w:r>
      <w:proofErr w:type="spellEnd"/>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proofErr w:type="spellStart"/>
      <w:r w:rsidRPr="00EC120D">
        <w:rPr>
          <w:i/>
        </w:rPr>
        <w:t>ArrayDimensions</w:t>
      </w:r>
      <w:proofErr w:type="spellEnd"/>
      <w:r w:rsidRPr="00EC120D">
        <w:t xml:space="preserve"> is set as identified by &lt;number&gt; values. If no &lt;number&gt; is set, the corresponding dimension is set to 0, indicating an unknown size. If no number is provided at all the </w:t>
      </w:r>
      <w:proofErr w:type="spellStart"/>
      <w:r w:rsidRPr="00EC120D">
        <w:rPr>
          <w:i/>
        </w:rPr>
        <w:t>ArrayDimensions</w:t>
      </w:r>
      <w:proofErr w:type="spellEnd"/>
      <w:r w:rsidRPr="00EC120D">
        <w:t xml:space="preserve"> can be omitted. If no brackets are provided, it identifies a scalar </w:t>
      </w:r>
      <w:proofErr w:type="spellStart"/>
      <w:r w:rsidRPr="00EC120D">
        <w:rPr>
          <w:i/>
        </w:rPr>
        <w:t>DataType</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In addition, </w:t>
      </w:r>
      <w:proofErr w:type="spellStart"/>
      <w:r w:rsidRPr="00EC120D">
        <w:rPr>
          <w:i/>
        </w:rPr>
        <w:t>ArrayDimensions</w:t>
      </w:r>
      <w:proofErr w:type="spellEnd"/>
      <w:r w:rsidRPr="00667BCF">
        <w:t xml:space="preserve"> is set to null or is omitted. If it can be Any or </w:t>
      </w:r>
      <w:proofErr w:type="spellStart"/>
      <w:r w:rsidRPr="00EC120D">
        <w:rPr>
          <w:i/>
          <w:iCs/>
        </w:rPr>
        <w:t>ScalarOrOneDimension</w:t>
      </w:r>
      <w:proofErr w:type="spellEnd"/>
      <w:r w:rsidRPr="00EC120D">
        <w:t>, the value is put into “{&lt;value&gt;}”, so either “{Any}” or “{</w:t>
      </w:r>
      <w:proofErr w:type="spellStart"/>
      <w:r w:rsidRPr="00EC120D">
        <w:rPr>
          <w:i/>
          <w:iCs/>
        </w:rPr>
        <w:t>ScalarOrOneDimension</w:t>
      </w:r>
      <w:proofErr w:type="spellEnd"/>
      <w:r w:rsidRPr="00EC120D">
        <w:t xml:space="preserve">}” and the </w:t>
      </w:r>
      <w:proofErr w:type="spellStart"/>
      <w:r w:rsidRPr="00EC120D">
        <w:rPr>
          <w:i/>
        </w:rPr>
        <w:t>ValueRank</w:t>
      </w:r>
      <w:proofErr w:type="spellEnd"/>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79147C" w:rsidRPr="0079147C">
        <w:rPr>
          <w:bCs/>
        </w:rPr>
        <w:t>OPC</w:t>
      </w:r>
      <w:r w:rsidR="0079147C" w:rsidRPr="00EC120D">
        <w:t xml:space="preserve"> 10000-3</w:t>
      </w:r>
      <w:r w:rsidRPr="00EC120D">
        <w:fldChar w:fldCharType="end"/>
      </w:r>
      <w:r w:rsidRPr="00EC120D">
        <w:t xml:space="preserve">) and the </w:t>
      </w:r>
      <w:proofErr w:type="spellStart"/>
      <w:r w:rsidRPr="00EC120D">
        <w:rPr>
          <w:i/>
        </w:rPr>
        <w:t>ArrayDimensions</w:t>
      </w:r>
      <w:proofErr w:type="spellEnd"/>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79147C" w:rsidRPr="00667BCF">
        <w:t xml:space="preserve">Table </w:t>
      </w:r>
      <w:r w:rsidR="0079147C">
        <w:rPr>
          <w:noProof/>
        </w:rPr>
        <w:t>1</w:t>
      </w:r>
      <w:r w:rsidRPr="00EC120D">
        <w:fldChar w:fldCharType="end"/>
      </w:r>
      <w:r w:rsidRPr="00EC120D">
        <w:t>.</w:t>
      </w:r>
    </w:p>
    <w:p w14:paraId="3483B7AE" w14:textId="359F5A56" w:rsidR="005444A2" w:rsidRPr="00EC120D" w:rsidRDefault="005444A2" w:rsidP="005444A2">
      <w:pPr>
        <w:pStyle w:val="TABLE-title"/>
      </w:pPr>
      <w:bookmarkStart w:id="94" w:name="_Ref499807960"/>
      <w:bookmarkStart w:id="95" w:name="_Toc265516742"/>
      <w:bookmarkStart w:id="96" w:name="_Toc332195658"/>
      <w:bookmarkStart w:id="97" w:name="_Toc499116097"/>
      <w:bookmarkStart w:id="98" w:name="_Toc34394280"/>
      <w:bookmarkStart w:id="99" w:name="_Toc184117019"/>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1</w:t>
      </w:r>
      <w:r w:rsidRPr="004C388A">
        <w:fldChar w:fldCharType="end"/>
      </w:r>
      <w:bookmarkEnd w:id="94"/>
      <w:r w:rsidRPr="00EC120D">
        <w:t xml:space="preserve"> – Examples of </w:t>
      </w:r>
      <w:proofErr w:type="spellStart"/>
      <w:r w:rsidRPr="00EC120D">
        <w:t>DataTypes</w:t>
      </w:r>
      <w:bookmarkEnd w:id="95"/>
      <w:bookmarkEnd w:id="96"/>
      <w:bookmarkEnd w:id="97"/>
      <w:bookmarkEnd w:id="98"/>
      <w:bookmarkEnd w:id="99"/>
      <w:proofErr w:type="spellEnd"/>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proofErr w:type="spellStart"/>
            <w:r w:rsidRPr="004C388A">
              <w:rPr>
                <w:b/>
                <w:lang w:val="en-GB"/>
              </w:rPr>
              <w:t>Data</w:t>
            </w:r>
            <w:r w:rsidRPr="004C388A">
              <w:rPr>
                <w:b/>
                <w:lang w:val="en-GB"/>
              </w:rPr>
              <w:softHyphen/>
              <w:t>Type</w:t>
            </w:r>
            <w:proofErr w:type="spellEnd"/>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proofErr w:type="spellStart"/>
            <w:r w:rsidRPr="004C388A">
              <w:rPr>
                <w:b/>
                <w:lang w:val="en-GB"/>
              </w:rPr>
              <w:t>Value</w:t>
            </w:r>
            <w:r w:rsidRPr="004C388A">
              <w:rPr>
                <w:b/>
                <w:lang w:val="en-GB"/>
              </w:rPr>
              <w:softHyphen/>
              <w:t>Rank</w:t>
            </w:r>
            <w:proofErr w:type="spellEnd"/>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proofErr w:type="spellStart"/>
            <w:r w:rsidRPr="004C388A">
              <w:rPr>
                <w:b/>
                <w:lang w:val="en-GB"/>
              </w:rPr>
              <w:t>Array</w:t>
            </w:r>
            <w:r w:rsidRPr="004C388A">
              <w:rPr>
                <w:b/>
                <w:lang w:val="en-GB"/>
              </w:rPr>
              <w:softHyphen/>
              <w:t>Dimensions</w:t>
            </w:r>
            <w:proofErr w:type="spellEnd"/>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w:t>
            </w:r>
            <w:proofErr w:type="spellStart"/>
            <w:r w:rsidRPr="00716514">
              <w:rPr>
                <w:lang w:val="en-GB"/>
              </w:rPr>
              <w:t>OneOrMoreDimensions</w:t>
            </w:r>
            <w:proofErr w:type="spellEnd"/>
            <w:r w:rsidRPr="00716514">
              <w:rPr>
                <w:lang w:val="en-GB"/>
              </w:rPr>
              <w:t>}</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w:t>
            </w:r>
            <w:proofErr w:type="spellStart"/>
            <w:r w:rsidRPr="004C388A">
              <w:rPr>
                <w:lang w:val="en-GB"/>
              </w:rPr>
              <w:t>ScalarOrOneDimension</w:t>
            </w:r>
            <w:proofErr w:type="spellEnd"/>
            <w:r w:rsidRPr="004C388A">
              <w:rPr>
                <w:lang w:val="en-GB"/>
              </w:rPr>
              <w:t>}</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t>TypeDefinition</w:t>
      </w:r>
      <w:proofErr w:type="spellEnd"/>
      <w:r w:rsidRPr="00EC120D">
        <w:t xml:space="preserve"> column specifies a symbolic name for a </w:t>
      </w:r>
      <w:proofErr w:type="spellStart"/>
      <w:r w:rsidRPr="00EC120D">
        <w:rPr>
          <w:i/>
        </w:rPr>
        <w:t>NodeId</w:t>
      </w:r>
      <w:proofErr w:type="spellEnd"/>
      <w:r w:rsidRPr="00EC120D">
        <w:t xml:space="preserve">, </w:t>
      </w:r>
      <w:r w:rsidR="006A031E" w:rsidRPr="00EC120D">
        <w:t>i.e.,</w:t>
      </w:r>
      <w:r w:rsidRPr="00EC120D">
        <w:t xml:space="preserve"> the specified </w:t>
      </w:r>
      <w:r w:rsidRPr="00EC120D">
        <w:rPr>
          <w:i/>
        </w:rPr>
        <w:t>Node</w:t>
      </w:r>
      <w:r w:rsidRPr="00EC120D">
        <w:t xml:space="preserve"> points with a </w:t>
      </w:r>
      <w:proofErr w:type="spellStart"/>
      <w:r w:rsidRPr="00EC120D">
        <w:rPr>
          <w:i/>
        </w:rPr>
        <w:t>HasTypeDefinition</w:t>
      </w:r>
      <w:proofErr w:type="spellEnd"/>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proofErr w:type="spellStart"/>
      <w:r w:rsidRPr="00EC120D">
        <w:rPr>
          <w:i/>
        </w:rPr>
        <w:t>ModellingRule</w:t>
      </w:r>
      <w:proofErr w:type="spellEnd"/>
      <w:r w:rsidRPr="00EC120D">
        <w:t xml:space="preserve"> of the referenced component is provided by specifying the symbolic name of the rule in the </w:t>
      </w:r>
      <w:proofErr w:type="spellStart"/>
      <w:r w:rsidRPr="00EC120D">
        <w:rPr>
          <w:i/>
        </w:rPr>
        <w:t>ModellingRule</w:t>
      </w:r>
      <w:proofErr w:type="spellEnd"/>
      <w:r w:rsidRPr="00EC120D">
        <w:t xml:space="preserve"> column. In the </w:t>
      </w:r>
      <w:proofErr w:type="spellStart"/>
      <w:r w:rsidRPr="00EC120D">
        <w:rPr>
          <w:i/>
        </w:rPr>
        <w:t>AddressSpace</w:t>
      </w:r>
      <w:proofErr w:type="spellEnd"/>
      <w:r w:rsidRPr="00EC120D">
        <w:t xml:space="preserve">, the </w:t>
      </w:r>
      <w:r w:rsidRPr="00EC120D">
        <w:rPr>
          <w:i/>
        </w:rPr>
        <w:t>Node</w:t>
      </w:r>
      <w:r w:rsidRPr="00EC120D">
        <w:t xml:space="preserve"> shall use a </w:t>
      </w:r>
      <w:proofErr w:type="spellStart"/>
      <w:r w:rsidRPr="00EC120D">
        <w:rPr>
          <w:i/>
        </w:rPr>
        <w:t>HasModellingRule</w:t>
      </w:r>
      <w:proofErr w:type="spellEnd"/>
      <w:r w:rsidRPr="00EC120D">
        <w:t xml:space="preserve"> </w:t>
      </w:r>
      <w:r w:rsidRPr="00EC120D">
        <w:rPr>
          <w:i/>
        </w:rPr>
        <w:t>Reference</w:t>
      </w:r>
      <w:r w:rsidRPr="00EC120D">
        <w:t xml:space="preserve"> to point to the corresponding </w:t>
      </w:r>
      <w:proofErr w:type="spellStart"/>
      <w:r w:rsidRPr="00EC120D">
        <w:rPr>
          <w:i/>
        </w:rPr>
        <w:t>ModellingRule</w:t>
      </w:r>
      <w:proofErr w:type="spellEnd"/>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proofErr w:type="spellStart"/>
      <w:r w:rsidRPr="00EC120D">
        <w:rPr>
          <w:i/>
        </w:rPr>
        <w:t>NodeId</w:t>
      </w:r>
      <w:proofErr w:type="spellEnd"/>
      <w:r w:rsidRPr="00EC120D">
        <w:t xml:space="preserve"> of a </w:t>
      </w:r>
      <w:proofErr w:type="spellStart"/>
      <w:r w:rsidRPr="00EC120D">
        <w:rPr>
          <w:i/>
        </w:rPr>
        <w:t>DataType</w:t>
      </w:r>
      <w:proofErr w:type="spellEnd"/>
      <w:r w:rsidRPr="00EC120D">
        <w:t xml:space="preserve"> is provided, the symbolic name of the </w:t>
      </w:r>
      <w:r w:rsidRPr="00EC120D">
        <w:rPr>
          <w:i/>
        </w:rPr>
        <w:t>Node</w:t>
      </w:r>
      <w:r w:rsidRPr="00EC120D">
        <w:t xml:space="preserve"> representing the </w:t>
      </w:r>
      <w:proofErr w:type="spellStart"/>
      <w:r w:rsidRPr="00EC120D">
        <w:rPr>
          <w:i/>
        </w:rPr>
        <w:t>DataType</w:t>
      </w:r>
      <w:proofErr w:type="spellEnd"/>
      <w:r w:rsidRPr="00EC120D">
        <w:t xml:space="preserve"> shall be used. </w:t>
      </w:r>
    </w:p>
    <w:p w14:paraId="61ECBDF9" w14:textId="1B2D05BF" w:rsidR="005444A2" w:rsidRPr="00EC120D" w:rsidRDefault="005444A2" w:rsidP="005444A2">
      <w:pPr>
        <w:pStyle w:val="PARAGRAPH"/>
      </w:pPr>
      <w:r w:rsidRPr="00EC120D">
        <w:t xml:space="preserve">Note that if a symbolic name of a different namespace is used, it is prefixed by the </w:t>
      </w:r>
      <w:proofErr w:type="spellStart"/>
      <w:r w:rsidRPr="00EC120D">
        <w:rPr>
          <w:i/>
          <w:iCs/>
        </w:rPr>
        <w:t>NamespaceIndex</w:t>
      </w:r>
      <w:proofErr w:type="spellEnd"/>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79147C">
        <w:t>3.4.2.2</w:t>
      </w:r>
      <w:r w:rsidR="00DF2C8F" w:rsidRPr="00EC120D">
        <w:fldChar w:fldCharType="end"/>
      </w:r>
      <w:r w:rsidRPr="00EC120D">
        <w:t>).</w:t>
      </w:r>
    </w:p>
    <w:p w14:paraId="1E0AA45C" w14:textId="3DE85A45" w:rsidR="005444A2" w:rsidRPr="00705D58" w:rsidRDefault="005444A2" w:rsidP="005444A2">
      <w:pPr>
        <w:pStyle w:val="PARAGRAPH"/>
      </w:pPr>
      <w:r w:rsidRPr="00EC120D">
        <w:rPr>
          <w:i/>
        </w:rPr>
        <w:t>Nodes</w:t>
      </w:r>
      <w:r w:rsidRPr="00EC120D">
        <w:t xml:space="preserve"> of all other </w:t>
      </w:r>
      <w:proofErr w:type="spellStart"/>
      <w:r w:rsidRPr="00EC120D">
        <w:rPr>
          <w:i/>
        </w:rPr>
        <w:t>NodeClasses</w:t>
      </w:r>
      <w:proofErr w:type="spellEnd"/>
      <w:r w:rsidRPr="00EC120D">
        <w:t xml:space="preserve"> cannot be defined in the same table; therefore, only the used </w:t>
      </w:r>
      <w:proofErr w:type="spellStart"/>
      <w:r w:rsidRPr="00EC120D">
        <w:rPr>
          <w:i/>
        </w:rPr>
        <w:t>ReferenceType</w:t>
      </w:r>
      <w:proofErr w:type="spellEnd"/>
      <w:r w:rsidRPr="00EC120D">
        <w:t xml:space="preserve">, their </w:t>
      </w:r>
      <w:proofErr w:type="spellStart"/>
      <w:r w:rsidRPr="00EC120D">
        <w:rPr>
          <w:i/>
        </w:rPr>
        <w:t>NodeClass</w:t>
      </w:r>
      <w:proofErr w:type="spellEnd"/>
      <w:r w:rsidRPr="00EC120D">
        <w:t xml:space="preserve"> and their </w:t>
      </w:r>
      <w:proofErr w:type="spellStart"/>
      <w:r w:rsidRPr="00EC120D">
        <w:rPr>
          <w:i/>
        </w:rPr>
        <w:t>BrowseName</w:t>
      </w:r>
      <w:proofErr w:type="spellEnd"/>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79147C" w:rsidRPr="00667BCF">
        <w:t xml:space="preserve">Table </w:t>
      </w:r>
      <w:r w:rsidR="0079147C">
        <w:rPr>
          <w:noProof/>
        </w:rPr>
        <w:t>2</w:t>
      </w:r>
      <w:r w:rsidR="00735D65">
        <w:fldChar w:fldCharType="end"/>
      </w:r>
      <w:r w:rsidRPr="00EC120D">
        <w:t xml:space="preserve"> illustrates the table. If no components are provided, the </w:t>
      </w:r>
      <w:proofErr w:type="spellStart"/>
      <w:r w:rsidRPr="00EC120D">
        <w:t>DataType</w:t>
      </w:r>
      <w:proofErr w:type="spellEnd"/>
      <w:r w:rsidRPr="00EC120D">
        <w:t xml:space="preserve">, </w:t>
      </w:r>
      <w:proofErr w:type="spellStart"/>
      <w:r w:rsidRPr="00EC120D">
        <w:t>TypeDefinition</w:t>
      </w:r>
      <w:proofErr w:type="spellEnd"/>
      <w:r w:rsidRPr="00EC120D">
        <w:t xml:space="preserve">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1FF4E6BF"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proofErr w:type="spellStart"/>
      <w:r w:rsidRPr="0074256B">
        <w:rPr>
          <w:rFonts w:eastAsia="MS Mincho"/>
          <w:i/>
          <w:iCs/>
        </w:rPr>
        <w:t>ConformanceUnits</w:t>
      </w:r>
      <w:proofErr w:type="spellEnd"/>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79147C">
        <w:rPr>
          <w:rFonts w:eastAsia="MS Mincho"/>
        </w:rPr>
        <w:t>0</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proofErr w:type="spellStart"/>
      <w:r w:rsidRPr="0074256B">
        <w:rPr>
          <w:rFonts w:eastAsia="MS Mincho"/>
          <w:i/>
          <w:iCs/>
        </w:rPr>
        <w:t>AddressSpace</w:t>
      </w:r>
      <w:proofErr w:type="spellEnd"/>
      <w:r w:rsidRPr="0074256B">
        <w:rPr>
          <w:rFonts w:eastAsia="MS Mincho"/>
        </w:rPr>
        <w:t xml:space="preserve">. </w:t>
      </w:r>
    </w:p>
    <w:p w14:paraId="6C3E5E2B" w14:textId="4684B07D"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proofErr w:type="spellStart"/>
      <w:r w:rsidRPr="00EC120D">
        <w:rPr>
          <w:i/>
          <w:iCs/>
        </w:rPr>
        <w:t>ConformanceUnits</w:t>
      </w:r>
      <w:proofErr w:type="spellEnd"/>
      <w:r w:rsidRPr="00EC120D">
        <w:t xml:space="preserve"> are defined at the end of the tables defining </w:t>
      </w:r>
      <w:r w:rsidRPr="00EC120D">
        <w:rPr>
          <w:i/>
          <w:iCs/>
        </w:rPr>
        <w:t>Nodes</w:t>
      </w:r>
      <w:r w:rsidRPr="00EC120D">
        <w:t xml:space="preserve">, one row per </w:t>
      </w:r>
      <w:proofErr w:type="spellStart"/>
      <w:r w:rsidRPr="00EC120D">
        <w:rPr>
          <w:i/>
          <w:iCs/>
        </w:rPr>
        <w:t>ConformanceUnit</w:t>
      </w:r>
      <w:proofErr w:type="spellEnd"/>
      <w:r w:rsidRPr="00EC120D">
        <w:t xml:space="preserve">. The </w:t>
      </w:r>
      <w:proofErr w:type="spellStart"/>
      <w:r w:rsidRPr="00EC120D">
        <w:rPr>
          <w:i/>
          <w:iCs/>
        </w:rPr>
        <w:t>ConformanceUnit</w:t>
      </w:r>
      <w:r w:rsidR="00DA3497">
        <w:rPr>
          <w:i/>
          <w:iCs/>
        </w:rPr>
        <w:t>s</w:t>
      </w:r>
      <w:proofErr w:type="spellEnd"/>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proofErr w:type="spellStart"/>
      <w:r w:rsidRPr="00EC120D">
        <w:rPr>
          <w:i/>
          <w:iCs/>
        </w:rPr>
        <w:t>UANodeSet</w:t>
      </w:r>
      <w:proofErr w:type="spellEnd"/>
      <w:r w:rsidRPr="00EC120D">
        <w:t xml:space="preserve"> (see </w:t>
      </w:r>
      <w:r w:rsidRPr="00EC120D">
        <w:fldChar w:fldCharType="begin"/>
      </w:r>
      <w:r w:rsidRPr="00EC120D">
        <w:instrText xml:space="preserve"> REF UAPart6 \h </w:instrText>
      </w:r>
      <w:r w:rsidRPr="00EC120D">
        <w:fldChar w:fldCharType="separate"/>
      </w:r>
      <w:r w:rsidR="0079147C" w:rsidRPr="004C388A">
        <w:t>OPC 10000-6</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proofErr w:type="spellStart"/>
      <w:r w:rsidR="00CF70FB" w:rsidRPr="0074256B">
        <w:rPr>
          <w:rFonts w:eastAsia="MS Mincho"/>
          <w:i/>
        </w:rPr>
        <w:t>ConformanceUnits</w:t>
      </w:r>
      <w:proofErr w:type="spellEnd"/>
      <w:r w:rsidR="00CF70FB" w:rsidRPr="0074256B">
        <w:rPr>
          <w:rFonts w:eastAsia="MS Mincho"/>
          <w:i/>
        </w:rPr>
        <w:t xml:space="preserve"> </w:t>
      </w:r>
      <w:r w:rsidRPr="0074256B">
        <w:rPr>
          <w:rFonts w:eastAsia="MS Mincho"/>
          <w:i/>
        </w:rPr>
        <w:t>in</w:t>
      </w:r>
      <w:r w:rsidR="00CF70FB" w:rsidRPr="0074256B">
        <w:rPr>
          <w:rFonts w:eastAsia="MS Mincho"/>
          <w:iCs/>
        </w:rPr>
        <w:t xml:space="preserve"> the</w:t>
      </w:r>
      <w:r w:rsidR="00CF70FB" w:rsidRPr="0074256B">
        <w:rPr>
          <w:rFonts w:eastAsia="MS Mincho"/>
          <w:i/>
        </w:rPr>
        <w:t xml:space="preserve"> </w:t>
      </w:r>
      <w:proofErr w:type="spellStart"/>
      <w:r w:rsidR="00CF70FB" w:rsidRPr="0074256B">
        <w:rPr>
          <w:rFonts w:eastAsia="MS Mincho"/>
          <w:i/>
        </w:rPr>
        <w:t>UANodeSet</w:t>
      </w:r>
      <w:proofErr w:type="spellEnd"/>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proofErr w:type="spellStart"/>
      <w:r w:rsidR="007937B3" w:rsidRPr="0074256B">
        <w:rPr>
          <w:rFonts w:eastAsia="MS Mincho"/>
          <w:i/>
        </w:rPr>
        <w:t>ConformanceUnits</w:t>
      </w:r>
      <w:proofErr w:type="spellEnd"/>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proofErr w:type="spellStart"/>
      <w:r w:rsidRPr="0074256B">
        <w:rPr>
          <w:rFonts w:eastAsia="MS Mincho"/>
          <w:i/>
        </w:rPr>
        <w:t>HasTypeDefinition</w:t>
      </w:r>
      <w:proofErr w:type="spellEnd"/>
      <w:r w:rsidRPr="0074256B">
        <w:rPr>
          <w:rFonts w:eastAsia="MS Mincho"/>
          <w:iCs/>
        </w:rPr>
        <w:t xml:space="preserve">, </w:t>
      </w:r>
      <w:proofErr w:type="spellStart"/>
      <w:r w:rsidRPr="0074256B">
        <w:rPr>
          <w:rFonts w:eastAsia="MS Mincho"/>
          <w:i/>
        </w:rPr>
        <w:t>HasInterface</w:t>
      </w:r>
      <w:proofErr w:type="spellEnd"/>
      <w:r w:rsidR="00AE157E" w:rsidRPr="0074256B">
        <w:rPr>
          <w:rFonts w:eastAsia="MS Mincho"/>
          <w:iCs/>
        </w:rPr>
        <w:t xml:space="preserve">, </w:t>
      </w:r>
      <w:proofErr w:type="spellStart"/>
      <w:r w:rsidR="00AE157E" w:rsidRPr="0074256B">
        <w:rPr>
          <w:rFonts w:eastAsia="MS Mincho"/>
          <w:i/>
        </w:rPr>
        <w:t>HasAddIn</w:t>
      </w:r>
      <w:proofErr w:type="spellEnd"/>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proofErr w:type="spellStart"/>
      <w:r w:rsidR="00D7042F" w:rsidRPr="0074256B">
        <w:rPr>
          <w:rFonts w:eastAsia="MS Mincho"/>
          <w:i/>
        </w:rPr>
        <w:t>Hierarchical</w:t>
      </w:r>
      <w:r w:rsidRPr="0074256B">
        <w:rPr>
          <w:rFonts w:eastAsia="MS Mincho"/>
          <w:i/>
        </w:rPr>
        <w:t>Reference</w:t>
      </w:r>
      <w:proofErr w:type="spellEnd"/>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proofErr w:type="spellStart"/>
      <w:r w:rsidR="00AE157E" w:rsidRPr="0074256B">
        <w:rPr>
          <w:rFonts w:eastAsia="MS Mincho"/>
          <w:i/>
        </w:rPr>
        <w:t>HasSub</w:t>
      </w:r>
      <w:r w:rsidR="00460785">
        <w:rPr>
          <w:rFonts w:eastAsia="MS Mincho"/>
          <w:i/>
        </w:rPr>
        <w:t>t</w:t>
      </w:r>
      <w:r w:rsidR="00AE157E" w:rsidRPr="0074256B">
        <w:rPr>
          <w:rFonts w:eastAsia="MS Mincho"/>
          <w:i/>
        </w:rPr>
        <w:t>ype</w:t>
      </w:r>
      <w:proofErr w:type="spellEnd"/>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proofErr w:type="spellStart"/>
      <w:r w:rsidR="007A3447" w:rsidRPr="0074256B">
        <w:rPr>
          <w:rFonts w:eastAsia="MS Mincho"/>
          <w:i/>
        </w:rPr>
        <w:t>VariableTypes</w:t>
      </w:r>
      <w:proofErr w:type="spellEnd"/>
      <w:r w:rsidR="007A3447" w:rsidRPr="0074256B">
        <w:rPr>
          <w:rFonts w:eastAsia="MS Mincho"/>
          <w:iCs/>
        </w:rPr>
        <w:t xml:space="preserve">, the value of the </w:t>
      </w:r>
      <w:proofErr w:type="spellStart"/>
      <w:r w:rsidR="007A3447" w:rsidRPr="0074256B">
        <w:rPr>
          <w:rFonts w:eastAsia="MS Mincho"/>
          <w:i/>
        </w:rPr>
        <w:t>DataType</w:t>
      </w:r>
      <w:proofErr w:type="spellEnd"/>
      <w:r w:rsidR="007A3447" w:rsidRPr="0074256B">
        <w:rPr>
          <w:rFonts w:eastAsia="MS Mincho"/>
          <w:i/>
        </w:rPr>
        <w:t xml:space="preserve"> Attribute</w:t>
      </w:r>
      <w:r w:rsidR="007A3447" w:rsidRPr="0074256B">
        <w:rPr>
          <w:rFonts w:eastAsia="MS Mincho"/>
          <w:iCs/>
        </w:rPr>
        <w:t xml:space="preserve"> is a dependency. For </w:t>
      </w:r>
      <w:proofErr w:type="spellStart"/>
      <w:r w:rsidR="007A3447" w:rsidRPr="0074256B">
        <w:rPr>
          <w:rFonts w:eastAsia="MS Mincho"/>
          <w:i/>
        </w:rPr>
        <w:t>DataType</w:t>
      </w:r>
      <w:proofErr w:type="spellEnd"/>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proofErr w:type="spellStart"/>
      <w:r w:rsidR="007A3447" w:rsidRPr="0074256B">
        <w:rPr>
          <w:rFonts w:eastAsia="MS Mincho"/>
          <w:i/>
        </w:rPr>
        <w:t>DataTypes</w:t>
      </w:r>
      <w:proofErr w:type="spellEnd"/>
      <w:r w:rsidR="007A3447" w:rsidRPr="0074256B">
        <w:rPr>
          <w:rFonts w:eastAsia="MS Mincho"/>
          <w:iCs/>
        </w:rPr>
        <w:t xml:space="preserve"> referenced in the </w:t>
      </w:r>
      <w:proofErr w:type="spellStart"/>
      <w:r w:rsidR="007A3447" w:rsidRPr="0074256B">
        <w:rPr>
          <w:rFonts w:eastAsia="MS Mincho"/>
          <w:i/>
        </w:rPr>
        <w:t>DataTypeDefinition</w:t>
      </w:r>
      <w:proofErr w:type="spellEnd"/>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279327F4"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79147C" w:rsidRPr="004C388A">
        <w:t>OPC 10000-5</w:t>
      </w:r>
      <w:r w:rsidRPr="00EC120D">
        <w:fldChar w:fldCharType="end"/>
      </w:r>
      <w:r w:rsidRPr="00EC120D">
        <w:t>.</w:t>
      </w:r>
    </w:p>
    <w:p w14:paraId="19501552" w14:textId="49190FD1" w:rsidR="005444A2" w:rsidRPr="00EC120D" w:rsidRDefault="005444A2" w:rsidP="005444A2">
      <w:pPr>
        <w:pStyle w:val="TABLE-title"/>
      </w:pPr>
      <w:bookmarkStart w:id="100" w:name="_Ref81297423"/>
      <w:bookmarkStart w:id="101" w:name="_Toc96249405"/>
      <w:bookmarkStart w:id="102" w:name="_Toc199759642"/>
      <w:bookmarkStart w:id="103" w:name="_Toc200441468"/>
      <w:bookmarkStart w:id="104" w:name="_Toc200441835"/>
      <w:bookmarkStart w:id="105" w:name="_Toc200979851"/>
      <w:bookmarkStart w:id="106" w:name="_Toc202695334"/>
      <w:bookmarkStart w:id="107" w:name="_Ref265492156"/>
      <w:bookmarkStart w:id="108" w:name="_Toc265516743"/>
      <w:bookmarkStart w:id="109" w:name="_Toc332195659"/>
      <w:bookmarkStart w:id="110" w:name="_Toc499116098"/>
      <w:bookmarkStart w:id="111" w:name="_Toc34394281"/>
      <w:bookmarkStart w:id="112" w:name="_Toc184117020"/>
      <w:r w:rsidRPr="00667BCF">
        <w:lastRenderedPageBreak/>
        <w:t xml:space="preserve">Table </w:t>
      </w:r>
      <w:r w:rsidRPr="004C388A">
        <w:fldChar w:fldCharType="begin"/>
      </w:r>
      <w:r w:rsidRPr="004C388A">
        <w:instrText xml:space="preserve"> SEQ Table \* ARABIC </w:instrText>
      </w:r>
      <w:r w:rsidRPr="004C388A">
        <w:fldChar w:fldCharType="separate"/>
      </w:r>
      <w:r w:rsidR="0079147C">
        <w:rPr>
          <w:noProof/>
        </w:rPr>
        <w:t>2</w:t>
      </w:r>
      <w:r w:rsidRPr="004C388A">
        <w:fldChar w:fldCharType="end"/>
      </w:r>
      <w:bookmarkEnd w:id="100"/>
      <w:r w:rsidRPr="00EC120D">
        <w:t xml:space="preserve"> – Type Definition Table</w:t>
      </w:r>
      <w:bookmarkEnd w:id="101"/>
      <w:bookmarkEnd w:id="102"/>
      <w:bookmarkEnd w:id="103"/>
      <w:bookmarkEnd w:id="104"/>
      <w:bookmarkEnd w:id="105"/>
      <w:bookmarkEnd w:id="106"/>
      <w:bookmarkEnd w:id="107"/>
      <w:bookmarkEnd w:id="108"/>
      <w:bookmarkEnd w:id="109"/>
      <w:bookmarkEnd w:id="110"/>
      <w:bookmarkEnd w:id="111"/>
      <w:bookmarkEnd w:id="112"/>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proofErr w:type="spellStart"/>
            <w:r w:rsidRPr="004C388A">
              <w:rPr>
                <w:b/>
                <w:lang w:val="en-GB"/>
              </w:rPr>
              <w:t>NodeClass</w:t>
            </w:r>
            <w:proofErr w:type="spellEnd"/>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proofErr w:type="spellStart"/>
            <w:r w:rsidRPr="004C388A">
              <w:rPr>
                <w:b/>
                <w:lang w:val="en-GB"/>
              </w:rPr>
              <w:t>BrowseName</w:t>
            </w:r>
            <w:proofErr w:type="spellEnd"/>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proofErr w:type="spellStart"/>
            <w:r w:rsidRPr="004C388A">
              <w:rPr>
                <w:b/>
                <w:lang w:val="en-GB"/>
              </w:rPr>
              <w:t>DataType</w:t>
            </w:r>
            <w:proofErr w:type="spellEnd"/>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proofErr w:type="spellStart"/>
            <w:r w:rsidRPr="004C388A">
              <w:rPr>
                <w:b/>
                <w:lang w:val="en-GB"/>
              </w:rPr>
              <w:t>TypeDefinition</w:t>
            </w:r>
            <w:proofErr w:type="spellEnd"/>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proofErr w:type="spellStart"/>
            <w:r w:rsidRPr="004C388A">
              <w:rPr>
                <w:i/>
                <w:lang w:val="en-GB"/>
              </w:rPr>
              <w:t>ReferenceType</w:t>
            </w:r>
            <w:proofErr w:type="spellEnd"/>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proofErr w:type="spellStart"/>
            <w:r w:rsidRPr="004C388A">
              <w:rPr>
                <w:i/>
                <w:lang w:val="en-GB"/>
              </w:rPr>
              <w:t>NodeClass</w:t>
            </w:r>
            <w:proofErr w:type="spellEnd"/>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proofErr w:type="spellStart"/>
            <w:r w:rsidRPr="004C388A">
              <w:rPr>
                <w:i/>
                <w:lang w:val="en-GB"/>
              </w:rPr>
              <w:t>BrowseName</w:t>
            </w:r>
            <w:proofErr w:type="spellEnd"/>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proofErr w:type="spellStart"/>
            <w:r w:rsidRPr="004C388A">
              <w:rPr>
                <w:i/>
                <w:lang w:val="en-GB"/>
              </w:rPr>
              <w:t>DataType</w:t>
            </w:r>
            <w:proofErr w:type="spellEnd"/>
            <w:r w:rsidRPr="004C388A">
              <w:rPr>
                <w:i/>
                <w:lang w:val="en-GB"/>
              </w:rPr>
              <w:t xml:space="preserv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proofErr w:type="spellStart"/>
            <w:r w:rsidRPr="004C388A">
              <w:rPr>
                <w:i/>
                <w:lang w:val="en-GB"/>
              </w:rPr>
              <w:t>TypeDefinition</w:t>
            </w:r>
            <w:proofErr w:type="spellEnd"/>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proofErr w:type="spellStart"/>
            <w:r w:rsidRPr="004C388A">
              <w:rPr>
                <w:i/>
                <w:iCs/>
                <w:lang w:val="en-GB"/>
              </w:rPr>
              <w:t>TargetNode</w:t>
            </w:r>
            <w:proofErr w:type="spellEnd"/>
            <w:r w:rsidRPr="004C388A">
              <w:rPr>
                <w:lang w:val="en-GB"/>
              </w:rPr>
              <w:t xml:space="preserve"> such as the </w:t>
            </w:r>
            <w:proofErr w:type="spellStart"/>
            <w:r w:rsidRPr="004C388A">
              <w:rPr>
                <w:i/>
                <w:iCs/>
                <w:lang w:val="en-GB"/>
              </w:rPr>
              <w:t>ModellingRule</w:t>
            </w:r>
            <w:proofErr w:type="spellEnd"/>
            <w:r w:rsidRPr="004C388A">
              <w:rPr>
                <w:lang w:val="en-GB"/>
              </w:rPr>
              <w:t xml:space="preserve"> or </w:t>
            </w:r>
            <w:proofErr w:type="spellStart"/>
            <w:r w:rsidRPr="004C388A">
              <w:rPr>
                <w:i/>
                <w:iCs/>
                <w:lang w:val="en-GB"/>
              </w:rPr>
              <w:t>AccessLevel</w:t>
            </w:r>
            <w:proofErr w:type="spellEnd"/>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proofErr w:type="spellStart"/>
            <w:r w:rsidR="00BB1887" w:rsidRPr="00BB1887">
              <w:rPr>
                <w:i/>
                <w:lang w:val="en-GB"/>
              </w:rPr>
              <w:t>C</w:t>
            </w:r>
            <w:r w:rsidRPr="00BB1887">
              <w:rPr>
                <w:i/>
                <w:lang w:val="en-GB"/>
              </w:rPr>
              <w:t>onformance</w:t>
            </w:r>
            <w:r w:rsidR="00BB1887" w:rsidRPr="00BB1887">
              <w:rPr>
                <w:i/>
                <w:lang w:val="en-GB"/>
              </w:rPr>
              <w:t>U</w:t>
            </w:r>
            <w:r w:rsidRPr="00BB1887">
              <w:rPr>
                <w:i/>
                <w:lang w:val="en-GB"/>
              </w:rPr>
              <w:t>nit</w:t>
            </w:r>
            <w:proofErr w:type="spellEnd"/>
            <w:r w:rsidRPr="00EC120D">
              <w:rPr>
                <w:lang w:val="en-GB"/>
              </w:rPr>
              <w:t xml:space="preserve">, one row per </w:t>
            </w:r>
            <w:proofErr w:type="spellStart"/>
            <w:r w:rsidR="00BB1887" w:rsidRPr="00BB1887">
              <w:rPr>
                <w:i/>
                <w:lang w:val="en-GB"/>
              </w:rPr>
              <w:t>ConformanceUnit</w:t>
            </w:r>
            <w:proofErr w:type="spellEnd"/>
          </w:p>
        </w:tc>
      </w:tr>
    </w:tbl>
    <w:p w14:paraId="52F27C98" w14:textId="77777777" w:rsidR="005444A2" w:rsidRPr="00EC120D" w:rsidRDefault="005444A2" w:rsidP="005444A2">
      <w:pPr>
        <w:pStyle w:val="spacer"/>
        <w:rPr>
          <w:rFonts w:eastAsia="平成明朝"/>
        </w:rPr>
      </w:pPr>
    </w:p>
    <w:p w14:paraId="3BA2B334" w14:textId="1E5A816E"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proofErr w:type="spellStart"/>
      <w:r w:rsidRPr="00EC120D">
        <w:rPr>
          <w:i/>
        </w:rPr>
        <w:t>TypeDefinition</w:t>
      </w:r>
      <w:proofErr w:type="spellEnd"/>
      <w:r w:rsidRPr="00EC120D">
        <w:t xml:space="preserve">, </w:t>
      </w:r>
      <w:proofErr w:type="spellStart"/>
      <w:r w:rsidRPr="00EC120D">
        <w:rPr>
          <w:i/>
        </w:rPr>
        <w:t>NodeClass</w:t>
      </w:r>
      <w:proofErr w:type="spellEnd"/>
      <w:r w:rsidRPr="00EC120D">
        <w:t xml:space="preserve"> and </w:t>
      </w:r>
      <w:proofErr w:type="spellStart"/>
      <w:r w:rsidRPr="00EC120D">
        <w:rPr>
          <w:i/>
        </w:rPr>
        <w:t>DataType</w:t>
      </w:r>
      <w:proofErr w:type="spellEnd"/>
      <w:r w:rsidRPr="00EC120D">
        <w:rPr>
          <w:i/>
        </w:rPr>
        <w:t xml:space="preserv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79147C">
        <w:t>3.4.3.1</w:t>
      </w:r>
      <w:r w:rsidR="00FB4283" w:rsidRPr="00EC120D">
        <w:fldChar w:fldCharType="end"/>
      </w:r>
      <w:r w:rsidRPr="00EC120D">
        <w:t>. Therefore, those containing components are not explicitly specified; they are implicitly specified by the type definitions.</w:t>
      </w:r>
    </w:p>
    <w:p w14:paraId="6BC19F84" w14:textId="6202EFD0"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79147C" w:rsidRPr="00667BCF">
        <w:t xml:space="preserve">Table </w:t>
      </w:r>
      <w:r w:rsidR="0079147C">
        <w:rPr>
          <w:noProof/>
        </w:rPr>
        <w:t>3</w:t>
      </w:r>
      <w:r w:rsidRPr="00EC120D">
        <w:fldChar w:fldCharType="end"/>
      </w:r>
      <w:r w:rsidRPr="00EC120D">
        <w:t>.</w:t>
      </w:r>
    </w:p>
    <w:p w14:paraId="7E116BAF" w14:textId="7BE5DB13" w:rsidR="005444A2" w:rsidRPr="00667BCF" w:rsidRDefault="005444A2" w:rsidP="005444A2">
      <w:pPr>
        <w:pStyle w:val="TABLE-title"/>
      </w:pPr>
      <w:bookmarkStart w:id="113" w:name="_Ref16778333"/>
      <w:bookmarkStart w:id="114" w:name="_Toc34394282"/>
      <w:bookmarkStart w:id="115" w:name="_Toc184117021"/>
      <w:r w:rsidRPr="00667BCF">
        <w:t xml:space="preserve">Table </w:t>
      </w:r>
      <w:r w:rsidRPr="004C388A">
        <w:fldChar w:fldCharType="begin"/>
      </w:r>
      <w:r w:rsidRPr="004C388A">
        <w:instrText xml:space="preserve"> SEQ Table \* ARABIC </w:instrText>
      </w:r>
      <w:r w:rsidRPr="004C388A">
        <w:fldChar w:fldCharType="separate"/>
      </w:r>
      <w:r w:rsidR="0079147C">
        <w:rPr>
          <w:noProof/>
        </w:rPr>
        <w:t>3</w:t>
      </w:r>
      <w:r w:rsidRPr="004C388A">
        <w:fldChar w:fldCharType="end"/>
      </w:r>
      <w:bookmarkEnd w:id="113"/>
      <w:r w:rsidRPr="00EC120D">
        <w:t xml:space="preserve"> – Examples of Other </w:t>
      </w:r>
      <w:r w:rsidR="009A7DFE">
        <w:t>c</w:t>
      </w:r>
      <w:r w:rsidRPr="00EC120D">
        <w:t>haracteristics</w:t>
      </w:r>
      <w:bookmarkEnd w:id="114"/>
      <w:bookmarkEnd w:id="115"/>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proofErr w:type="spellStart"/>
            <w:r w:rsidRPr="004C388A">
              <w:rPr>
                <w:i/>
                <w:iCs/>
                <w:lang w:val="en-GB"/>
              </w:rPr>
              <w:t>ModellingRule</w:t>
            </w:r>
            <w:proofErr w:type="spellEnd"/>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MandatoryPlaceholder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proofErr w:type="spellStart"/>
            <w:r w:rsidRPr="004C388A">
              <w:rPr>
                <w:i/>
                <w:iCs/>
                <w:lang w:val="en-GB"/>
              </w:rPr>
              <w:t>OptionalPlaceholder</w:t>
            </w:r>
            <w:proofErr w:type="spellEnd"/>
            <w:r w:rsidRPr="004C388A">
              <w:rPr>
                <w:i/>
                <w:iCs/>
                <w:lang w:val="en-GB"/>
              </w:rPr>
              <w:t xml:space="preserve"> </w:t>
            </w:r>
            <w:proofErr w:type="spellStart"/>
            <w:r w:rsidRPr="004C388A">
              <w:rPr>
                <w:i/>
                <w:iCs/>
                <w:lang w:val="en-GB"/>
              </w:rPr>
              <w:t>ModellingRule</w:t>
            </w:r>
            <w:proofErr w:type="spellEnd"/>
            <w:r w:rsidRPr="004C388A">
              <w:rPr>
                <w:i/>
                <w:iCs/>
                <w:lang w:val="en-GB"/>
              </w:rPr>
              <w:t>.</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proofErr w:type="spellStart"/>
            <w:r w:rsidRPr="004C388A">
              <w:rPr>
                <w:lang w:val="en-GB"/>
              </w:rPr>
              <w:t>ReadOnly</w:t>
            </w:r>
            <w:proofErr w:type="spellEnd"/>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bit set but not the </w:t>
            </w:r>
            <w:proofErr w:type="spellStart"/>
            <w:r w:rsidRPr="004C388A">
              <w:rPr>
                <w:i/>
                <w:iCs/>
                <w:lang w:val="en-GB"/>
              </w:rPr>
              <w:t>CurrentWrite</w:t>
            </w:r>
            <w:proofErr w:type="spellEnd"/>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proofErr w:type="spellStart"/>
            <w:r w:rsidRPr="004C388A">
              <w:rPr>
                <w:lang w:val="en-GB"/>
              </w:rPr>
              <w:t>ReadWrite</w:t>
            </w:r>
            <w:proofErr w:type="spellEnd"/>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proofErr w:type="spellStart"/>
            <w:r w:rsidRPr="004C388A">
              <w:rPr>
                <w:i/>
                <w:iCs/>
                <w:lang w:val="en-GB"/>
              </w:rPr>
              <w:t>AccessLevel</w:t>
            </w:r>
            <w:proofErr w:type="spellEnd"/>
            <w:r w:rsidRPr="004C388A">
              <w:rPr>
                <w:lang w:val="en-GB"/>
              </w:rPr>
              <w:t xml:space="preserve"> has the </w:t>
            </w:r>
            <w:proofErr w:type="spellStart"/>
            <w:r w:rsidRPr="004C388A">
              <w:rPr>
                <w:i/>
                <w:iCs/>
                <w:lang w:val="en-GB"/>
              </w:rPr>
              <w:t>CurrentRead</w:t>
            </w:r>
            <w:proofErr w:type="spellEnd"/>
            <w:r w:rsidRPr="004C388A">
              <w:rPr>
                <w:lang w:val="en-GB"/>
              </w:rPr>
              <w:t xml:space="preserve"> and </w:t>
            </w:r>
            <w:proofErr w:type="spellStart"/>
            <w:r w:rsidRPr="004C388A">
              <w:rPr>
                <w:i/>
                <w:iCs/>
                <w:lang w:val="en-GB"/>
              </w:rPr>
              <w:t>CurrentWrite</w:t>
            </w:r>
            <w:proofErr w:type="spellEnd"/>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proofErr w:type="spellStart"/>
            <w:r w:rsidRPr="004C388A">
              <w:rPr>
                <w:lang w:val="en-GB"/>
              </w:rPr>
              <w:t>WriteOnly</w:t>
            </w:r>
            <w:proofErr w:type="spellEnd"/>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proofErr w:type="spellStart"/>
            <w:r w:rsidRPr="00A9705A">
              <w:rPr>
                <w:i/>
                <w:iCs/>
                <w:lang w:val="en-GB"/>
              </w:rPr>
              <w:t>AccessLevel</w:t>
            </w:r>
            <w:proofErr w:type="spellEnd"/>
            <w:r w:rsidRPr="004C388A">
              <w:rPr>
                <w:lang w:val="en-GB"/>
              </w:rPr>
              <w:t xml:space="preserve"> has the </w:t>
            </w:r>
            <w:proofErr w:type="spellStart"/>
            <w:r w:rsidRPr="004C388A">
              <w:rPr>
                <w:i/>
                <w:iCs/>
                <w:lang w:val="en-GB"/>
              </w:rPr>
              <w:t>CurrentWrite</w:t>
            </w:r>
            <w:proofErr w:type="spellEnd"/>
            <w:r w:rsidRPr="004C388A">
              <w:rPr>
                <w:lang w:val="en-GB"/>
              </w:rPr>
              <w:t xml:space="preserve"> bit set but not the </w:t>
            </w:r>
            <w:proofErr w:type="spellStart"/>
            <w:r w:rsidRPr="004C388A">
              <w:rPr>
                <w:i/>
                <w:iCs/>
                <w:lang w:val="en-GB"/>
              </w:rPr>
              <w:t>CurrentRead</w:t>
            </w:r>
            <w:proofErr w:type="spellEnd"/>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16" w:name="_Ref55126029"/>
      <w:r w:rsidRPr="00EC120D">
        <w:t>Additional References</w:t>
      </w:r>
      <w:bookmarkEnd w:id="116"/>
    </w:p>
    <w:p w14:paraId="7ACACB98" w14:textId="34A3B333"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79147C" w:rsidRPr="00EC120D">
        <w:t xml:space="preserve">Table </w:t>
      </w:r>
      <w:r w:rsidR="0079147C">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6C5171DF" w:rsidR="002E1224" w:rsidRPr="00EC120D" w:rsidRDefault="002E1224" w:rsidP="002E1224">
      <w:pPr>
        <w:pStyle w:val="TABLE-title"/>
      </w:pPr>
      <w:bookmarkStart w:id="117" w:name="_Ref55118538"/>
      <w:bookmarkStart w:id="118" w:name="_Toc184117022"/>
      <w:r w:rsidRPr="00EC120D">
        <w:t xml:space="preserve">Table </w:t>
      </w:r>
      <w:r w:rsidRPr="004C388A">
        <w:fldChar w:fldCharType="begin"/>
      </w:r>
      <w:r w:rsidRPr="004C388A">
        <w:instrText xml:space="preserve"> SEQ Table \* ARABIC </w:instrText>
      </w:r>
      <w:r w:rsidRPr="004C388A">
        <w:fldChar w:fldCharType="separate"/>
      </w:r>
      <w:r w:rsidR="0079147C">
        <w:rPr>
          <w:noProof/>
        </w:rPr>
        <w:t>4</w:t>
      </w:r>
      <w:r w:rsidRPr="004C388A">
        <w:fldChar w:fldCharType="end"/>
      </w:r>
      <w:bookmarkEnd w:id="117"/>
      <w:r w:rsidRPr="00EC120D">
        <w:t xml:space="preserve"> – </w:t>
      </w:r>
      <w:r w:rsidRPr="004C388A">
        <w:t>&lt;some&gt;</w:t>
      </w:r>
      <w:r w:rsidRPr="00EC120D">
        <w:t xml:space="preserve">Type </w:t>
      </w:r>
      <w:r w:rsidR="009A7DFE">
        <w:t>a</w:t>
      </w:r>
      <w:r w:rsidRPr="00EC120D">
        <w:t>dditional References</w:t>
      </w:r>
      <w:bookmarkEnd w:id="1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proofErr w:type="spellStart"/>
            <w:r w:rsidRPr="004C388A">
              <w:rPr>
                <w:b/>
                <w:color w:val="auto"/>
                <w:lang w:val="en-GB"/>
              </w:rPr>
              <w:t>SourceBrowsePath</w:t>
            </w:r>
            <w:proofErr w:type="spellEnd"/>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proofErr w:type="spellStart"/>
            <w:r w:rsidRPr="004C388A">
              <w:rPr>
                <w:b/>
                <w:color w:val="auto"/>
                <w:lang w:val="en-GB"/>
              </w:rPr>
              <w:t>TargetBrowsePath</w:t>
            </w:r>
            <w:proofErr w:type="spellEnd"/>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proofErr w:type="spellStart"/>
            <w:r w:rsidRPr="004C388A">
              <w:rPr>
                <w:rFonts w:eastAsia="MS Mincho"/>
                <w:color w:val="auto"/>
                <w:lang w:val="en-GB"/>
              </w:rPr>
              <w:t>SourceBrowsePath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proofErr w:type="spellStart"/>
            <w:r w:rsidRPr="004C388A">
              <w:rPr>
                <w:i/>
                <w:lang w:val="en-GB"/>
              </w:rPr>
              <w:t>ReferenceType</w:t>
            </w:r>
            <w:proofErr w:type="spellEnd"/>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proofErr w:type="spellStart"/>
            <w:r w:rsidRPr="004C388A">
              <w:rPr>
                <w:rFonts w:eastAsia="MS Mincho"/>
                <w:color w:val="auto"/>
                <w:lang w:val="en-GB"/>
              </w:rPr>
              <w:t>TargetBrowsePath</w:t>
            </w:r>
            <w:proofErr w:type="spellEnd"/>
            <w:r w:rsidRPr="004C388A">
              <w:rPr>
                <w:rFonts w:eastAsia="MS Mincho"/>
                <w:color w:val="auto"/>
                <w:lang w:val="en-GB"/>
              </w:rPr>
              <w:t xml:space="preserve">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proofErr w:type="spellStart"/>
            <w:r w:rsidRPr="004C388A">
              <w:rPr>
                <w:rFonts w:eastAsia="MS Mincho"/>
                <w:i/>
                <w:iCs/>
                <w:color w:val="auto"/>
                <w:lang w:val="en-GB"/>
              </w:rPr>
              <w:t>TypeDefinition</w:t>
            </w:r>
            <w:proofErr w:type="spellEnd"/>
            <w:r w:rsidRPr="004C388A">
              <w:rPr>
                <w:rFonts w:eastAsia="MS Mincho"/>
                <w:color w:val="auto"/>
                <w:lang w:val="en-GB"/>
              </w:rPr>
              <w:t xml:space="preserve">. You can use </w:t>
            </w:r>
            <w:proofErr w:type="spellStart"/>
            <w:r w:rsidRPr="004C388A">
              <w:rPr>
                <w:rFonts w:eastAsia="MS Mincho"/>
                <w:i/>
                <w:iCs/>
                <w:color w:val="auto"/>
                <w:lang w:val="en-GB"/>
              </w:rPr>
              <w:t>BrowsePaths</w:t>
            </w:r>
            <w:proofErr w:type="spellEnd"/>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proofErr w:type="spellStart"/>
            <w:r w:rsidR="00DF5962" w:rsidRPr="004C388A">
              <w:rPr>
                <w:rFonts w:eastAsia="MS Mincho"/>
                <w:i/>
                <w:iCs/>
                <w:color w:val="auto"/>
                <w:lang w:val="en-GB"/>
              </w:rPr>
              <w:t>TypeDefinition</w:t>
            </w:r>
            <w:proofErr w:type="spellEnd"/>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proofErr w:type="spellStart"/>
            <w:r w:rsidR="006F51F6" w:rsidRPr="004C388A">
              <w:rPr>
                <w:rFonts w:eastAsia="MS Mincho"/>
                <w:i/>
                <w:iCs/>
                <w:color w:val="auto"/>
                <w:lang w:val="en-GB"/>
              </w:rPr>
              <w:t>BrowseName</w:t>
            </w:r>
            <w:proofErr w:type="spellEnd"/>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19" w:name="_Ref55126139"/>
      <w:r w:rsidRPr="00EC120D">
        <w:t>Additional sub-components</w:t>
      </w:r>
      <w:bookmarkEnd w:id="119"/>
    </w:p>
    <w:p w14:paraId="02A3E578" w14:textId="20F5CCA3"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79147C" w:rsidRPr="00EC120D">
        <w:t xml:space="preserve">Table </w:t>
      </w:r>
      <w:r w:rsidR="0079147C">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0576246A" w:rsidR="00576AC5" w:rsidRPr="00667BCF" w:rsidRDefault="00576AC5" w:rsidP="000F1590">
      <w:pPr>
        <w:pStyle w:val="TABLE-title"/>
      </w:pPr>
      <w:bookmarkStart w:id="120" w:name="_Ref55125045"/>
      <w:bookmarkStart w:id="121" w:name="_Toc184117023"/>
      <w:r w:rsidRPr="00EC120D">
        <w:lastRenderedPageBreak/>
        <w:t xml:space="preserve">Table </w:t>
      </w:r>
      <w:r w:rsidRPr="004C388A">
        <w:fldChar w:fldCharType="begin"/>
      </w:r>
      <w:r w:rsidRPr="004C388A">
        <w:instrText xml:space="preserve"> SEQ Table \* ARABIC </w:instrText>
      </w:r>
      <w:r w:rsidRPr="004C388A">
        <w:fldChar w:fldCharType="separate"/>
      </w:r>
      <w:r w:rsidR="0079147C">
        <w:rPr>
          <w:noProof/>
        </w:rPr>
        <w:t>5</w:t>
      </w:r>
      <w:r w:rsidRPr="004C388A">
        <w:fldChar w:fldCharType="end"/>
      </w:r>
      <w:bookmarkEnd w:id="120"/>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21"/>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proofErr w:type="spellStart"/>
            <w:r w:rsidRPr="004C388A">
              <w:rPr>
                <w:b/>
                <w:color w:val="auto"/>
                <w:lang w:val="en-GB"/>
              </w:rPr>
              <w:t>BrowsePath</w:t>
            </w:r>
            <w:proofErr w:type="spellEnd"/>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proofErr w:type="spellStart"/>
            <w:r w:rsidRPr="004C388A">
              <w:rPr>
                <w:b/>
                <w:color w:val="auto"/>
                <w:lang w:val="en-GB"/>
              </w:rPr>
              <w:t>NodeClass</w:t>
            </w:r>
            <w:proofErr w:type="spellEnd"/>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proofErr w:type="spellStart"/>
            <w:r w:rsidRPr="004C388A">
              <w:rPr>
                <w:b/>
                <w:color w:val="auto"/>
                <w:lang w:val="en-GB"/>
              </w:rPr>
              <w:t>BrowseName</w:t>
            </w:r>
            <w:proofErr w:type="spellEnd"/>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proofErr w:type="spellStart"/>
            <w:r w:rsidRPr="004C388A">
              <w:rPr>
                <w:b/>
                <w:color w:val="auto"/>
                <w:lang w:val="en-GB"/>
              </w:rPr>
              <w:t>DataType</w:t>
            </w:r>
            <w:proofErr w:type="spellEnd"/>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proofErr w:type="spellStart"/>
            <w:r w:rsidRPr="004C388A">
              <w:rPr>
                <w:b/>
                <w:color w:val="auto"/>
                <w:lang w:val="en-GB"/>
              </w:rPr>
              <w:t>TypeDefinition</w:t>
            </w:r>
            <w:proofErr w:type="spellEnd"/>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231412AA"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79147C" w:rsidRPr="0079147C">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22" w:name="_Ref55126167"/>
      <w:r w:rsidRPr="00EC120D">
        <w:t xml:space="preserve">Additional </w:t>
      </w:r>
      <w:r w:rsidR="00576AC5" w:rsidRPr="00EC120D">
        <w:t>Attribute values</w:t>
      </w:r>
      <w:bookmarkEnd w:id="122"/>
    </w:p>
    <w:p w14:paraId="0F2E4164" w14:textId="40C17DF0"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proofErr w:type="spellStart"/>
      <w:r w:rsidRPr="004C388A">
        <w:rPr>
          <w:rFonts w:eastAsia="MS Mincho"/>
          <w:i/>
          <w:iCs/>
        </w:rPr>
        <w:t>InstanceDeclarations</w:t>
      </w:r>
      <w:proofErr w:type="spellEnd"/>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79147C" w:rsidRPr="00EC120D">
        <w:t xml:space="preserve">Table </w:t>
      </w:r>
      <w:r w:rsidR="0079147C">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703981D1" w:rsidR="002E1224" w:rsidRPr="00EC120D" w:rsidRDefault="002E1224" w:rsidP="002E1224">
      <w:pPr>
        <w:pStyle w:val="TABLE-title"/>
      </w:pPr>
      <w:bookmarkStart w:id="123" w:name="_Ref55119200"/>
      <w:bookmarkStart w:id="124" w:name="_Toc184117024"/>
      <w:r w:rsidRPr="00EC120D">
        <w:t xml:space="preserve">Table </w:t>
      </w:r>
      <w:r w:rsidRPr="004C388A">
        <w:fldChar w:fldCharType="begin"/>
      </w:r>
      <w:r w:rsidRPr="004C388A">
        <w:instrText xml:space="preserve"> SEQ Table \* ARABIC </w:instrText>
      </w:r>
      <w:r w:rsidRPr="004C388A">
        <w:fldChar w:fldCharType="separate"/>
      </w:r>
      <w:r w:rsidR="0079147C">
        <w:rPr>
          <w:noProof/>
        </w:rPr>
        <w:t>6</w:t>
      </w:r>
      <w:r w:rsidRPr="004C388A">
        <w:fldChar w:fldCharType="end"/>
      </w:r>
      <w:bookmarkEnd w:id="123"/>
      <w:r w:rsidRPr="00EC120D">
        <w:t xml:space="preserve"> – &lt;some&gt;Type Attribute values for child Nodes</w:t>
      </w:r>
      <w:bookmarkEnd w:id="124"/>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proofErr w:type="spellStart"/>
            <w:r w:rsidRPr="004C388A">
              <w:rPr>
                <w:b/>
                <w:color w:val="auto"/>
                <w:lang w:val="en-GB"/>
              </w:rPr>
              <w:t>BrowsePath</w:t>
            </w:r>
            <w:proofErr w:type="spellEnd"/>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proofErr w:type="spellStart"/>
            <w:r w:rsidRPr="004C388A">
              <w:rPr>
                <w:rFonts w:eastAsia="MS Mincho"/>
                <w:color w:val="auto"/>
                <w:lang w:val="en-GB"/>
              </w:rPr>
              <w:t>BrowsePath</w:t>
            </w:r>
            <w:proofErr w:type="spellEnd"/>
            <w:r w:rsidRPr="004C388A">
              <w:rPr>
                <w:rFonts w:eastAsia="MS Mincho"/>
                <w:color w:val="auto"/>
                <w:lang w:val="en-GB"/>
              </w:rPr>
              <w:t xml:space="preserve"> is always relative to the </w:t>
            </w:r>
            <w:proofErr w:type="spellStart"/>
            <w:r w:rsidRPr="004C388A">
              <w:rPr>
                <w:rFonts w:eastAsia="MS Mincho"/>
                <w:i/>
                <w:iCs/>
                <w:color w:val="auto"/>
                <w:lang w:val="en-GB"/>
              </w:rPr>
              <w:t>TypeDefinition</w:t>
            </w:r>
            <w:proofErr w:type="spellEnd"/>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w:t>
            </w:r>
            <w:proofErr w:type="spellStart"/>
            <w:r w:rsidRPr="004C388A">
              <w:rPr>
                <w:rFonts w:asciiTheme="minorHAnsi" w:eastAsia="MS Mincho" w:hAnsiTheme="minorHAnsi" w:cstheme="minorHAnsi"/>
                <w:sz w:val="16"/>
                <w:szCs w:val="16"/>
              </w:rPr>
              <w:t>DataType</w:t>
            </w:r>
            <w:proofErr w:type="spellEnd"/>
            <w:r w:rsidRPr="004C388A">
              <w:rPr>
                <w:rFonts w:asciiTheme="minorHAnsi" w:eastAsia="MS Mincho" w:hAnsiTheme="minorHAnsi" w:cstheme="minorHAnsi"/>
                <w:sz w:val="16"/>
                <w:szCs w:val="16"/>
              </w:rPr>
              <w:t xml:space="preserve"> includes a </w:t>
            </w:r>
            <w:proofErr w:type="spellStart"/>
            <w:r w:rsidRPr="004C388A">
              <w:rPr>
                <w:rFonts w:asciiTheme="minorHAnsi" w:eastAsia="MS Mincho" w:hAnsiTheme="minorHAnsi" w:cstheme="minorHAnsi"/>
                <w:sz w:val="16"/>
                <w:szCs w:val="16"/>
              </w:rPr>
              <w:t>NamespaceIndex</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QualifiedNames</w:t>
            </w:r>
            <w:proofErr w:type="spellEnd"/>
            <w:r w:rsidRPr="004C388A">
              <w:rPr>
                <w:rFonts w:asciiTheme="minorHAnsi" w:eastAsia="MS Mincho" w:hAnsiTheme="minorHAnsi" w:cstheme="minorHAnsi"/>
                <w:sz w:val="16"/>
                <w:szCs w:val="16"/>
              </w:rPr>
              <w:t xml:space="preserve">, </w:t>
            </w:r>
            <w:proofErr w:type="spellStart"/>
            <w:r w:rsidRPr="004C388A">
              <w:rPr>
                <w:rFonts w:asciiTheme="minorHAnsi" w:eastAsia="MS Mincho" w:hAnsiTheme="minorHAnsi" w:cstheme="minorHAnsi"/>
                <w:sz w:val="16"/>
                <w:szCs w:val="16"/>
              </w:rPr>
              <w:t>NodeIds</w:t>
            </w:r>
            <w:proofErr w:type="spellEnd"/>
            <w:r w:rsidRPr="004C388A">
              <w:rPr>
                <w:rFonts w:asciiTheme="minorHAnsi" w:eastAsia="MS Mincho" w:hAnsiTheme="minorHAnsi" w:cstheme="minorHAnsi"/>
                <w:sz w:val="16"/>
                <w:szCs w:val="16"/>
              </w:rPr>
              <w:t xml:space="preserve"> or </w:t>
            </w:r>
            <w:proofErr w:type="spellStart"/>
            <w:r w:rsidRPr="004C388A">
              <w:rPr>
                <w:rFonts w:asciiTheme="minorHAnsi" w:eastAsia="MS Mincho" w:hAnsiTheme="minorHAnsi" w:cstheme="minorHAnsi"/>
                <w:sz w:val="16"/>
                <w:szCs w:val="16"/>
              </w:rPr>
              <w:t>ExpandedNodeIds</w:t>
            </w:r>
            <w:proofErr w:type="spellEnd"/>
            <w:r w:rsidRPr="004C388A">
              <w:rPr>
                <w:rFonts w:asciiTheme="minorHAnsi" w:eastAsia="MS Mincho" w:hAnsiTheme="minorHAnsi" w:cstheme="minorHAnsi"/>
                <w:sz w:val="16"/>
                <w:szCs w:val="16"/>
              </w:rPr>
              <w:t xml:space="preserve">) then the notation used for </w:t>
            </w:r>
            <w:proofErr w:type="spellStart"/>
            <w:r w:rsidRPr="004C388A">
              <w:rPr>
                <w:rFonts w:asciiTheme="minorHAnsi" w:eastAsia="MS Mincho" w:hAnsiTheme="minorHAnsi" w:cstheme="minorHAnsi"/>
                <w:sz w:val="16"/>
                <w:szCs w:val="16"/>
              </w:rPr>
              <w:t>BrowseNames</w:t>
            </w:r>
            <w:proofErr w:type="spellEnd"/>
            <w:r w:rsidRPr="004C388A">
              <w:rPr>
                <w:rFonts w:asciiTheme="minorHAnsi" w:eastAsia="MS Mincho" w:hAnsiTheme="minorHAnsi" w:cstheme="minorHAnsi"/>
                <w:sz w:val="16"/>
                <w:szCs w:val="16"/>
              </w:rPr>
              <w:t xml:space="preserve">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If the value is a Structure then a sequence of name and value pairs is entered. Each pair is followed by a newline. The name is followed by a colon. The names are the names of the fields in the </w:t>
            </w:r>
            <w:proofErr w:type="spellStart"/>
            <w:r w:rsidRPr="004C388A">
              <w:rPr>
                <w:rFonts w:asciiTheme="minorHAnsi" w:eastAsia="MS Mincho" w:hAnsiTheme="minorHAnsi" w:cstheme="minorHAnsi"/>
                <w:sz w:val="16"/>
                <w:szCs w:val="16"/>
              </w:rPr>
              <w:t>DataTypeDefinition</w:t>
            </w:r>
            <w:proofErr w:type="spellEnd"/>
            <w:r w:rsidRPr="004C388A">
              <w:rPr>
                <w:rFonts w:asciiTheme="minorHAnsi" w:eastAsia="MS Mincho" w:hAnsiTheme="minorHAnsi" w:cstheme="minorHAnsi"/>
                <w:sz w:val="16"/>
                <w:szCs w:val="16"/>
              </w:rPr>
              <w:t>.</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25" w:name="_Toc205798670"/>
      <w:bookmarkStart w:id="126" w:name="_Toc265516543"/>
      <w:bookmarkStart w:id="127" w:name="_Toc349746860"/>
      <w:bookmarkStart w:id="128" w:name="_Toc499115805"/>
      <w:bookmarkStart w:id="129" w:name="_Toc29911965"/>
      <w:bookmarkStart w:id="130" w:name="_Toc184116969"/>
      <w:proofErr w:type="spellStart"/>
      <w:r w:rsidRPr="00EC120D">
        <w:t>NodeIds</w:t>
      </w:r>
      <w:proofErr w:type="spellEnd"/>
      <w:r w:rsidRPr="00EC120D">
        <w:t xml:space="preserve"> and </w:t>
      </w:r>
      <w:proofErr w:type="spellStart"/>
      <w:r w:rsidRPr="00EC120D">
        <w:t>BrowseNames</w:t>
      </w:r>
      <w:bookmarkEnd w:id="125"/>
      <w:bookmarkEnd w:id="126"/>
      <w:bookmarkEnd w:id="127"/>
      <w:bookmarkEnd w:id="128"/>
      <w:bookmarkEnd w:id="129"/>
      <w:bookmarkEnd w:id="130"/>
      <w:proofErr w:type="spellEnd"/>
    </w:p>
    <w:p w14:paraId="0860FC3C" w14:textId="77777777" w:rsidR="005444A2" w:rsidRPr="00EC120D" w:rsidRDefault="00831FE3" w:rsidP="005444A2">
      <w:pPr>
        <w:pStyle w:val="Heading4"/>
        <w:ind w:left="0" w:firstLine="0"/>
      </w:pPr>
      <w:bookmarkStart w:id="131" w:name="_Toc205798671"/>
      <w:bookmarkStart w:id="132" w:name="_Toc265516544"/>
      <w:bookmarkStart w:id="133" w:name="_Toc349746861"/>
      <w:bookmarkStart w:id="134" w:name="_Toc499115806"/>
      <w:bookmarkStart w:id="135" w:name="_Ref499808407"/>
      <w:bookmarkStart w:id="136" w:name="_Ref499894873"/>
      <w:bookmarkStart w:id="137" w:name="_Toc29911966"/>
      <w:proofErr w:type="spellStart"/>
      <w:r w:rsidRPr="00EC120D">
        <w:t>NodeIds</w:t>
      </w:r>
      <w:bookmarkEnd w:id="131"/>
      <w:bookmarkEnd w:id="132"/>
      <w:bookmarkEnd w:id="133"/>
      <w:bookmarkEnd w:id="134"/>
      <w:bookmarkEnd w:id="135"/>
      <w:bookmarkEnd w:id="136"/>
      <w:bookmarkEnd w:id="137"/>
      <w:proofErr w:type="spellEnd"/>
    </w:p>
    <w:p w14:paraId="0BB94B5D" w14:textId="2CF30803" w:rsidR="00831FE3" w:rsidRPr="00EC120D" w:rsidRDefault="00831FE3" w:rsidP="00831FE3">
      <w:pPr>
        <w:pStyle w:val="PARAGRAPH"/>
      </w:pPr>
      <w:r w:rsidRPr="00EC120D">
        <w:t xml:space="preserve">The </w:t>
      </w:r>
      <w:proofErr w:type="spellStart"/>
      <w:r w:rsidRPr="00EC120D">
        <w:rPr>
          <w:i/>
        </w:rPr>
        <w:t>NodeIds</w:t>
      </w:r>
      <w:proofErr w:type="spellEnd"/>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79147C">
        <w:t>Annex A</w:t>
      </w:r>
      <w:r w:rsidR="00FB4283" w:rsidRPr="00EC120D">
        <w:fldChar w:fldCharType="end"/>
      </w:r>
      <w:r w:rsidRPr="00EC120D">
        <w:t xml:space="preserve"> defines the actual </w:t>
      </w:r>
      <w:proofErr w:type="spellStart"/>
      <w:r w:rsidRPr="00EC120D">
        <w:rPr>
          <w:i/>
        </w:rPr>
        <w:t>NodeIds</w:t>
      </w:r>
      <w:proofErr w:type="spellEnd"/>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proofErr w:type="spellStart"/>
      <w:r w:rsidRPr="00EC120D">
        <w:rPr>
          <w:i/>
        </w:rPr>
        <w:t>BrowseName</w:t>
      </w:r>
      <w:proofErr w:type="spellEnd"/>
      <w:r w:rsidRPr="00EC120D">
        <w:t xml:space="preserve">, or, when it is part of another </w:t>
      </w:r>
      <w:r w:rsidRPr="00EC120D">
        <w:rPr>
          <w:i/>
        </w:rPr>
        <w:t>Node</w:t>
      </w:r>
      <w:r w:rsidRPr="00EC120D">
        <w:t xml:space="preserve">, the </w:t>
      </w:r>
      <w:proofErr w:type="spellStart"/>
      <w:r w:rsidRPr="00EC120D">
        <w:rPr>
          <w:i/>
        </w:rPr>
        <w:t>BrowseName</w:t>
      </w:r>
      <w:proofErr w:type="spellEnd"/>
      <w:r w:rsidRPr="00EC120D">
        <w:t xml:space="preserve"> of the other </w:t>
      </w:r>
      <w:r w:rsidRPr="00EC120D">
        <w:rPr>
          <w:i/>
        </w:rPr>
        <w:t>Node</w:t>
      </w:r>
      <w:r w:rsidRPr="00EC120D">
        <w:t xml:space="preserve">, a “.”, and the </w:t>
      </w:r>
      <w:proofErr w:type="spellStart"/>
      <w:r w:rsidRPr="00EC120D">
        <w:rPr>
          <w:i/>
        </w:rPr>
        <w:t>BrowseName</w:t>
      </w:r>
      <w:proofErr w:type="spellEnd"/>
      <w:r w:rsidRPr="00EC120D">
        <w:t xml:space="preserve"> of itself. In this case “part of” means that the whole has a </w:t>
      </w:r>
      <w:proofErr w:type="spellStart"/>
      <w:r w:rsidRPr="00EC120D">
        <w:rPr>
          <w:i/>
        </w:rPr>
        <w:t>HasProperty</w:t>
      </w:r>
      <w:proofErr w:type="spellEnd"/>
      <w:r w:rsidRPr="00EC120D">
        <w:t xml:space="preserve"> or </w:t>
      </w:r>
      <w:proofErr w:type="spellStart"/>
      <w:r w:rsidRPr="00EC120D">
        <w:rPr>
          <w:i/>
        </w:rPr>
        <w:t>HasComponent</w:t>
      </w:r>
      <w:proofErr w:type="spellEnd"/>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proofErr w:type="spellStart"/>
      <w:r w:rsidRPr="00EC120D">
        <w:rPr>
          <w:i/>
          <w:iCs/>
        </w:rPr>
        <w:t>NamespaceUri</w:t>
      </w:r>
      <w:proofErr w:type="spellEnd"/>
      <w:r w:rsidRPr="00EC120D">
        <w:t xml:space="preserve"> for all </w:t>
      </w:r>
      <w:proofErr w:type="spellStart"/>
      <w:r w:rsidRPr="00EC120D">
        <w:rPr>
          <w:i/>
          <w:iCs/>
        </w:rPr>
        <w:t>NodeIds</w:t>
      </w:r>
      <w:proofErr w:type="spellEnd"/>
      <w:r w:rsidRPr="00EC120D">
        <w:t xml:space="preserve"> defined in this document is defined in Annex A. The </w:t>
      </w:r>
      <w:proofErr w:type="spellStart"/>
      <w:r w:rsidRPr="00EC120D">
        <w:rPr>
          <w:i/>
          <w:iCs/>
        </w:rPr>
        <w:t>NamespaceIndex</w:t>
      </w:r>
      <w:proofErr w:type="spellEnd"/>
      <w:r w:rsidRPr="00EC120D">
        <w:t xml:space="preserve"> for this </w:t>
      </w:r>
      <w:proofErr w:type="spellStart"/>
      <w:r w:rsidRPr="00EC120D">
        <w:rPr>
          <w:i/>
          <w:iCs/>
        </w:rPr>
        <w:t>NamespaceUri</w:t>
      </w:r>
      <w:proofErr w:type="spellEnd"/>
      <w:r w:rsidRPr="00EC120D">
        <w:t xml:space="preserve"> is vendor-specific and depends on the position of the </w:t>
      </w:r>
      <w:proofErr w:type="spellStart"/>
      <w:r w:rsidRPr="00EC120D">
        <w:rPr>
          <w:i/>
          <w:iCs/>
        </w:rPr>
        <w:t>NamespaceUri</w:t>
      </w:r>
      <w:proofErr w:type="spellEnd"/>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proofErr w:type="spellStart"/>
      <w:r w:rsidRPr="00EC120D">
        <w:rPr>
          <w:i/>
        </w:rPr>
        <w:t>NodeIds</w:t>
      </w:r>
      <w:proofErr w:type="spellEnd"/>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proofErr w:type="spellStart"/>
      <w:r w:rsidRPr="00EC120D">
        <w:rPr>
          <w:i/>
          <w:iCs/>
        </w:rPr>
        <w:t>NamespaceIndex</w:t>
      </w:r>
      <w:proofErr w:type="spellEnd"/>
      <w:r w:rsidRPr="00EC120D">
        <w:t xml:space="preserve"> of those </w:t>
      </w:r>
      <w:r w:rsidRPr="00EC120D">
        <w:rPr>
          <w:i/>
        </w:rPr>
        <w:t>Nodes</w:t>
      </w:r>
      <w:r w:rsidRPr="00EC120D">
        <w:t xml:space="preserve"> cannot be the </w:t>
      </w:r>
      <w:proofErr w:type="spellStart"/>
      <w:r w:rsidRPr="00EC120D">
        <w:rPr>
          <w:i/>
          <w:iCs/>
        </w:rPr>
        <w:t>NamespaceIndex</w:t>
      </w:r>
      <w:proofErr w:type="spellEnd"/>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8" w:name="_Ref37835018"/>
      <w:proofErr w:type="spellStart"/>
      <w:r w:rsidRPr="00EC120D">
        <w:lastRenderedPageBreak/>
        <w:t>BrowseNames</w:t>
      </w:r>
      <w:bookmarkEnd w:id="138"/>
      <w:proofErr w:type="spellEnd"/>
      <w:r w:rsidR="005444A2" w:rsidRPr="00EC120D">
        <w:t xml:space="preserve"> </w:t>
      </w:r>
    </w:p>
    <w:p w14:paraId="5786394B" w14:textId="169C306E" w:rsidR="00831FE3" w:rsidRPr="00EC120D" w:rsidRDefault="00831FE3" w:rsidP="00831FE3">
      <w:pPr>
        <w:pStyle w:val="PARAGRAPHKWNP"/>
        <w:keepNext w:val="0"/>
      </w:pPr>
      <w:r w:rsidRPr="00EC120D">
        <w:t xml:space="preserve">The text part of the </w:t>
      </w:r>
      <w:proofErr w:type="spellStart"/>
      <w:r w:rsidRPr="00EC120D">
        <w:rPr>
          <w:i/>
          <w:iCs/>
        </w:rPr>
        <w:t>BrowseNames</w:t>
      </w:r>
      <w:proofErr w:type="spellEnd"/>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proofErr w:type="spellStart"/>
      <w:r w:rsidRPr="00EC120D">
        <w:rPr>
          <w:i/>
          <w:iCs/>
        </w:rPr>
        <w:t>NamespaceUri</w:t>
      </w:r>
      <w:proofErr w:type="spellEnd"/>
      <w:r w:rsidRPr="00EC120D">
        <w:t xml:space="preserve"> for all </w:t>
      </w:r>
      <w:proofErr w:type="spellStart"/>
      <w:r w:rsidRPr="00EC120D">
        <w:rPr>
          <w:i/>
          <w:iCs/>
        </w:rPr>
        <w:t>BrowseNames</w:t>
      </w:r>
      <w:proofErr w:type="spellEnd"/>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79147C">
        <w:t>16.2</w:t>
      </w:r>
      <w:r w:rsidR="00A94CF2" w:rsidRPr="00EC120D">
        <w:fldChar w:fldCharType="end"/>
      </w:r>
      <w:r w:rsidR="00A94CF2" w:rsidRPr="00EC120D">
        <w:t>.</w:t>
      </w:r>
    </w:p>
    <w:p w14:paraId="69D7E3F1" w14:textId="0346D711" w:rsidR="00BD26C2" w:rsidRDefault="00A94CF2" w:rsidP="00831FE3">
      <w:pPr>
        <w:pStyle w:val="PARAGRAPHKWNP"/>
        <w:keepNext w:val="0"/>
      </w:pPr>
      <w:r w:rsidRPr="00EC120D">
        <w:t xml:space="preserve">For </w:t>
      </w:r>
      <w:proofErr w:type="spellStart"/>
      <w:r w:rsidRPr="00EC120D">
        <w:rPr>
          <w:i/>
        </w:rPr>
        <w:t>InstanceDeclarations</w:t>
      </w:r>
      <w:proofErr w:type="spellEnd"/>
      <w:r w:rsidRPr="00EC120D">
        <w:t xml:space="preserve"> of </w:t>
      </w:r>
      <w:proofErr w:type="spellStart"/>
      <w:r w:rsidRPr="00EC120D">
        <w:rPr>
          <w:i/>
        </w:rPr>
        <w:t>NodeClass</w:t>
      </w:r>
      <w:proofErr w:type="spellEnd"/>
      <w:r w:rsidRPr="00EC120D">
        <w:t xml:space="preserve"> </w:t>
      </w:r>
      <w:r w:rsidRPr="00EC120D">
        <w:rPr>
          <w:i/>
        </w:rPr>
        <w:t>Object</w:t>
      </w:r>
      <w:r w:rsidRPr="00EC120D">
        <w:t xml:space="preserve"> and </w:t>
      </w:r>
      <w:r w:rsidRPr="00EC120D">
        <w:rPr>
          <w:i/>
        </w:rPr>
        <w:t>Variable</w:t>
      </w:r>
      <w:r w:rsidRPr="00EC120D">
        <w:t xml:space="preserve"> that are placeholders (</w:t>
      </w:r>
      <w:proofErr w:type="spellStart"/>
      <w:r w:rsidRPr="00EC120D">
        <w:rPr>
          <w:i/>
        </w:rPr>
        <w:t>OptionalPlaceholder</w:t>
      </w:r>
      <w:proofErr w:type="spellEnd"/>
      <w:r w:rsidRPr="00EC120D">
        <w:t xml:space="preserve"> and </w:t>
      </w:r>
      <w:proofErr w:type="spellStart"/>
      <w:r w:rsidRPr="00EC120D">
        <w:rPr>
          <w:i/>
        </w:rPr>
        <w:t>MandatoryPlaceholder</w:t>
      </w:r>
      <w:proofErr w:type="spellEnd"/>
      <w:r w:rsidRPr="00EC120D">
        <w:t xml:space="preserve"> </w:t>
      </w:r>
      <w:proofErr w:type="spellStart"/>
      <w:r w:rsidRPr="00EC120D">
        <w:rPr>
          <w:i/>
        </w:rPr>
        <w:t>ModellingRule</w:t>
      </w:r>
      <w:proofErr w:type="spellEnd"/>
      <w:r w:rsidRPr="00EC120D">
        <w:t>)</w:t>
      </w:r>
      <w:r w:rsidR="007A11B2" w:rsidRPr="00EC120D">
        <w:t>,</w:t>
      </w:r>
      <w:r w:rsidRPr="00EC120D">
        <w:t xml:space="preserve"> the </w:t>
      </w:r>
      <w:proofErr w:type="spellStart"/>
      <w:r w:rsidRPr="00EC120D">
        <w:rPr>
          <w:i/>
        </w:rPr>
        <w:t>BrowseName</w:t>
      </w:r>
      <w:proofErr w:type="spellEnd"/>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79147C" w:rsidRPr="00EC120D">
        <w:t>OPC 10000-3</w:t>
      </w:r>
      <w:r w:rsidR="007A11B2" w:rsidRPr="00EC120D">
        <w:fldChar w:fldCharType="end"/>
      </w:r>
      <w:r w:rsidR="007A11B2" w:rsidRPr="00EC120D">
        <w:t>.</w:t>
      </w:r>
    </w:p>
    <w:p w14:paraId="5350E110" w14:textId="65F66813" w:rsidR="00831FE3" w:rsidRPr="00EC120D" w:rsidRDefault="00831FE3" w:rsidP="00831FE3">
      <w:pPr>
        <w:pStyle w:val="PARAGRAPHKWNP"/>
        <w:keepNext w:val="0"/>
      </w:pPr>
      <w:r w:rsidRPr="00EC120D">
        <w:t xml:space="preserve">If </w:t>
      </w:r>
      <w:r w:rsidR="00BD26C2">
        <w:t>a</w:t>
      </w:r>
      <w:r w:rsidR="00BD26C2" w:rsidRPr="00EC120D">
        <w:t xml:space="preserve"> </w:t>
      </w:r>
      <w:proofErr w:type="spellStart"/>
      <w:r w:rsidRPr="00EC120D">
        <w:rPr>
          <w:i/>
        </w:rPr>
        <w:t>BrowseName</w:t>
      </w:r>
      <w:proofErr w:type="spellEnd"/>
      <w:r w:rsidRPr="00EC120D">
        <w:t xml:space="preserve"> is not defined by this document, a namespace index prefix </w:t>
      </w:r>
      <w:r w:rsidR="002F108C" w:rsidRPr="00EC120D">
        <w:t xml:space="preserve">is added to the </w:t>
      </w:r>
      <w:proofErr w:type="spellStart"/>
      <w:r w:rsidR="002F108C" w:rsidRPr="00EC120D">
        <w:rPr>
          <w:i/>
        </w:rPr>
        <w:t>BrowseName</w:t>
      </w:r>
      <w:proofErr w:type="spellEnd"/>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79147C" w:rsidRPr="00EC120D">
        <w:t xml:space="preserve">Table </w:t>
      </w:r>
      <w:r w:rsidR="0079147C">
        <w:rPr>
          <w:noProof/>
        </w:rPr>
        <w:t>40</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9" w:name="_Toc184116970"/>
      <w:r w:rsidRPr="00EC120D">
        <w:t>Common Attributes</w:t>
      </w:r>
      <w:bookmarkEnd w:id="139"/>
      <w:r w:rsidR="005444A2" w:rsidRPr="00EC120D">
        <w:t xml:space="preserve"> </w:t>
      </w:r>
    </w:p>
    <w:p w14:paraId="365ED989" w14:textId="77777777" w:rsidR="005444A2" w:rsidRPr="00EC120D" w:rsidRDefault="00831FE3" w:rsidP="005444A2">
      <w:pPr>
        <w:pStyle w:val="Heading4"/>
        <w:ind w:left="0" w:firstLine="0"/>
      </w:pPr>
      <w:bookmarkStart w:id="140" w:name="_Ref37835078"/>
      <w:r w:rsidRPr="00EC120D">
        <w:t>General</w:t>
      </w:r>
      <w:bookmarkEnd w:id="140"/>
      <w:r w:rsidR="005444A2" w:rsidRPr="00EC120D">
        <w:t xml:space="preserve"> </w:t>
      </w:r>
    </w:p>
    <w:p w14:paraId="6FCC20CD" w14:textId="5F01F9EB"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proofErr w:type="spellStart"/>
      <w:r w:rsidRPr="004C388A">
        <w:rPr>
          <w:i/>
        </w:rPr>
        <w:t>DataTypes</w:t>
      </w:r>
      <w:proofErr w:type="spellEnd"/>
      <w:r w:rsidRPr="004C388A">
        <w:t xml:space="preserve"> and descriptions are defined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71C76789"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79147C" w:rsidRPr="00EC120D">
        <w:t xml:space="preserve">Table </w:t>
      </w:r>
      <w:r w:rsidR="0079147C">
        <w:rPr>
          <w:noProof/>
        </w:rPr>
        <w:t>7</w:t>
      </w:r>
      <w:r w:rsidRPr="00EC120D">
        <w:fldChar w:fldCharType="end"/>
      </w:r>
      <w:r w:rsidRPr="00EC120D">
        <w:t xml:space="preserve"> shall be set as specified in the table.</w:t>
      </w:r>
    </w:p>
    <w:p w14:paraId="51D63B40" w14:textId="08DC108B" w:rsidR="00831FE3" w:rsidRPr="00EC120D" w:rsidRDefault="00831FE3" w:rsidP="00831FE3">
      <w:pPr>
        <w:pStyle w:val="TABLE-title"/>
      </w:pPr>
      <w:bookmarkStart w:id="141" w:name="_Ref499807592"/>
      <w:bookmarkStart w:id="142" w:name="_Toc265516744"/>
      <w:bookmarkStart w:id="143" w:name="_Toc332195660"/>
      <w:bookmarkStart w:id="144" w:name="_Toc499116099"/>
      <w:bookmarkStart w:id="145" w:name="_Toc34394283"/>
      <w:bookmarkStart w:id="146" w:name="_Toc184117025"/>
      <w:r w:rsidRPr="00EC120D">
        <w:t xml:space="preserve">Table </w:t>
      </w:r>
      <w:r w:rsidRPr="004C388A">
        <w:fldChar w:fldCharType="begin"/>
      </w:r>
      <w:r w:rsidRPr="004C388A">
        <w:instrText xml:space="preserve"> SEQ Table \* ARABIC </w:instrText>
      </w:r>
      <w:r w:rsidRPr="004C388A">
        <w:fldChar w:fldCharType="separate"/>
      </w:r>
      <w:r w:rsidR="0079147C">
        <w:rPr>
          <w:noProof/>
        </w:rPr>
        <w:t>7</w:t>
      </w:r>
      <w:r w:rsidRPr="004C388A">
        <w:fldChar w:fldCharType="end"/>
      </w:r>
      <w:bookmarkEnd w:id="141"/>
      <w:r w:rsidRPr="00EC120D">
        <w:t xml:space="preserve"> – Common Node Attributes</w:t>
      </w:r>
      <w:bookmarkEnd w:id="142"/>
      <w:bookmarkEnd w:id="143"/>
      <w:bookmarkEnd w:id="144"/>
      <w:bookmarkEnd w:id="145"/>
      <w:bookmarkEnd w:id="14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proofErr w:type="spellStart"/>
            <w:r w:rsidRPr="004C388A">
              <w:rPr>
                <w:i/>
                <w:lang w:val="en-GB"/>
              </w:rPr>
              <w:t>LocalizedText</w:t>
            </w:r>
            <w:proofErr w:type="spellEnd"/>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proofErr w:type="spellStart"/>
            <w:r w:rsidRPr="004C388A">
              <w:rPr>
                <w:i/>
                <w:lang w:val="en-GB"/>
              </w:rPr>
              <w:t>BrowseName</w:t>
            </w:r>
            <w:proofErr w:type="spellEnd"/>
            <w:r w:rsidRPr="004C388A">
              <w:rPr>
                <w:lang w:val="en-GB"/>
              </w:rPr>
              <w:t xml:space="preserve"> of the </w:t>
            </w:r>
            <w:r w:rsidRPr="004C388A">
              <w:rPr>
                <w:i/>
                <w:lang w:val="en-GB"/>
              </w:rPr>
              <w:t>Node</w:t>
            </w:r>
            <w:r w:rsidRPr="004C388A">
              <w:rPr>
                <w:lang w:val="en-GB"/>
              </w:rPr>
              <w:t xml:space="preserve"> for the </w:t>
            </w:r>
            <w:proofErr w:type="spellStart"/>
            <w:r w:rsidRPr="004C388A">
              <w:rPr>
                <w:i/>
                <w:iCs/>
                <w:lang w:val="en-GB"/>
              </w:rPr>
              <w:t>LocaleId</w:t>
            </w:r>
            <w:proofErr w:type="spellEnd"/>
            <w:r w:rsidRPr="004C388A">
              <w:rPr>
                <w:lang w:val="en-GB"/>
              </w:rPr>
              <w:t xml:space="preserve"> “</w:t>
            </w:r>
            <w:proofErr w:type="spellStart"/>
            <w:r w:rsidRPr="004C388A">
              <w:rPr>
                <w:lang w:val="en-GB"/>
              </w:rPr>
              <w:t>en</w:t>
            </w:r>
            <w:proofErr w:type="spellEnd"/>
            <w:r w:rsidRPr="004C388A">
              <w:rPr>
                <w:lang w:val="en-GB"/>
              </w:rPr>
              <w:t>”</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proofErr w:type="spellStart"/>
            <w:r w:rsidRPr="004C388A">
              <w:rPr>
                <w:i/>
                <w:iCs/>
                <w:lang w:val="en-GB"/>
              </w:rPr>
              <w:t>LocaleIds</w:t>
            </w:r>
            <w:proofErr w:type="spellEnd"/>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proofErr w:type="spellStart"/>
            <w:r w:rsidRPr="004C388A">
              <w:rPr>
                <w:lang w:val="en-GB"/>
              </w:rPr>
              <w:t>NodeClass</w:t>
            </w:r>
            <w:proofErr w:type="spellEnd"/>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proofErr w:type="spellStart"/>
            <w:r w:rsidRPr="004C388A">
              <w:rPr>
                <w:i/>
                <w:lang w:val="en-GB"/>
              </w:rPr>
              <w:t>NodeClass</w:t>
            </w:r>
            <w:proofErr w:type="spellEnd"/>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proofErr w:type="spellStart"/>
            <w:r w:rsidRPr="004C388A">
              <w:rPr>
                <w:lang w:val="en-GB"/>
              </w:rPr>
              <w:t>NodeId</w:t>
            </w:r>
            <w:proofErr w:type="spellEnd"/>
          </w:p>
        </w:tc>
        <w:tc>
          <w:tcPr>
            <w:tcW w:w="6939" w:type="dxa"/>
            <w:tcBorders>
              <w:top w:val="single" w:sz="4" w:space="0" w:color="auto"/>
              <w:left w:val="single" w:sz="4" w:space="0" w:color="auto"/>
              <w:bottom w:val="single" w:sz="4" w:space="0" w:color="auto"/>
              <w:right w:val="single" w:sz="4" w:space="0" w:color="auto"/>
            </w:tcBorders>
          </w:tcPr>
          <w:p w14:paraId="7B09D64D" w14:textId="551956CF" w:rsidR="00831FE3" w:rsidRPr="004C388A" w:rsidRDefault="00831FE3" w:rsidP="003C6085">
            <w:pPr>
              <w:pStyle w:val="TableText"/>
              <w:rPr>
                <w:lang w:val="en-GB"/>
              </w:rPr>
            </w:pPr>
            <w:r w:rsidRPr="004C388A">
              <w:rPr>
                <w:lang w:val="en-GB"/>
              </w:rPr>
              <w:t xml:space="preserve">The </w:t>
            </w:r>
            <w:proofErr w:type="spellStart"/>
            <w:r w:rsidRPr="004C388A">
              <w:rPr>
                <w:i/>
                <w:lang w:val="en-GB"/>
              </w:rPr>
              <w:t>NodeId</w:t>
            </w:r>
            <w:proofErr w:type="spellEnd"/>
            <w:r w:rsidRPr="004C388A">
              <w:rPr>
                <w:lang w:val="en-GB"/>
              </w:rPr>
              <w:t xml:space="preserve"> is described by </w:t>
            </w:r>
            <w:proofErr w:type="spellStart"/>
            <w:r w:rsidRPr="004C388A">
              <w:rPr>
                <w:i/>
                <w:lang w:val="en-GB"/>
              </w:rPr>
              <w:t>BrowseNames</w:t>
            </w:r>
            <w:proofErr w:type="spellEnd"/>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79147C">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proofErr w:type="spellStart"/>
            <w:r w:rsidRPr="004C388A">
              <w:rPr>
                <w:lang w:val="en-GB"/>
              </w:rPr>
              <w:t>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can be provided. If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proofErr w:type="spellStart"/>
            <w:r w:rsidRPr="004C388A">
              <w:rPr>
                <w:i/>
                <w:lang w:val="en-GB"/>
              </w:rPr>
              <w:t>NodeId</w:t>
            </w:r>
            <w:proofErr w:type="spellEnd"/>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proofErr w:type="spellStart"/>
            <w:r w:rsidRPr="004C388A">
              <w:rPr>
                <w:lang w:val="en-GB"/>
              </w:rPr>
              <w:t>UserWriteMask</w:t>
            </w:r>
            <w:proofErr w:type="spellEnd"/>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proofErr w:type="spellStart"/>
            <w:r w:rsidRPr="004C388A">
              <w:rPr>
                <w:i/>
                <w:lang w:val="en-GB"/>
              </w:rPr>
              <w:t>UserWriteMask</w:t>
            </w:r>
            <w:proofErr w:type="spellEnd"/>
            <w:r w:rsidRPr="004C388A">
              <w:rPr>
                <w:lang w:val="en-GB"/>
              </w:rPr>
              <w:t xml:space="preserve"> </w:t>
            </w:r>
            <w:r w:rsidRPr="004C388A">
              <w:rPr>
                <w:i/>
                <w:lang w:val="en-GB"/>
              </w:rPr>
              <w:t>Attribute</w:t>
            </w:r>
            <w:r w:rsidRPr="004C388A">
              <w:rPr>
                <w:lang w:val="en-GB"/>
              </w:rPr>
              <w:t xml:space="preserve"> can be provided. The same rules as for the </w:t>
            </w:r>
            <w:proofErr w:type="spellStart"/>
            <w:r w:rsidRPr="004C388A">
              <w:rPr>
                <w:i/>
                <w:lang w:val="en-GB"/>
              </w:rPr>
              <w:t>WriteMask</w:t>
            </w:r>
            <w:proofErr w:type="spellEnd"/>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proofErr w:type="spellStart"/>
            <w:r w:rsidRPr="004C388A">
              <w:rPr>
                <w:lang w:val="en-GB"/>
              </w:rPr>
              <w:t>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proofErr w:type="spellStart"/>
            <w:r w:rsidRPr="004C388A">
              <w:rPr>
                <w:lang w:val="en-GB"/>
              </w:rPr>
              <w:t>UserRolePermissions</w:t>
            </w:r>
            <w:proofErr w:type="spellEnd"/>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proofErr w:type="spellStart"/>
            <w:r w:rsidRPr="004C388A">
              <w:rPr>
                <w:i/>
                <w:lang w:val="en-GB"/>
              </w:rPr>
              <w:t>RolePermissions</w:t>
            </w:r>
            <w:proofErr w:type="spellEnd"/>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proofErr w:type="spellStart"/>
            <w:r w:rsidRPr="004C388A">
              <w:rPr>
                <w:lang w:val="en-GB"/>
              </w:rPr>
              <w:t>AccessRestrictions</w:t>
            </w:r>
            <w:proofErr w:type="spellEnd"/>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17B01FB6"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79147C" w:rsidRPr="00EC120D">
        <w:t xml:space="preserve">Table </w:t>
      </w:r>
      <w:r w:rsidR="0079147C">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94C1BC0" w14:textId="38882A91" w:rsidR="00831FE3" w:rsidRPr="00EC120D" w:rsidRDefault="00831FE3" w:rsidP="00831FE3">
      <w:pPr>
        <w:pStyle w:val="TABLE-title"/>
      </w:pPr>
      <w:bookmarkStart w:id="147" w:name="_Ref499807626"/>
      <w:bookmarkStart w:id="148" w:name="_Toc265516745"/>
      <w:bookmarkStart w:id="149" w:name="_Toc332195661"/>
      <w:bookmarkStart w:id="150" w:name="_Toc499116100"/>
      <w:bookmarkStart w:id="151" w:name="_Toc34394284"/>
      <w:bookmarkStart w:id="152" w:name="_Toc184117026"/>
      <w:r w:rsidRPr="00EC120D">
        <w:t xml:space="preserve">Table </w:t>
      </w:r>
      <w:r w:rsidRPr="004C388A">
        <w:fldChar w:fldCharType="begin"/>
      </w:r>
      <w:r w:rsidRPr="004C388A">
        <w:instrText xml:space="preserve"> SEQ Table \* ARABIC </w:instrText>
      </w:r>
      <w:r w:rsidRPr="004C388A">
        <w:fldChar w:fldCharType="separate"/>
      </w:r>
      <w:r w:rsidR="0079147C">
        <w:rPr>
          <w:noProof/>
        </w:rPr>
        <w:t>8</w:t>
      </w:r>
      <w:r w:rsidRPr="004C388A">
        <w:fldChar w:fldCharType="end"/>
      </w:r>
      <w:bookmarkEnd w:id="147"/>
      <w:r w:rsidRPr="00EC120D">
        <w:t xml:space="preserve"> – Common Object Attributes</w:t>
      </w:r>
      <w:bookmarkEnd w:id="148"/>
      <w:bookmarkEnd w:id="149"/>
      <w:bookmarkEnd w:id="150"/>
      <w:bookmarkEnd w:id="151"/>
      <w:bookmarkEnd w:id="152"/>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proofErr w:type="spellStart"/>
            <w:r w:rsidRPr="004C388A">
              <w:rPr>
                <w:lang w:val="en-GB"/>
              </w:rPr>
              <w:t>EventNotifier</w:t>
            </w:r>
            <w:proofErr w:type="spellEnd"/>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lastRenderedPageBreak/>
        <w:t>Variables</w:t>
      </w:r>
    </w:p>
    <w:p w14:paraId="25DB5BA6" w14:textId="6B4C7AA3"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79147C" w:rsidRPr="00EC120D">
        <w:t xml:space="preserve">Table </w:t>
      </w:r>
      <w:r w:rsidR="0079147C">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6B57AB9F" w14:textId="4533FECF" w:rsidR="00831FE3" w:rsidRPr="00EC120D" w:rsidRDefault="00831FE3" w:rsidP="00831FE3">
      <w:pPr>
        <w:pStyle w:val="TABLE-title"/>
      </w:pPr>
      <w:bookmarkStart w:id="153" w:name="_Ref499807645"/>
      <w:bookmarkStart w:id="154" w:name="_Toc265516746"/>
      <w:bookmarkStart w:id="155" w:name="_Toc332195662"/>
      <w:bookmarkStart w:id="156" w:name="_Toc499116101"/>
      <w:bookmarkStart w:id="157" w:name="_Toc34394285"/>
      <w:bookmarkStart w:id="158" w:name="_Toc184117027"/>
      <w:r w:rsidRPr="00EC120D">
        <w:t xml:space="preserve">Table </w:t>
      </w:r>
      <w:r w:rsidRPr="004C388A">
        <w:fldChar w:fldCharType="begin"/>
      </w:r>
      <w:r w:rsidRPr="004C388A">
        <w:instrText xml:space="preserve"> SEQ Table \* ARABIC </w:instrText>
      </w:r>
      <w:r w:rsidRPr="004C388A">
        <w:fldChar w:fldCharType="separate"/>
      </w:r>
      <w:r w:rsidR="0079147C">
        <w:rPr>
          <w:noProof/>
        </w:rPr>
        <w:t>9</w:t>
      </w:r>
      <w:r w:rsidRPr="004C388A">
        <w:fldChar w:fldCharType="end"/>
      </w:r>
      <w:bookmarkEnd w:id="153"/>
      <w:r w:rsidRPr="00EC120D">
        <w:t xml:space="preserve"> – Common Variable Attributes</w:t>
      </w:r>
      <w:bookmarkEnd w:id="154"/>
      <w:bookmarkEnd w:id="155"/>
      <w:bookmarkEnd w:id="156"/>
      <w:bookmarkEnd w:id="157"/>
      <w:bookmarkEnd w:id="158"/>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proofErr w:type="spellStart"/>
            <w:r w:rsidRPr="004C388A">
              <w:rPr>
                <w:lang w:val="en-GB"/>
              </w:rPr>
              <w:t>MinimumSamplingInterval</w:t>
            </w:r>
            <w:proofErr w:type="spellEnd"/>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proofErr w:type="spellStart"/>
            <w:r w:rsidRPr="004C388A">
              <w:rPr>
                <w:lang w:val="en-GB"/>
              </w:rPr>
              <w:t>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proofErr w:type="spellStart"/>
            <w:r w:rsidRPr="004C388A">
              <w:rPr>
                <w:lang w:val="en-GB"/>
              </w:rPr>
              <w:t>UserAccessLevel</w:t>
            </w:r>
            <w:proofErr w:type="spellEnd"/>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proofErr w:type="spellStart"/>
            <w:r w:rsidRPr="004C388A">
              <w:rPr>
                <w:i/>
                <w:lang w:val="en-GB"/>
              </w:rPr>
              <w:t>UserAccessLevel</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proofErr w:type="spellStart"/>
            <w:r w:rsidRPr="004C388A">
              <w:rPr>
                <w:i/>
                <w:lang w:val="en-GB"/>
              </w:rPr>
              <w:t>InstanceDeclarations</w:t>
            </w:r>
            <w:proofErr w:type="spellEnd"/>
            <w:r w:rsidRPr="004C388A">
              <w:rPr>
                <w:i/>
                <w:lang w:val="en-GB"/>
              </w:rPr>
              <w:t>,</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proofErr w:type="spellStart"/>
            <w:r w:rsidRPr="004C388A">
              <w:rPr>
                <w:lang w:val="en-GB"/>
              </w:rPr>
              <w:t>AccessLevelEx</w:t>
            </w:r>
            <w:proofErr w:type="spellEnd"/>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AccessLevelEx</w:t>
            </w:r>
            <w:proofErr w:type="spellEnd"/>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proofErr w:type="spellStart"/>
      <w:r w:rsidRPr="00EC120D">
        <w:t>VariableTypes</w:t>
      </w:r>
      <w:proofErr w:type="spellEnd"/>
    </w:p>
    <w:p w14:paraId="6FA55308" w14:textId="76C33B8D" w:rsidR="00831FE3" w:rsidRPr="00EC120D" w:rsidRDefault="00831FE3" w:rsidP="00831FE3">
      <w:pPr>
        <w:pStyle w:val="PARAGRAPH"/>
      </w:pPr>
      <w:r w:rsidRPr="00EC120D">
        <w:t xml:space="preserve">For all </w:t>
      </w:r>
      <w:proofErr w:type="spellStart"/>
      <w:r w:rsidRPr="00EC120D">
        <w:rPr>
          <w:i/>
        </w:rPr>
        <w:t>VariableTypes</w:t>
      </w:r>
      <w:proofErr w:type="spellEnd"/>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79147C" w:rsidRPr="00EC120D">
        <w:t xml:space="preserve">Table </w:t>
      </w:r>
      <w:r w:rsidR="0079147C">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346F5517" w14:textId="5FA6D3E3" w:rsidR="00831FE3" w:rsidRPr="00EC120D" w:rsidRDefault="00831FE3" w:rsidP="00831FE3">
      <w:pPr>
        <w:pStyle w:val="TABLE-title"/>
      </w:pPr>
      <w:bookmarkStart w:id="159" w:name="_Ref499807679"/>
      <w:bookmarkStart w:id="160" w:name="_Toc265516747"/>
      <w:bookmarkStart w:id="161" w:name="_Toc332195663"/>
      <w:bookmarkStart w:id="162" w:name="_Toc499116102"/>
      <w:bookmarkStart w:id="163" w:name="_Toc34394286"/>
      <w:bookmarkStart w:id="164" w:name="_Toc184117028"/>
      <w:r w:rsidRPr="00EC120D">
        <w:t xml:space="preserve">Table </w:t>
      </w:r>
      <w:r w:rsidRPr="004C388A">
        <w:fldChar w:fldCharType="begin"/>
      </w:r>
      <w:r w:rsidRPr="004C388A">
        <w:instrText xml:space="preserve"> SEQ Table \* ARABIC </w:instrText>
      </w:r>
      <w:r w:rsidRPr="004C388A">
        <w:fldChar w:fldCharType="separate"/>
      </w:r>
      <w:r w:rsidR="0079147C">
        <w:rPr>
          <w:noProof/>
        </w:rPr>
        <w:t>10</w:t>
      </w:r>
      <w:r w:rsidRPr="004C388A">
        <w:fldChar w:fldCharType="end"/>
      </w:r>
      <w:bookmarkEnd w:id="159"/>
      <w:r w:rsidRPr="00EC120D">
        <w:t xml:space="preserve"> – Common </w:t>
      </w:r>
      <w:proofErr w:type="spellStart"/>
      <w:r w:rsidRPr="00EC120D">
        <w:t>VariableType</w:t>
      </w:r>
      <w:proofErr w:type="spellEnd"/>
      <w:r w:rsidRPr="00EC120D">
        <w:t xml:space="preserve"> Attributes</w:t>
      </w:r>
      <w:bookmarkEnd w:id="160"/>
      <w:bookmarkEnd w:id="161"/>
      <w:bookmarkEnd w:id="162"/>
      <w:bookmarkEnd w:id="163"/>
      <w:bookmarkEnd w:id="164"/>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proofErr w:type="spellStart"/>
            <w:r w:rsidRPr="004C388A">
              <w:rPr>
                <w:lang w:val="en-GB"/>
              </w:rPr>
              <w:t>ArrayDimensions</w:t>
            </w:r>
            <w:proofErr w:type="spellEnd"/>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does not identify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&lt;= 0) the </w:t>
            </w:r>
            <w:proofErr w:type="spellStart"/>
            <w:r w:rsidRPr="004C388A">
              <w:rPr>
                <w:i/>
                <w:lang w:val="en-GB"/>
              </w:rPr>
              <w:t>ArrayDimensions</w:t>
            </w:r>
            <w:proofErr w:type="spellEnd"/>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proofErr w:type="spellStart"/>
            <w:r w:rsidRPr="004C388A">
              <w:rPr>
                <w:i/>
                <w:lang w:val="en-GB"/>
              </w:rPr>
              <w:t>ValueRank</w:t>
            </w:r>
            <w:proofErr w:type="spellEnd"/>
            <w:r w:rsidRPr="004C388A">
              <w:rPr>
                <w:lang w:val="en-GB"/>
              </w:rPr>
              <w:t xml:space="preserve"> specifies an array of a specific dimension (</w:t>
            </w:r>
            <w:r w:rsidR="006A031E" w:rsidRPr="004C388A">
              <w:rPr>
                <w:lang w:val="en-GB"/>
              </w:rPr>
              <w:t>i.e.,</w:t>
            </w:r>
            <w:r w:rsidRPr="004C388A">
              <w:rPr>
                <w:lang w:val="en-GB"/>
              </w:rPr>
              <w:t xml:space="preserve"> </w:t>
            </w:r>
            <w:proofErr w:type="spellStart"/>
            <w:r w:rsidRPr="004C388A">
              <w:rPr>
                <w:i/>
                <w:lang w:val="en-GB"/>
              </w:rPr>
              <w:t>ValueRank</w:t>
            </w:r>
            <w:proofErr w:type="spellEnd"/>
            <w:r w:rsidRPr="004C388A">
              <w:rPr>
                <w:lang w:val="en-GB"/>
              </w:rPr>
              <w:t xml:space="preserve"> &gt; 0) then the </w:t>
            </w:r>
            <w:proofErr w:type="spellStart"/>
            <w:r w:rsidRPr="004C388A">
              <w:rPr>
                <w:i/>
                <w:lang w:val="en-GB"/>
              </w:rPr>
              <w:t>ArrayDimensions</w:t>
            </w:r>
            <w:proofErr w:type="spellEnd"/>
            <w:r w:rsidRPr="004C388A">
              <w:rPr>
                <w:lang w:val="en-GB"/>
              </w:rPr>
              <w:t xml:space="preserve"> </w:t>
            </w:r>
            <w:r w:rsidRPr="004C388A">
              <w:rPr>
                <w:i/>
                <w:lang w:val="en-GB"/>
              </w:rPr>
              <w:t>Attribute</w:t>
            </w:r>
            <w:r w:rsidRPr="004C388A">
              <w:rPr>
                <w:lang w:val="en-GB"/>
              </w:rPr>
              <w:t xml:space="preserve"> shall be specified in the table defining the </w:t>
            </w:r>
            <w:proofErr w:type="spellStart"/>
            <w:r w:rsidRPr="004C388A">
              <w:rPr>
                <w:i/>
                <w:lang w:val="en-GB"/>
              </w:rPr>
              <w:t>VariableType</w:t>
            </w:r>
            <w:proofErr w:type="spellEnd"/>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588436A8"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79147C" w:rsidRPr="00EC120D">
        <w:t xml:space="preserve">Table </w:t>
      </w:r>
      <w:r w:rsidR="0079147C">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79147C" w:rsidRPr="00EC120D">
        <w:t>OPC 10000-3</w:t>
      </w:r>
      <w:r w:rsidRPr="004C388A">
        <w:fldChar w:fldCharType="end"/>
      </w:r>
      <w:r w:rsidRPr="004C388A">
        <w:t>.</w:t>
      </w:r>
    </w:p>
    <w:p w14:paraId="17D52BF4" w14:textId="2E1E92CB" w:rsidR="00831FE3" w:rsidRPr="00667BCF" w:rsidRDefault="00831FE3" w:rsidP="00831FE3">
      <w:pPr>
        <w:pStyle w:val="TABLE-title"/>
      </w:pPr>
      <w:bookmarkStart w:id="165" w:name="_Ref497310130"/>
      <w:bookmarkStart w:id="166" w:name="_Toc499116103"/>
      <w:bookmarkStart w:id="167" w:name="_Toc34394287"/>
      <w:bookmarkStart w:id="168" w:name="_Toc184117029"/>
      <w:r w:rsidRPr="00EC120D">
        <w:t xml:space="preserve">Table </w:t>
      </w:r>
      <w:r w:rsidRPr="004C388A">
        <w:fldChar w:fldCharType="begin"/>
      </w:r>
      <w:r w:rsidRPr="004C388A">
        <w:instrText xml:space="preserve"> SEQ Table \* ARABIC </w:instrText>
      </w:r>
      <w:r w:rsidRPr="004C388A">
        <w:fldChar w:fldCharType="separate"/>
      </w:r>
      <w:r w:rsidR="0079147C">
        <w:rPr>
          <w:noProof/>
        </w:rPr>
        <w:t>11</w:t>
      </w:r>
      <w:r w:rsidRPr="004C388A">
        <w:fldChar w:fldCharType="end"/>
      </w:r>
      <w:bookmarkEnd w:id="165"/>
      <w:r w:rsidRPr="00EC120D">
        <w:t xml:space="preserve"> – Common Method Attributes</w:t>
      </w:r>
      <w:bookmarkEnd w:id="166"/>
      <w:bookmarkEnd w:id="167"/>
      <w:bookmarkEnd w:id="168"/>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proofErr w:type="spellStart"/>
            <w:r w:rsidRPr="004C388A">
              <w:rPr>
                <w:lang w:val="en-GB"/>
              </w:rPr>
              <w:t>UserExecutable</w:t>
            </w:r>
            <w:proofErr w:type="spellEnd"/>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proofErr w:type="spellStart"/>
            <w:r w:rsidRPr="004C388A">
              <w:rPr>
                <w:i/>
                <w:lang w:val="en-GB"/>
              </w:rPr>
              <w:t>UserExecutable</w:t>
            </w:r>
            <w:proofErr w:type="spellEnd"/>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9" w:name="_Ref108692395"/>
      <w:bookmarkStart w:id="170" w:name="_Toc184116971"/>
      <w:r>
        <w:t>Structures</w:t>
      </w:r>
      <w:bookmarkEnd w:id="169"/>
      <w:bookmarkEnd w:id="170"/>
    </w:p>
    <w:p w14:paraId="59BC2737" w14:textId="5F87D3A5" w:rsidR="00C550A9" w:rsidRDefault="00C45EBA" w:rsidP="000E04D8">
      <w:pPr>
        <w:pStyle w:val="PARAGRAPH"/>
      </w:pPr>
      <w:r>
        <w:fldChar w:fldCharType="begin"/>
      </w:r>
      <w:r>
        <w:instrText xml:space="preserve"> REF UAPart3 \h </w:instrText>
      </w:r>
      <w:r>
        <w:fldChar w:fldCharType="separate"/>
      </w:r>
      <w:r w:rsidR="0079147C" w:rsidRPr="00EC120D">
        <w:t>OPC 10000-3</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13152F62"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1" w:name="_Hlk108519223"/>
      <w:r w:rsidR="00C45EBA" w:rsidRPr="00373E57">
        <w:t>without optional fields where none of the fields allow</w:t>
      </w:r>
      <w:r w:rsidR="004B5551">
        <w:t>s</w:t>
      </w:r>
      <w:r w:rsidR="00C45EBA" w:rsidRPr="00373E57">
        <w:t xml:space="preserve"> subtyp</w:t>
      </w:r>
      <w:bookmarkEnd w:id="171"/>
      <w:r w:rsidR="004B5551">
        <w:t>e</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79147C" w:rsidRPr="00373E57">
        <w:t xml:space="preserve">Table </w:t>
      </w:r>
      <w:r w:rsidR="0079147C">
        <w:rPr>
          <w:noProof/>
        </w:rPr>
        <w:t>12</w:t>
      </w:r>
      <w:r w:rsidRPr="00373E57">
        <w:fldChar w:fldCharType="end"/>
      </w:r>
      <w:r w:rsidR="000E04D8" w:rsidRPr="00373E57">
        <w:t>.</w:t>
      </w:r>
    </w:p>
    <w:p w14:paraId="49A4B630" w14:textId="64650119" w:rsidR="000E04D8" w:rsidRPr="00373E57" w:rsidRDefault="000E04D8" w:rsidP="000E04D8">
      <w:pPr>
        <w:pStyle w:val="TABLE-title"/>
      </w:pPr>
      <w:bookmarkStart w:id="172" w:name="_Ref108519484"/>
      <w:bookmarkStart w:id="173" w:name="_Ref108518673"/>
      <w:bookmarkStart w:id="174" w:name="_Toc184117030"/>
      <w:r w:rsidRPr="00373E57">
        <w:lastRenderedPageBreak/>
        <w:t xml:space="preserve">Table </w:t>
      </w:r>
      <w:r w:rsidRPr="00373E57">
        <w:fldChar w:fldCharType="begin"/>
      </w:r>
      <w:r w:rsidRPr="00373E57">
        <w:instrText xml:space="preserve"> SEQ Table \* ARABIC </w:instrText>
      </w:r>
      <w:r w:rsidRPr="00373E57">
        <w:fldChar w:fldCharType="separate"/>
      </w:r>
      <w:r w:rsidR="0079147C">
        <w:rPr>
          <w:noProof/>
        </w:rPr>
        <w:t>12</w:t>
      </w:r>
      <w:r w:rsidRPr="00373E57">
        <w:fldChar w:fldCharType="end"/>
      </w:r>
      <w:bookmarkEnd w:id="172"/>
      <w:r w:rsidRPr="00373E57">
        <w:t xml:space="preserve"> –</w:t>
      </w:r>
      <w:r w:rsidR="007E7F40">
        <w:t xml:space="preserve"> </w:t>
      </w:r>
      <w:r w:rsidRPr="00373E57">
        <w:t>Structures</w:t>
      </w:r>
      <w:bookmarkEnd w:id="173"/>
      <w:r w:rsidR="00DE7943" w:rsidRPr="00373E57">
        <w:t xml:space="preserve"> without optional fields where none of the fields allow subtyp</w:t>
      </w:r>
      <w:r w:rsidR="004B5551">
        <w:t>es</w:t>
      </w:r>
      <w:bookmarkEnd w:id="174"/>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0CC416DC"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proofErr w:type="spellStart"/>
      <w:r w:rsidR="00373E57" w:rsidRPr="00373E57">
        <w:rPr>
          <w:i/>
          <w:iCs/>
        </w:rPr>
        <w:t>DataTypes</w:t>
      </w:r>
      <w:proofErr w:type="spellEnd"/>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79147C" w:rsidRPr="00373E57">
        <w:t xml:space="preserve">Table </w:t>
      </w:r>
      <w:r w:rsidR="0079147C">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416D67A2" w:rsidR="00C550A9" w:rsidRPr="00373E57" w:rsidRDefault="00C550A9" w:rsidP="00C550A9">
      <w:pPr>
        <w:pStyle w:val="TABLE-title"/>
      </w:pPr>
      <w:bookmarkStart w:id="175" w:name="_Ref108519581"/>
      <w:bookmarkStart w:id="176" w:name="_Toc184117031"/>
      <w:r w:rsidRPr="00373E57">
        <w:t xml:space="preserve">Table </w:t>
      </w:r>
      <w:r w:rsidRPr="00373E57">
        <w:fldChar w:fldCharType="begin"/>
      </w:r>
      <w:r w:rsidRPr="00373E57">
        <w:instrText xml:space="preserve"> SEQ Table \* ARABIC </w:instrText>
      </w:r>
      <w:r w:rsidRPr="00373E57">
        <w:fldChar w:fldCharType="separate"/>
      </w:r>
      <w:r w:rsidR="0079147C">
        <w:rPr>
          <w:noProof/>
        </w:rPr>
        <w:t>13</w:t>
      </w:r>
      <w:r w:rsidRPr="00373E57">
        <w:fldChar w:fldCharType="end"/>
      </w:r>
      <w:bookmarkEnd w:id="175"/>
      <w:r w:rsidRPr="00373E57">
        <w:t xml:space="preserve"> –</w:t>
      </w:r>
      <w:r w:rsidR="00373E57">
        <w:t xml:space="preserve"> </w:t>
      </w:r>
      <w:r w:rsidRPr="00373E57">
        <w:t>Structures with optional fields</w:t>
      </w:r>
      <w:bookmarkEnd w:id="176"/>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407FC6A1"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79147C" w:rsidRPr="00373E57">
        <w:t xml:space="preserve">Table </w:t>
      </w:r>
      <w:r w:rsidR="0079147C">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proofErr w:type="spellStart"/>
      <w:r w:rsidR="00373E57" w:rsidRPr="00373E57">
        <w:rPr>
          <w:i/>
        </w:rPr>
        <w:t>DataTypes</w:t>
      </w:r>
      <w:proofErr w:type="spellEnd"/>
      <w:r w:rsidR="00373E57" w:rsidRPr="00373E57">
        <w:rPr>
          <w:iCs/>
        </w:rPr>
        <w:t xml:space="preserve"> </w:t>
      </w:r>
      <w:r w:rsidR="00AE64D1">
        <w:rPr>
          <w:iCs/>
        </w:rPr>
        <w:t>can always be subtyped</w:t>
      </w:r>
      <w:r w:rsidR="00373E57" w:rsidRPr="00373E57">
        <w:rPr>
          <w:iCs/>
        </w:rPr>
        <w:t>.</w:t>
      </w:r>
    </w:p>
    <w:p w14:paraId="088FC349" w14:textId="05888FB4" w:rsidR="00C550A9" w:rsidRPr="00373E57" w:rsidRDefault="00C550A9" w:rsidP="00C550A9">
      <w:pPr>
        <w:pStyle w:val="TABLE-title"/>
      </w:pPr>
      <w:bookmarkStart w:id="177" w:name="_Ref108519635"/>
      <w:bookmarkStart w:id="178" w:name="_Toc184117032"/>
      <w:r w:rsidRPr="00373E57">
        <w:t xml:space="preserve">Table </w:t>
      </w:r>
      <w:r w:rsidRPr="00373E57">
        <w:fldChar w:fldCharType="begin"/>
      </w:r>
      <w:r w:rsidRPr="00373E57">
        <w:instrText xml:space="preserve"> SEQ Table \* ARABIC </w:instrText>
      </w:r>
      <w:r w:rsidRPr="00373E57">
        <w:fldChar w:fldCharType="separate"/>
      </w:r>
      <w:r w:rsidR="0079147C">
        <w:rPr>
          <w:noProof/>
        </w:rPr>
        <w:t>14</w:t>
      </w:r>
      <w:r w:rsidRPr="00373E57">
        <w:fldChar w:fldCharType="end"/>
      </w:r>
      <w:bookmarkEnd w:id="177"/>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8"/>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w:t>
            </w:r>
            <w:proofErr w:type="spellStart"/>
            <w:r w:rsidRPr="00373E57">
              <w:rPr>
                <w:color w:val="auto"/>
                <w:lang w:val="en-GB"/>
              </w:rPr>
              <w:t>someStructure</w:t>
            </w:r>
            <w:proofErr w:type="spellEnd"/>
            <w:r w:rsidRPr="00373E57">
              <w:rPr>
                <w:color w:val="auto"/>
                <w:lang w:val="en-GB"/>
              </w:rPr>
              <w:t>&gt;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w:t>
            </w:r>
            <w:proofErr w:type="spellStart"/>
            <w:r w:rsidRPr="00373E57">
              <w:rPr>
                <w:color w:val="auto"/>
                <w:lang w:val="en-GB"/>
              </w:rPr>
              <w:t>someParentStructure</w:t>
            </w:r>
            <w:proofErr w:type="spellEnd"/>
            <w:r w:rsidRPr="00373E57">
              <w:rPr>
                <w:color w:val="auto"/>
                <w:lang w:val="en-GB"/>
              </w:rPr>
              <w:t>&gt;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 xml:space="preserve">Some </w:t>
            </w:r>
            <w:proofErr w:type="spellStart"/>
            <w:r w:rsidRPr="00373E57">
              <w:rPr>
                <w:color w:val="auto"/>
                <w:lang w:val="en-GB"/>
              </w:rPr>
              <w:t>Bytestring</w:t>
            </w:r>
            <w:proofErr w:type="spellEnd"/>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proofErr w:type="spellStart"/>
      <w:r w:rsidRPr="00163EEB">
        <w:rPr>
          <w:i/>
          <w:iCs/>
          <w:color w:val="CC3300"/>
          <w:lang w:eastAsia="ja-JP"/>
        </w:rPr>
        <w:t>DataTypes</w:t>
      </w:r>
      <w:proofErr w:type="spellEnd"/>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465" w:name="_Clause_c4"/>
      <w:bookmarkStart w:id="187" w:name="_Toc442691849"/>
      <w:bookmarkStart w:id="188" w:name="_Toc29911974"/>
      <w:bookmarkStart w:id="189" w:name="_Toc184116978"/>
      <w:bookmarkEnd w:id="78"/>
      <w:bookmarkEnd w:id="79"/>
      <w:bookmarkEnd w:id="80"/>
      <w:bookmarkEnd w:id="81"/>
      <w:bookmarkEnd w:id="82"/>
      <w:r w:rsidRPr="00EC120D">
        <w:lastRenderedPageBreak/>
        <w:t xml:space="preserve">General information to xRegistry and OPC UA</w:t>
      </w:r>
      <w:r w:rsidRPr="00EC120D">
        <w:rPr>
          <w:color w:val="FF0000"/>
        </w:rPr>
        <w:t xml:space="preserve"/>
      </w:r>
      <w:r w:rsidRPr="00EC120D">
        <w:t/>
      </w:r>
      <w:bookmarkEnd w:id="187"/>
      <w:bookmarkEnd w:id="188"/>
      <w:bookmarkEnd w:id="189"/>
      <w:bookmarkEnd w:id="465"/>
    </w:p>
    <w:p w14:paraId="5E4E1B10" w14:textId="77777777" w:rsidR="00F95EC5" w:rsidRPr="00EC120D" w:rsidRDefault="00831FE3" w:rsidP="00F95EC5">
      <w:pPr>
        <w:pStyle w:val="Heading2"/>
        <w:ind w:left="0" w:firstLine="0"/>
      </w:pPr>
      <w:bookmarkStart w:id="466" w:name="_Clause_c4_1"/>
      <w:bookmarkStart w:id="190" w:name="_Toc442691850"/>
      <w:bookmarkStart w:id="191" w:name="_Toc29911975"/>
      <w:bookmarkStart w:id="192" w:name="_Toc184116979"/>
      <w:r w:rsidRPr="00EC120D">
        <w:t xml:space="preserve">Introduction to xRegistry</w:t>
      </w:r>
      <w:bookmarkEnd w:id="190"/>
      <w:r w:rsidRPr="00EC120D">
        <w:rPr>
          <w:color w:val="FF0000"/>
        </w:rPr>
        <w:t/>
      </w:r>
      <w:bookmarkEnd w:id="191"/>
      <w:bookmarkEnd w:id="192"/>
      <w:bookmarkEnd w:id="466"/>
    </w:p>
    <w:p>
      <w:pPr>
        <w:pStyle w:val="PARAGRAPH"/>
      </w:pPr>
      <w:r>
        <w:t xml:space="preserve">xRegistry is an open specification for describing registries of documents. A registry contains groups, a group contains resources, and a resource carries versioned documents together with the metadata that identifies them, so that a document can be published, discovered and retrieved by identity and version rather than by location.</w:t>
      </w:r>
    </w:p>
    <w:p>
      <w:pPr>
        <w:pStyle w:val="PARAGRAPH"/>
      </w:pPr>
      <w:r>
        <w:t xml:space="preserve">Servers already hold documents of exactly this shape: NodeSet files, schemas, device descriptions, model definitions and their revisions. What they lack is a uniform way to publish them, so each vendor invents its own folder convention and every client has to learn it.</w:t>
      </w:r>
    </w:p>
    <w:p>
      <w:pPr>
        <w:pStyle w:val="PARAGRAPH"/>
      </w:pPr>
      <w:r>
        <w:t xml:space="preserve">This document defines that uniform way. It maps the xRegistry model onto OPC UA so that a Server exposes its documents as part of its own address space, browsable, readable and writable with the standard Services and with no prior knowledge of the domain.</w:t>
      </w:r>
    </w:p>
    <w:p w14:paraId="0FC17205" w14:textId="77777777" w:rsidR="00F95EC5" w:rsidRPr="00EC120D" w:rsidRDefault="00831FE3" w:rsidP="003C6085">
      <w:pPr>
        <w:pStyle w:val="Heading2"/>
      </w:pPr>
      <w:bookmarkStart w:id="467" w:name="_Clause_c4_2"/>
      <w:bookmarkStart w:id="193" w:name="_Toc442691851"/>
      <w:bookmarkStart w:id="194" w:name="_Toc29911976"/>
      <w:bookmarkStart w:id="195" w:name="_Toc184116980"/>
      <w:r w:rsidRPr="00EC120D">
        <w:t>Introduction to OPC Unified Architecture</w:t>
      </w:r>
      <w:bookmarkEnd w:id="193"/>
      <w:bookmarkEnd w:id="194"/>
      <w:bookmarkEnd w:id="195"/>
      <w:bookmarkEnd w:id="467"/>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6" w:name="_Toc29911977"/>
      <w:bookmarkStart w:id="197" w:name="_Toc184116981"/>
      <w:r w:rsidRPr="00EC120D">
        <w:t>What is OPC UA?</w:t>
      </w:r>
      <w:bookmarkEnd w:id="196"/>
      <w:bookmarkEnd w:id="197"/>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3D0BDFC0"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79147C" w:rsidRPr="00EC120D">
        <w:t>OPC 10000-2</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 xml:space="preserve">xRegistry</w:t>
      </w:r>
      <w:r w:rsidRPr="00EC120D">
        <w:t>, OPC UA makes it easier for end users to access data via generic commercial applications.</w:t>
      </w:r>
    </w:p>
    <w:p w14:paraId="4EDB4123" w14:textId="39133CDD"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79147C" w:rsidRPr="00EC120D">
        <w:t>OPC 10000-1</w:t>
      </w:r>
      <w:r w:rsidRPr="00EC120D">
        <w:fldChar w:fldCharType="end"/>
      </w:r>
      <w:r w:rsidRPr="00EC120D">
        <w:t>.</w:t>
      </w:r>
    </w:p>
    <w:p w14:paraId="4C5EC06B" w14:textId="5129340C" w:rsidR="00F95EC5" w:rsidRPr="00EC120D" w:rsidRDefault="003C6085" w:rsidP="003C6085">
      <w:pPr>
        <w:pStyle w:val="Heading3"/>
      </w:pPr>
      <w:bookmarkStart w:id="198" w:name="_Toc184116982"/>
      <w:r w:rsidRPr="00EC120D">
        <w:t>Basics of OPC UA</w:t>
      </w:r>
      <w:bookmarkEnd w:id="198"/>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3BF23A54"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79147C" w:rsidRPr="004C388A">
        <w:t>OPC 10000-4</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539FB4D0"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79147C" w:rsidRPr="00EC120D">
        <w:t xml:space="preserve">Figure </w:t>
      </w:r>
      <w:r w:rsidR="0079147C">
        <w:rPr>
          <w:noProof/>
        </w:rPr>
        <w:t>1</w:t>
      </w:r>
      <w:r w:rsidRPr="00EC120D">
        <w:fldChar w:fldCharType="end"/>
      </w:r>
      <w:r w:rsidRPr="00EC120D">
        <w:t>.</w:t>
      </w:r>
    </w:p>
    <w:p w14:paraId="0BD1B04E" w14:textId="77777777" w:rsidR="003C6085" w:rsidRPr="004C388A" w:rsidRDefault="003C6085" w:rsidP="003C6085">
      <w:pPr>
        <w:pStyle w:val="Figure0"/>
        <w:rPr>
          <w:rFonts w:cs="Calibri"/>
          <w:lang w:val="en-GB"/>
        </w:rPr>
      </w:pPr>
      <w:r w:rsidRPr="004C388A">
        <w:rPr>
          <w:lang w:val="en-GB"/>
        </w:rPr>
        <w:object w:dxaOrig="7122" w:dyaOrig="5346" w14:anchorId="34BE9A3C">
          <v:shape id="_x0000_i1029" type="#_x0000_t75" style="width:317.85pt;height:233.6pt" o:ole="">
            <v:imagedata r:id="rId93" o:title=""/>
          </v:shape>
          <o:OLEObject Type="Embed" ProgID="PowerPoint.Slide.12" ShapeID="_x0000_i1029" DrawAspect="Content" ObjectID="_1798900207" r:id="rId94"/>
        </w:object>
      </w:r>
    </w:p>
    <w:p w14:paraId="06654834" w14:textId="45633056" w:rsidR="003C6085" w:rsidRPr="00EC120D" w:rsidRDefault="003C6085" w:rsidP="003C6085">
      <w:pPr>
        <w:pStyle w:val="FIGURE-title"/>
      </w:pPr>
      <w:bookmarkStart w:id="199" w:name="_Ref531777624"/>
      <w:bookmarkStart w:id="200" w:name="_Toc34394275"/>
      <w:bookmarkStart w:id="201" w:name="_Toc184117014"/>
      <w:r w:rsidRPr="00EC120D">
        <w:t xml:space="preserve">Figure </w:t>
      </w:r>
      <w:r w:rsidRPr="004C388A">
        <w:fldChar w:fldCharType="begin"/>
      </w:r>
      <w:r w:rsidRPr="004C388A">
        <w:instrText xml:space="preserve"> SEQ Figure \* ARABIC </w:instrText>
      </w:r>
      <w:r w:rsidRPr="004C388A">
        <w:fldChar w:fldCharType="separate"/>
      </w:r>
      <w:r w:rsidR="0079147C">
        <w:rPr>
          <w:noProof/>
        </w:rPr>
        <w:t>1</w:t>
      </w:r>
      <w:r w:rsidRPr="004C388A">
        <w:fldChar w:fldCharType="end"/>
      </w:r>
      <w:bookmarkEnd w:id="199"/>
      <w:r w:rsidRPr="00EC120D">
        <w:t xml:space="preserve"> – The </w:t>
      </w:r>
      <w:r w:rsidR="00A008E6" w:rsidRPr="00EC120D">
        <w:t xml:space="preserve">scope </w:t>
      </w:r>
      <w:r w:rsidRPr="00EC120D">
        <w:t xml:space="preserve">of OPC UA within an </w:t>
      </w:r>
      <w:bookmarkEnd w:id="200"/>
      <w:r w:rsidR="00A008E6" w:rsidRPr="00EC120D">
        <w:t>enterprise</w:t>
      </w:r>
      <w:bookmarkEnd w:id="201"/>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2" w:name="_Toc29911979"/>
      <w:bookmarkStart w:id="203" w:name="_Toc184116983"/>
      <w:r w:rsidRPr="00EC120D">
        <w:t>Information modelling in OPC UA</w:t>
      </w:r>
      <w:bookmarkEnd w:id="202"/>
      <w:bookmarkEnd w:id="203"/>
    </w:p>
    <w:p w14:paraId="16F8C7B1" w14:textId="49269D90" w:rsidR="003C6085" w:rsidRPr="00EC120D" w:rsidRDefault="003C6085" w:rsidP="003C6085">
      <w:pPr>
        <w:pStyle w:val="Heading4"/>
      </w:pPr>
      <w:r w:rsidRPr="00EC120D">
        <w:t>Concepts</w:t>
      </w:r>
    </w:p>
    <w:p w14:paraId="277B85E1" w14:textId="1B0DD35A"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proofErr w:type="spellStart"/>
      <w:r w:rsidRPr="00EC120D">
        <w:rPr>
          <w:i/>
        </w:rPr>
        <w:t>AddressSpace</w:t>
      </w:r>
      <w:proofErr w:type="spellEnd"/>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proofErr w:type="spellStart"/>
      <w:r w:rsidRPr="00EC120D">
        <w:rPr>
          <w:i/>
        </w:rPr>
        <w:t>DataType</w:t>
      </w:r>
      <w:proofErr w:type="spellEnd"/>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proofErr w:type="spellStart"/>
      <w:r w:rsidRPr="00EC120D">
        <w:rPr>
          <w:i/>
        </w:rPr>
        <w:t>NodeId</w:t>
      </w:r>
      <w:proofErr w:type="spellEnd"/>
      <w:r w:rsidRPr="00EC120D">
        <w:t xml:space="preserve"> and non-localized name called as </w:t>
      </w:r>
      <w:proofErr w:type="spellStart"/>
      <w:r w:rsidRPr="00EC120D">
        <w:rPr>
          <w:i/>
        </w:rPr>
        <w:t>BrowseName</w:t>
      </w:r>
      <w:proofErr w:type="spellEnd"/>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79147C" w:rsidRPr="00EC120D">
        <w:t xml:space="preserve">Figure </w:t>
      </w:r>
      <w:r w:rsidR="0079147C">
        <w:rPr>
          <w:noProof/>
        </w:rPr>
        <w:t>2</w:t>
      </w:r>
      <w:r w:rsidRPr="00EC120D">
        <w:fldChar w:fldCharType="end"/>
      </w:r>
      <w:r w:rsidRPr="00EC120D">
        <w:t>.</w:t>
      </w:r>
    </w:p>
    <w:commentRangeStart w:id="204"/>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30" type="#_x0000_t75" style="width:378.4pt;height:270.4pt" o:ole="">
            <v:imagedata r:id="rId95" o:title=""/>
          </v:shape>
          <o:OLEObject Type="Embed" ProgID="VisioViewer.Viewer.1" ShapeID="_x0000_i1030" DrawAspect="Content" ObjectID="_1798900208" r:id="rId96"/>
        </w:object>
      </w:r>
      <w:commentRangeEnd w:id="204"/>
      <w:r w:rsidRPr="00EC120D">
        <w:rPr>
          <w:rStyle w:val="CommentReference"/>
          <w:rFonts w:ascii="Arial" w:hAnsi="Arial"/>
          <w:spacing w:val="8"/>
          <w:lang w:val="en-GB"/>
        </w:rPr>
        <w:commentReference w:id="204"/>
      </w:r>
    </w:p>
    <w:p w14:paraId="4F308B6A" w14:textId="5FF10ED0" w:rsidR="003C6085" w:rsidRPr="00EC120D" w:rsidRDefault="003C6085" w:rsidP="003C6085">
      <w:pPr>
        <w:pStyle w:val="FIGURE-title"/>
      </w:pPr>
      <w:bookmarkStart w:id="205" w:name="_Ref495481497"/>
      <w:bookmarkStart w:id="206" w:name="_Toc34394276"/>
      <w:bookmarkStart w:id="207" w:name="_Toc184117015"/>
      <w:r w:rsidRPr="00EC120D">
        <w:t xml:space="preserve">Figure </w:t>
      </w:r>
      <w:r w:rsidRPr="004C388A">
        <w:fldChar w:fldCharType="begin"/>
      </w:r>
      <w:r w:rsidRPr="004C388A">
        <w:instrText xml:space="preserve"> SEQ Figure \* ARABIC </w:instrText>
      </w:r>
      <w:r w:rsidRPr="004C388A">
        <w:fldChar w:fldCharType="separate"/>
      </w:r>
      <w:r w:rsidR="0079147C">
        <w:rPr>
          <w:noProof/>
        </w:rPr>
        <w:t>2</w:t>
      </w:r>
      <w:r w:rsidRPr="004C388A">
        <w:fldChar w:fldCharType="end"/>
      </w:r>
      <w:bookmarkEnd w:id="205"/>
      <w:r w:rsidRPr="00EC120D">
        <w:t xml:space="preserve"> – A </w:t>
      </w:r>
      <w:r w:rsidR="00A008E6" w:rsidRPr="00EC120D">
        <w:t xml:space="preserve">basic </w:t>
      </w:r>
      <w:r w:rsidRPr="00EC120D">
        <w:t>Object in an OPC UA Address Space</w:t>
      </w:r>
      <w:bookmarkEnd w:id="206"/>
      <w:bookmarkEnd w:id="207"/>
      <w:r w:rsidRPr="00EC120D">
        <w:t xml:space="preserve"> </w:t>
      </w:r>
    </w:p>
    <w:p w14:paraId="14613847" w14:textId="77B5CFCD"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proofErr w:type="spellStart"/>
      <w:r w:rsidRPr="00EC120D">
        <w:rPr>
          <w:i/>
        </w:rPr>
        <w:t>TypeDefinition</w:t>
      </w:r>
      <w:proofErr w:type="spellEnd"/>
      <w:r w:rsidRPr="00EC120D">
        <w:t xml:space="preserve"> (</w:t>
      </w:r>
      <w:r w:rsidRPr="00EC120D">
        <w:rPr>
          <w:i/>
        </w:rPr>
        <w:t>ObjectType</w:t>
      </w:r>
      <w:r w:rsidRPr="00EC120D">
        <w:t xml:space="preserve"> or </w:t>
      </w:r>
      <w:proofErr w:type="spellStart"/>
      <w:r w:rsidRPr="00EC120D">
        <w:rPr>
          <w:i/>
        </w:rPr>
        <w:t>VariableType</w:t>
      </w:r>
      <w:proofErr w:type="spellEnd"/>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illustrates the relationship between an instance and its </w:t>
      </w:r>
      <w:proofErr w:type="spellStart"/>
      <w:r w:rsidRPr="00EC120D">
        <w:rPr>
          <w:i/>
        </w:rPr>
        <w:t>TypeDefinition</w:t>
      </w:r>
      <w:proofErr w:type="spellEnd"/>
      <w:r w:rsidRPr="00EC120D">
        <w:t>.</w:t>
      </w:r>
    </w:p>
    <w:p w14:paraId="70B8BC4E" w14:textId="042AEA15"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79147C" w:rsidRPr="00EC120D">
        <w:t xml:space="preserve">Figure </w:t>
      </w:r>
      <w:r w:rsidR="0079147C">
        <w:rPr>
          <w:noProof/>
        </w:rPr>
        <w:t>3</w:t>
      </w:r>
      <w:r w:rsidRPr="00EC120D">
        <w:fldChar w:fldCharType="end"/>
      </w:r>
      <w:r w:rsidRPr="00EC120D">
        <w:t xml:space="preserve"> the </w:t>
      </w:r>
      <w:proofErr w:type="spellStart"/>
      <w:r w:rsidRPr="00EC120D">
        <w:t>PersonType</w:t>
      </w:r>
      <w:proofErr w:type="spellEnd"/>
      <w:r w:rsidRPr="00667BCF">
        <w:rPr>
          <w:i/>
        </w:rPr>
        <w:t xml:space="preserve"> ObjectType</w:t>
      </w:r>
      <w:r w:rsidRPr="00667BCF">
        <w:t xml:space="preserve"> defines two children: First Name and Last Name. All instances of </w:t>
      </w:r>
      <w:proofErr w:type="spellStart"/>
      <w:r w:rsidRPr="00667BCF">
        <w:t>PersonType</w:t>
      </w:r>
      <w:proofErr w:type="spellEnd"/>
      <w:r w:rsidRPr="00667BCF">
        <w:t xml:space="preserve"> are expected to have the same children with the same </w:t>
      </w:r>
      <w:proofErr w:type="spellStart"/>
      <w:r w:rsidRPr="00EC120D">
        <w:rPr>
          <w:i/>
        </w:rPr>
        <w:t>BrowseNames</w:t>
      </w:r>
      <w:proofErr w:type="spellEnd"/>
      <w:r w:rsidRPr="00EC120D">
        <w:t xml:space="preserve">. Within a type the </w:t>
      </w:r>
      <w:proofErr w:type="spellStart"/>
      <w:r w:rsidRPr="00EC120D">
        <w:rPr>
          <w:i/>
        </w:rPr>
        <w:t>BrowseNames</w:t>
      </w:r>
      <w:proofErr w:type="spellEnd"/>
      <w:r w:rsidRPr="00EC120D">
        <w:t xml:space="preserve"> uniquely identify the children. This means </w:t>
      </w:r>
      <w:r w:rsidRPr="00EC120D">
        <w:rPr>
          <w:i/>
        </w:rPr>
        <w:t>Client</w:t>
      </w:r>
      <w:r w:rsidRPr="00EC120D">
        <w:t xml:space="preserve"> applications can be designed to search for children based on the </w:t>
      </w:r>
      <w:proofErr w:type="spellStart"/>
      <w:r w:rsidRPr="00EC120D">
        <w:rPr>
          <w:i/>
        </w:rPr>
        <w:t>BrowseNames</w:t>
      </w:r>
      <w:proofErr w:type="spellEnd"/>
      <w:r w:rsidRPr="00EC120D">
        <w:t xml:space="preserve"> from the type instead of </w:t>
      </w:r>
      <w:proofErr w:type="spellStart"/>
      <w:r w:rsidRPr="00EC120D">
        <w:rPr>
          <w:i/>
        </w:rPr>
        <w:t>NodeIds</w:t>
      </w:r>
      <w:proofErr w:type="spellEnd"/>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284977FF"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79147C" w:rsidRPr="00EC120D">
        <w:t>OPC 10000-3</w:t>
      </w:r>
      <w:r w:rsidRPr="00EC120D">
        <w:fldChar w:fldCharType="end"/>
      </w:r>
      <w:r w:rsidRPr="00EC120D">
        <w:t xml:space="preserve">, but in general they allow the extension of a given type or the restriction of a </w:t>
      </w:r>
      <w:proofErr w:type="spellStart"/>
      <w:r w:rsidRPr="00EC120D">
        <w:rPr>
          <w:i/>
        </w:rPr>
        <w:t>DataType</w:t>
      </w:r>
      <w:proofErr w:type="spellEnd"/>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proofErr w:type="spellStart"/>
      <w:r w:rsidRPr="00EC120D">
        <w:rPr>
          <w:i/>
        </w:rPr>
        <w:t>DataTypes</w:t>
      </w:r>
      <w:proofErr w:type="spellEnd"/>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31" type="#_x0000_t75" style="width:342.4pt;height:353.85pt" o:ole="">
            <v:imagedata r:id="rId101" o:title=""/>
          </v:shape>
          <o:OLEObject Type="Embed" ProgID="VisioViewer.Viewer.1" ShapeID="_x0000_i1031" DrawAspect="Content" ObjectID="_1798900209" r:id="rId102"/>
        </w:object>
      </w:r>
    </w:p>
    <w:p w14:paraId="4274134E" w14:textId="637C62F6" w:rsidR="003C6085" w:rsidRPr="00EC120D" w:rsidRDefault="003C6085" w:rsidP="003C6085">
      <w:pPr>
        <w:pStyle w:val="FIGURE-title"/>
      </w:pPr>
      <w:bookmarkStart w:id="208" w:name="_Ref495481599"/>
      <w:bookmarkStart w:id="209" w:name="_Toc34394277"/>
      <w:bookmarkStart w:id="210" w:name="_Toc184117016"/>
      <w:r w:rsidRPr="00EC120D">
        <w:t xml:space="preserve">Figure </w:t>
      </w:r>
      <w:r w:rsidRPr="004C388A">
        <w:fldChar w:fldCharType="begin"/>
      </w:r>
      <w:r w:rsidRPr="004C388A">
        <w:instrText xml:space="preserve"> SEQ Figure \* ARABIC </w:instrText>
      </w:r>
      <w:r w:rsidRPr="004C388A">
        <w:fldChar w:fldCharType="separate"/>
      </w:r>
      <w:r w:rsidR="0079147C">
        <w:rPr>
          <w:noProof/>
        </w:rPr>
        <w:t>3</w:t>
      </w:r>
      <w:r w:rsidRPr="004C388A">
        <w:fldChar w:fldCharType="end"/>
      </w:r>
      <w:bookmarkEnd w:id="208"/>
      <w:r w:rsidRPr="00EC120D">
        <w:t xml:space="preserve"> – The </w:t>
      </w:r>
      <w:r w:rsidR="00A008E6" w:rsidRPr="00EC120D">
        <w:t xml:space="preserve">relationship </w:t>
      </w:r>
      <w:r w:rsidRPr="00EC120D">
        <w:t>between Type Definitions and Instances</w:t>
      </w:r>
      <w:bookmarkEnd w:id="209"/>
      <w:bookmarkEnd w:id="210"/>
      <w:r w:rsidRPr="00EC120D">
        <w:t xml:space="preserve"> </w:t>
      </w:r>
    </w:p>
    <w:p w14:paraId="7A156B1A" w14:textId="1EE0DC0B"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proofErr w:type="spellStart"/>
      <w:r w:rsidRPr="00EC120D">
        <w:rPr>
          <w:i/>
        </w:rPr>
        <w:t>ReferenceType</w:t>
      </w:r>
      <w:proofErr w:type="spellEnd"/>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proofErr w:type="spellStart"/>
      <w:r w:rsidRPr="00EC120D">
        <w:rPr>
          <w:i/>
        </w:rPr>
        <w:t>ReferenceType</w:t>
      </w:r>
      <w:proofErr w:type="spellEnd"/>
      <w:r w:rsidRPr="00EC120D">
        <w:t xml:space="preserve"> by creating subtypes of an existing </w:t>
      </w:r>
      <w:proofErr w:type="spellStart"/>
      <w:r w:rsidRPr="00EC120D">
        <w:rPr>
          <w:i/>
        </w:rPr>
        <w:t>ReferenceType</w:t>
      </w:r>
      <w:proofErr w:type="spellEnd"/>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79147C" w:rsidRPr="00EC120D">
        <w:t xml:space="preserve">Figure </w:t>
      </w:r>
      <w:r w:rsidR="0079147C">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32" type="#_x0000_t75" style="width:413.6pt;height:330.15pt" o:ole="">
            <v:imagedata r:id="rId103" o:title=""/>
          </v:shape>
          <o:OLEObject Type="Embed" ProgID="VisioViewer.Viewer.1" ShapeID="_x0000_i1032" DrawAspect="Content" ObjectID="_1798900210" r:id="rId104"/>
        </w:object>
      </w:r>
    </w:p>
    <w:p w14:paraId="72842122" w14:textId="276DD2A9" w:rsidR="003C6085" w:rsidRPr="00667BCF" w:rsidRDefault="003C6085" w:rsidP="003C6085">
      <w:pPr>
        <w:pStyle w:val="FIGURE-title"/>
      </w:pPr>
      <w:bookmarkStart w:id="211" w:name="_Ref495482128"/>
      <w:bookmarkStart w:id="212" w:name="_Toc34394278"/>
      <w:bookmarkStart w:id="213" w:name="_Toc184117017"/>
      <w:r w:rsidRPr="00EC120D">
        <w:t xml:space="preserve">Figure </w:t>
      </w:r>
      <w:r w:rsidRPr="004C388A">
        <w:fldChar w:fldCharType="begin"/>
      </w:r>
      <w:r w:rsidRPr="004C388A">
        <w:instrText xml:space="preserve"> SEQ Figure \* ARABIC </w:instrText>
      </w:r>
      <w:r w:rsidRPr="004C388A">
        <w:fldChar w:fldCharType="separate"/>
      </w:r>
      <w:r w:rsidR="0079147C">
        <w:rPr>
          <w:noProof/>
        </w:rPr>
        <w:t>4</w:t>
      </w:r>
      <w:r w:rsidRPr="004C388A">
        <w:fldChar w:fldCharType="end"/>
      </w:r>
      <w:bookmarkEnd w:id="211"/>
      <w:r w:rsidRPr="00EC120D">
        <w:t xml:space="preserve"> – Examples of References between Objects</w:t>
      </w:r>
      <w:bookmarkEnd w:id="212"/>
      <w:bookmarkEnd w:id="213"/>
      <w:r w:rsidRPr="00EC120D">
        <w:t xml:space="preserve"> </w:t>
      </w:r>
    </w:p>
    <w:p w14:paraId="51F818ED" w14:textId="3E874D57"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79147C" w:rsidRPr="00EC120D">
        <w:t xml:space="preserve">Figure </w:t>
      </w:r>
      <w:r w:rsidR="0079147C">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proofErr w:type="spellStart"/>
      <w:r w:rsidRPr="00EC120D">
        <w:rPr>
          <w:i/>
        </w:rPr>
        <w:t>AddressSpace</w:t>
      </w:r>
      <w:proofErr w:type="spellEnd"/>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33" type="#_x0000_t75" style="width:468pt;height:233.6pt" o:ole="">
            <v:imagedata r:id="rId105" o:title=""/>
          </v:shape>
          <o:OLEObject Type="Embed" ProgID="VisioViewer.Viewer.1" ShapeID="_x0000_i1033" DrawAspect="Content" ObjectID="_1798900211" r:id="rId106"/>
        </w:object>
      </w:r>
    </w:p>
    <w:p w14:paraId="16D9EC73" w14:textId="365CD63B" w:rsidR="003C6085" w:rsidRPr="00EC120D" w:rsidRDefault="003C6085" w:rsidP="003C6085">
      <w:pPr>
        <w:pStyle w:val="FIGURE-title"/>
      </w:pPr>
      <w:bookmarkStart w:id="214" w:name="_Ref495482154"/>
      <w:bookmarkStart w:id="215" w:name="_Toc34394279"/>
      <w:bookmarkStart w:id="216" w:name="_Toc184117018"/>
      <w:r w:rsidRPr="00EC120D">
        <w:t xml:space="preserve">Figure </w:t>
      </w:r>
      <w:r w:rsidRPr="004C388A">
        <w:fldChar w:fldCharType="begin"/>
      </w:r>
      <w:r w:rsidRPr="004C388A">
        <w:instrText xml:space="preserve"> SEQ Figure \* ARABIC </w:instrText>
      </w:r>
      <w:r w:rsidRPr="004C388A">
        <w:fldChar w:fldCharType="separate"/>
      </w:r>
      <w:r w:rsidR="0079147C">
        <w:rPr>
          <w:noProof/>
        </w:rPr>
        <w:t>5</w:t>
      </w:r>
      <w:r w:rsidRPr="004C388A">
        <w:fldChar w:fldCharType="end"/>
      </w:r>
      <w:bookmarkEnd w:id="214"/>
      <w:r w:rsidRPr="00EC120D">
        <w:t xml:space="preserve"> – The OPC UA Information</w:t>
      </w:r>
      <w:r w:rsidRPr="00667BCF">
        <w:t xml:space="preserve"> Model </w:t>
      </w:r>
      <w:bookmarkEnd w:id="215"/>
      <w:r w:rsidR="00A008E6" w:rsidRPr="00EC120D">
        <w:t>notation</w:t>
      </w:r>
      <w:bookmarkEnd w:id="216"/>
    </w:p>
    <w:p w14:paraId="4150B080" w14:textId="0ACF6C52"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79147C" w:rsidRPr="00EC120D">
        <w:t>OPC 10000-3</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79147C" w:rsidRPr="004C388A">
        <w:t>OPC 10000-5</w:t>
      </w:r>
      <w:r w:rsidRPr="00EC120D">
        <w:rPr>
          <w:rFonts w:cs="Calibri"/>
        </w:rPr>
        <w:fldChar w:fldCharType="end"/>
      </w:r>
      <w:r w:rsidRPr="00EC120D">
        <w:t>.</w:t>
      </w:r>
    </w:p>
    <w:p w14:paraId="4F8FE53B" w14:textId="17B261A3"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79147C" w:rsidRPr="004C388A">
        <w:t>OPC 10000-7</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proofErr w:type="spellStart"/>
      <w:r w:rsidRPr="00EC120D">
        <w:rPr>
          <w:i/>
        </w:rPr>
        <w:t>AddressSpace</w:t>
      </w:r>
      <w:proofErr w:type="spellEnd"/>
      <w:r w:rsidRPr="00EC120D">
        <w:t xml:space="preserve">. Namespaces are used to make this possible by eliminating naming and id conflicts between information from different sources. Each namespace in OPC UA has a globally unique string called a </w:t>
      </w:r>
      <w:proofErr w:type="spellStart"/>
      <w:r w:rsidRPr="00EC120D">
        <w:t>NamespaceUri</w:t>
      </w:r>
      <w:proofErr w:type="spellEnd"/>
      <w:r w:rsidRPr="00EC120D">
        <w:t xml:space="preserve"> which identifies a naming authority and a locally unique integer called a </w:t>
      </w:r>
      <w:proofErr w:type="spellStart"/>
      <w:r w:rsidRPr="00EC120D">
        <w:rPr>
          <w:i/>
          <w:iCs/>
        </w:rPr>
        <w:t>NamespaceIndex</w:t>
      </w:r>
      <w:proofErr w:type="spellEnd"/>
      <w:r w:rsidRPr="00EC120D">
        <w:t xml:space="preserve">, which is an index into the </w:t>
      </w:r>
      <w:r w:rsidRPr="00EC120D">
        <w:rPr>
          <w:i/>
        </w:rPr>
        <w:t>Server's</w:t>
      </w:r>
      <w:r w:rsidRPr="00EC120D">
        <w:t xml:space="preserve"> table of </w:t>
      </w:r>
      <w:proofErr w:type="spellStart"/>
      <w:r w:rsidRPr="00EC120D">
        <w:rPr>
          <w:i/>
          <w:iCs/>
        </w:rPr>
        <w:t>NamespaceUris</w:t>
      </w:r>
      <w:proofErr w:type="spellEnd"/>
      <w:r w:rsidRPr="00EC120D">
        <w:t xml:space="preserve">. The </w:t>
      </w:r>
      <w:proofErr w:type="spellStart"/>
      <w:r w:rsidRPr="00EC120D">
        <w:rPr>
          <w:i/>
          <w:iCs/>
        </w:rPr>
        <w:t>NamespaceIndex</w:t>
      </w:r>
      <w:proofErr w:type="spellEnd"/>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proofErr w:type="spellStart"/>
      <w:r w:rsidRPr="00EC120D">
        <w:rPr>
          <w:i/>
          <w:iCs/>
        </w:rPr>
        <w:t>NamespaceIndex</w:t>
      </w:r>
      <w:proofErr w:type="spellEnd"/>
      <w:r w:rsidRPr="00EC120D">
        <w:rPr>
          <w:i/>
          <w:iCs/>
        </w:rPr>
        <w:t> </w:t>
      </w:r>
      <w:r w:rsidRPr="00EC120D">
        <w:t xml:space="preserve">can change between </w:t>
      </w:r>
      <w:r w:rsidRPr="00EC120D">
        <w:rPr>
          <w:i/>
        </w:rPr>
        <w:t>Sessions</w:t>
      </w:r>
      <w:r w:rsidRPr="00EC120D">
        <w:t xml:space="preserve"> and still identify the same item even though the </w:t>
      </w:r>
      <w:proofErr w:type="spellStart"/>
      <w:r w:rsidRPr="00EC120D">
        <w:t>NamespaceUri's</w:t>
      </w:r>
      <w:proofErr w:type="spellEnd"/>
      <w:r w:rsidRPr="00EC120D">
        <w:t xml:space="preserve"> location in the table has changed. The </w:t>
      </w:r>
      <w:r w:rsidRPr="00EC120D">
        <w:rPr>
          <w:i/>
        </w:rPr>
        <w:t>Services</w:t>
      </w:r>
      <w:r w:rsidRPr="00EC120D">
        <w:t xml:space="preserve"> defined for OPC UA use the </w:t>
      </w:r>
      <w:proofErr w:type="spellStart"/>
      <w:r w:rsidRPr="00EC120D">
        <w:rPr>
          <w:i/>
          <w:iCs/>
        </w:rPr>
        <w:t>NamespaceIndex</w:t>
      </w:r>
      <w:proofErr w:type="spellEnd"/>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proofErr w:type="spellStart"/>
      <w:r w:rsidRPr="00EC120D">
        <w:rPr>
          <w:i/>
          <w:iCs/>
        </w:rPr>
        <w:t>NamespaceIndexes</w:t>
      </w:r>
      <w:proofErr w:type="spellEnd"/>
      <w:r w:rsidRPr="00EC120D">
        <w:t xml:space="preserve">: </w:t>
      </w:r>
      <w:proofErr w:type="spellStart"/>
      <w:r w:rsidRPr="00EC120D">
        <w:t>NodeIds</w:t>
      </w:r>
      <w:proofErr w:type="spellEnd"/>
      <w:r w:rsidRPr="00EC120D">
        <w:t xml:space="preserve"> and </w:t>
      </w:r>
      <w:proofErr w:type="spellStart"/>
      <w:r w:rsidRPr="00EC120D">
        <w:rPr>
          <w:i/>
          <w:iCs/>
        </w:rPr>
        <w:t>QualifiedNames</w:t>
      </w:r>
      <w:proofErr w:type="spellEnd"/>
      <w:r w:rsidRPr="00EC120D">
        <w:t xml:space="preserve">. </w:t>
      </w:r>
      <w:proofErr w:type="spellStart"/>
      <w:r w:rsidRPr="00EC120D">
        <w:t>NodeIds</w:t>
      </w:r>
      <w:proofErr w:type="spellEnd"/>
      <w:r w:rsidRPr="00EC120D">
        <w:t xml:space="preserve"> are locally unique (and sometimes globally unique) identifiers for </w:t>
      </w:r>
      <w:r w:rsidRPr="00EC120D">
        <w:rPr>
          <w:i/>
        </w:rPr>
        <w:t>Nodes</w:t>
      </w:r>
      <w:r w:rsidRPr="00EC120D">
        <w:t>. The same globally unique </w:t>
      </w:r>
      <w:proofErr w:type="spellStart"/>
      <w:r w:rsidRPr="00EC120D">
        <w:rPr>
          <w:i/>
          <w:iCs/>
        </w:rPr>
        <w:t>NodeId</w:t>
      </w:r>
      <w:proofErr w:type="spellEnd"/>
      <w:r w:rsidRPr="00EC120D">
        <w:rPr>
          <w:i/>
          <w:iCs/>
        </w:rPr>
        <w:t>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w:t>
      </w:r>
      <w:proofErr w:type="spellStart"/>
      <w:r w:rsidRPr="00EC120D">
        <w:t>of</w:t>
      </w:r>
      <w:proofErr w:type="spellEnd"/>
      <w:r w:rsidRPr="00EC120D">
        <w:t xml:space="preserve"> what the data means in these </w:t>
      </w:r>
      <w:r w:rsidRPr="00EC120D">
        <w:rPr>
          <w:i/>
        </w:rPr>
        <w:t>Nodes</w:t>
      </w:r>
      <w:r w:rsidRPr="00EC120D">
        <w:t xml:space="preserve">. OPC UA </w:t>
      </w:r>
      <w:r w:rsidRPr="00EC120D">
        <w:rPr>
          <w:i/>
        </w:rPr>
        <w:t>Information Models</w:t>
      </w:r>
      <w:r w:rsidRPr="00EC120D">
        <w:t xml:space="preserve"> generally define globally unique </w:t>
      </w:r>
      <w:proofErr w:type="spellStart"/>
      <w:r w:rsidRPr="00EC120D">
        <w:rPr>
          <w:i/>
        </w:rPr>
        <w:t>NodeIds</w:t>
      </w:r>
      <w:proofErr w:type="spellEnd"/>
      <w:r w:rsidRPr="00EC120D">
        <w:t xml:space="preserve"> for the </w:t>
      </w:r>
      <w:proofErr w:type="spellStart"/>
      <w:r w:rsidRPr="00EC120D">
        <w:rPr>
          <w:i/>
        </w:rPr>
        <w:t>TypeDefinitions</w:t>
      </w:r>
      <w:proofErr w:type="spellEnd"/>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proofErr w:type="spellStart"/>
      <w:r w:rsidRPr="00EC120D">
        <w:t>QualifiedNames</w:t>
      </w:r>
      <w:proofErr w:type="spellEnd"/>
      <w:r w:rsidRPr="00EC120D">
        <w:t xml:space="preserve"> are non-localized names qualified with a Namespace. They are used for the </w:t>
      </w:r>
      <w:proofErr w:type="spellStart"/>
      <w:r w:rsidRPr="00EC120D">
        <w:rPr>
          <w:i/>
        </w:rPr>
        <w:t>BrowseNames</w:t>
      </w:r>
      <w:proofErr w:type="spellEnd"/>
      <w:r w:rsidRPr="00EC120D">
        <w:t xml:space="preserve"> of </w:t>
      </w:r>
      <w:r w:rsidRPr="00EC120D">
        <w:rPr>
          <w:i/>
        </w:rPr>
        <w:t>Nodes</w:t>
      </w:r>
      <w:r w:rsidRPr="00EC120D">
        <w:t xml:space="preserve"> and allow the same names to be used by different information models without conflict. </w:t>
      </w:r>
      <w:proofErr w:type="spellStart"/>
      <w:r w:rsidRPr="00EC120D">
        <w:rPr>
          <w:i/>
        </w:rPr>
        <w:t>TypeDefinitions</w:t>
      </w:r>
      <w:proofErr w:type="spellEnd"/>
      <w:r w:rsidRPr="00EC120D">
        <w:t xml:space="preserve"> are not allowed to have children with duplicate </w:t>
      </w:r>
      <w:proofErr w:type="spellStart"/>
      <w:r w:rsidRPr="00EC120D">
        <w:rPr>
          <w:i/>
        </w:rPr>
        <w:t>BrowseNames</w:t>
      </w:r>
      <w:proofErr w:type="spellEnd"/>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proofErr w:type="spellStart"/>
      <w:r w:rsidRPr="00EC120D">
        <w:rPr>
          <w:i/>
        </w:rPr>
        <w:t>ObjectTypes</w:t>
      </w:r>
      <w:proofErr w:type="spellEnd"/>
      <w:r w:rsidRPr="00EC120D">
        <w:t xml:space="preserve">, </w:t>
      </w:r>
      <w:proofErr w:type="spellStart"/>
      <w:r w:rsidRPr="00EC120D">
        <w:rPr>
          <w:i/>
        </w:rPr>
        <w:t>VariableTypes</w:t>
      </w:r>
      <w:proofErr w:type="spellEnd"/>
      <w:r w:rsidRPr="00EC120D">
        <w:t xml:space="preserve">, </w:t>
      </w:r>
      <w:proofErr w:type="spellStart"/>
      <w:r w:rsidRPr="00EC120D">
        <w:rPr>
          <w:i/>
        </w:rPr>
        <w:t>DataTypes</w:t>
      </w:r>
      <w:proofErr w:type="spellEnd"/>
      <w:r w:rsidRPr="00EC120D">
        <w:t xml:space="preserve"> and </w:t>
      </w:r>
      <w:proofErr w:type="spellStart"/>
      <w:r w:rsidRPr="00EC120D">
        <w:rPr>
          <w:i/>
        </w:rPr>
        <w:t>ReferenceTypes</w:t>
      </w:r>
      <w:proofErr w:type="spellEnd"/>
      <w:r w:rsidRPr="00EC120D">
        <w:t xml:space="preserve"> that represent the concepts used in the vertical market, and potentially also well-defined Objects as entry points into the </w:t>
      </w:r>
      <w:proofErr w:type="spellStart"/>
      <w:r w:rsidRPr="00EC120D">
        <w:t>AddressSpace</w:t>
      </w:r>
      <w:proofErr w:type="spellEnd"/>
      <w:r w:rsidRPr="00EC120D">
        <w:t>.</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468" w:name="_Clause_c5"/>
      <w:bookmarkStart w:id="217" w:name="_Toc184116984"/>
      <w:r w:rsidRPr="00EC120D">
        <w:t xml:space="preserve">Use </w:t>
      </w:r>
      <w:r w:rsidR="00BE7277" w:rsidRPr="00EC120D">
        <w:t>c</w:t>
      </w:r>
      <w:r w:rsidRPr="00EC120D">
        <w:t>ases</w:t>
      </w:r>
      <w:bookmarkEnd w:id="217"/>
      <w:bookmarkEnd w:id="468"/>
    </w:p>
    <w:p>
      <w:pPr>
        <w:pStyle w:val="Heading2"/>
      </w:pPr>
      <w:bookmarkStart w:id="469" w:name="_Clause_c5_1"/>
      <w:r>
        <w:t xml:space="preserve">Reading a resource document</w:t>
      </w:r>
      <w:bookmarkEnd w:id="469"/>
    </w:p>
    <w:p>
      <w:pPr>
        <w:pStyle w:val="PARAGRAPH"/>
      </w:pPr>
      <w:r>
        <w:t xml:space="preserve">A resource document is the content of a </w:t>
      </w:r>
      <w:r>
        <w:rPr>
          <w:rStyle w:val="VARIABLE"/>
        </w:rPr>
        <w:t xml:space="preserve">ResourceType</w:t>
      </w:r>
      <w:r>
        <w:t xml:space="preserve"> (a </w:t>
      </w:r>
      <w:r>
        <w:rPr>
          <w:rStyle w:val="VARIABLE"/>
        </w:rPr>
        <w:t xml:space="preserve">FileType</w:t>
      </w:r>
      <w:r>
        <w:t xml:space="preserve">). A consumer reads it with the standard FileType Methods (OPC 10000-20 </w:t>
      </w:r>
      <w:r>
        <w:t xml:space="preserve">§4.2</w:t>
      </w:r>
      <w:r>
        <w:t xml:space="preserve">):</w:t>
      </w:r>
    </w:p>
    <w:p>
      <w:pPr>
        <w:pStyle w:val="ListNumber"/>
        <w:numPr>
          <w:ilvl w:val="0"/>
          <w:numId w:val="21"/>
        </w:numPr>
      </w:pPr>
      <w:r>
        <w:rPr>
          <w:rStyle w:val="VARIABLE"/>
        </w:rPr>
        <w:t xml:space="preserve">Open(mode = Read)</w:t>
      </w:r>
      <w:r>
        <w:t xml:space="preserve"> on the resource file → </w:t>
      </w:r>
      <w:r>
        <w:rPr>
          <w:rStyle w:val="VARIABLE"/>
        </w:rPr>
        <w:t xml:space="preserve">fileHandle</w:t>
      </w:r>
      <w:r>
        <w:t xml:space="preserve">.</w:t>
      </w:r>
    </w:p>
    <w:p>
      <w:pPr>
        <w:pStyle w:val="ListNumber"/>
        <w:numPr>
          <w:ilvl w:val="0"/>
          <w:numId w:val="21"/>
        </w:numPr>
      </w:pPr>
      <w:r>
        <w:t xml:space="preserve">one or more </w:t>
      </w:r>
      <w:r>
        <w:rPr>
          <w:rStyle w:val="VARIABLE"/>
        </w:rPr>
        <w:t xml:space="preserve">Read(fileHandle, length)</w:t>
      </w:r>
      <w:r>
        <w:t xml:space="preserve"> calls → the document bytes (the </w:t>
      </w:r>
      <w:r>
        <w:rPr>
          <w:rStyle w:val="VARIABLE"/>
        </w:rPr>
        <w:t xml:space="preserve">Size</w:t>
      </w:r>
      <w:r>
        <w:t xml:space="preserve"> Property bounds the total).</w:t>
      </w:r>
    </w:p>
    <w:p>
      <w:pPr>
        <w:pStyle w:val="ListNumber"/>
        <w:numPr>
          <w:ilvl w:val="0"/>
          <w:numId w:val="21"/>
        </w:numPr>
      </w:pPr>
      <w:r>
        <w:rPr>
          <w:rStyle w:val="VARIABLE"/>
        </w:rPr>
        <w:t xml:space="preserve">Close(fileHandle)</w:t>
      </w:r>
      <w:r>
        <w:t xml:space="preserve">.</w:t>
      </w:r>
    </w:p>
    <w:p>
      <w:pPr>
        <w:pStyle w:val="PARAGRAPH"/>
      </w:pPr>
      <w:r>
        <w:t xml:space="preserve">No registry-specific Method is required. A domain registry </w:t>
      </w:r>
      <w:r>
        <w:rPr>
          <w:b/>
        </w:rPr>
        <w:t xml:space="preserve">may</w:t>
      </w:r>
      <w:r>
        <w:t xml:space="preserve"> additionally offer a direct-addressing shortcut that returns the document in a single operation (for example reading a Value Attribute addressed by a content-derived Opaque NodeId); such shortcuts are defined by the domain specification and never replace the mandatory FileType read.</w:t>
      </w:r>
    </w:p>
    <w:p>
      <w:pPr>
        <w:pStyle w:val="Heading2"/>
      </w:pPr>
      <w:bookmarkStart w:id="470" w:name="_Clause_c5_2"/>
      <w:r>
        <w:t xml:space="preserve">Registering a resource</w:t>
      </w:r>
      <w:bookmarkEnd w:id="470"/>
    </w:p>
    <w:p>
      <w:pPr>
        <w:pStyle w:val="PARAGRAPH"/>
      </w:pPr>
      <w:r>
        <w:t xml:space="preserve">A writer registers a document by creating a file in the target group folder and writing the bytes, using the </w:t>
      </w:r>
      <w:r>
        <w:rPr>
          <w:rStyle w:val="VARIABLE"/>
        </w:rPr>
        <w:t xml:space="preserve">CreateResource</w:t>
      </w:r>
      <w:r>
        <w:t xml:space="preserve"> Method (and </w:t>
      </w:r>
      <w:r>
        <w:rPr>
          <w:rStyle w:val="VARIABLE"/>
        </w:rPr>
        <w:t xml:space="preserve">CreateGroup</w:t>
      </w:r>
      <w:r>
        <w:t xml:space="preserve"> for a new group):</w:t>
      </w:r>
    </w:p>
    <w:p>
      <w:pPr>
        <w:pStyle w:val="ListNumber"/>
        <w:numPr>
          <w:ilvl w:val="0"/>
          <w:numId w:val="21"/>
        </w:numPr>
      </w:pPr>
      <w:r>
        <w:rPr>
          <w:rStyle w:val="VARIABLE"/>
        </w:rPr>
        <w:t xml:space="preserve">CreateResource(ResourceId, VersionId, RequestFileOpen = true)</w:t>
      </w:r>
      <w:r>
        <w:t xml:space="preserve"> on the target </w:t>
      </w:r>
      <w:r>
        <w:rPr>
          <w:rStyle w:val="VARIABLE"/>
        </w:rPr>
        <w:t xml:space="preserve">GroupType</w:t>
      </w:r>
      <w:r>
        <w:t xml:space="preserve"> folder → the new resource file's </w:t>
      </w:r>
      <w:r>
        <w:rPr>
          <w:rStyle w:val="VARIABLE"/>
        </w:rPr>
        <w:t xml:space="preserve">NodeId</w:t>
      </w:r>
      <w:r>
        <w:t xml:space="preserve">, the assigned </w:t>
      </w:r>
      <w:r>
        <w:rPr>
          <w:rStyle w:val="VARIABLE"/>
        </w:rPr>
        <w:t xml:space="preserve">VersionId</w:t>
      </w:r>
      <w:r>
        <w:t xml:space="preserve">, and a write </w:t>
      </w:r>
      <w:r>
        <w:rPr>
          <w:rStyle w:val="VARIABLE"/>
        </w:rPr>
        <w:t xml:space="preserve">fileHandle</w:t>
      </w:r>
      <w:r>
        <w:t xml:space="preserve"> (or </w:t>
      </w:r>
      <w:r>
        <w:rPr>
          <w:rStyle w:val="VARIABLE"/>
        </w:rPr>
        <w:t xml:space="preserve">CreateGroup</w:t>
      </w:r>
      <w:r>
        <w:t xml:space="preserve"> first to create a new group). A version is identified by </w:t>
      </w:r>
      <w:r>
        <w:rPr>
          <w:rStyle w:val="VARIABLE"/>
        </w:rPr>
        <w:t xml:space="preserve">(ResourceId, VersionId)</w:t>
      </w:r>
      <w:r>
        <w:t xml:space="preserve">: a new </w:t>
      </w:r>
      <w:r>
        <w:rPr>
          <w:rStyle w:val="VARIABLE"/>
        </w:rPr>
        <w:t xml:space="preserve">ResourceId</w:t>
      </w:r>
      <w:r>
        <w:t xml:space="preserve"> creates the resource with its first version, an existing </w:t>
      </w:r>
      <w:r>
        <w:rPr>
          <w:rStyle w:val="VARIABLE"/>
        </w:rPr>
        <w:t xml:space="preserve">ResourceId</w:t>
      </w:r>
      <w:r>
        <w:t xml:space="preserve"> with a new </w:t>
      </w:r>
      <w:r>
        <w:rPr>
          <w:rStyle w:val="VARIABLE"/>
        </w:rPr>
        <w:t xml:space="preserve">VersionId</w:t>
      </w:r>
      <w:r>
        <w:t xml:space="preserve"> creates a new sibling version, and an empty </w:t>
      </w:r>
      <w:r>
        <w:rPr>
          <w:rStyle w:val="VARIABLE"/>
        </w:rPr>
        <w:t xml:space="preserve">VersionId</w:t>
      </w:r>
      <w:r>
        <w:t xml:space="preserve"> lets the server assign the next versionid. The idempotent </w:t>
      </w:r>
      <w:r>
        <w:rPr>
          <w:rStyle w:val="VARIABLE"/>
        </w:rPr>
        <w:t xml:space="preserve">GetOrCreateResource</w:t>
      </w:r>
      <w:r>
        <w:t xml:space="preserve"> (and </w:t>
      </w:r>
      <w:r>
        <w:rPr>
          <w:rStyle w:val="VARIABLE"/>
        </w:rPr>
        <w:t xml:space="preserve">GetOrCreateGroup</w:t>
      </w:r>
      <w:r>
        <w:t xml:space="preserve">) collapse an existence check and creation into one call, returning the file plus a </w:t>
      </w:r>
      <w:r>
        <w:rPr>
          <w:rStyle w:val="VARIABLE"/>
        </w:rPr>
        <w:t xml:space="preserve">Created</w:t>
      </w:r>
      <w:r>
        <w:t xml:space="preserve"> flag.</w:t>
      </w:r>
    </w:p>
    <w:p>
      <w:pPr>
        <w:pStyle w:val="ListNumber"/>
        <w:numPr>
          <w:ilvl w:val="0"/>
          <w:numId w:val="21"/>
        </w:numPr>
      </w:pPr>
      <w:r>
        <w:t xml:space="preserve">one or more </w:t>
      </w:r>
      <w:r>
        <w:rPr>
          <w:rStyle w:val="VARIABLE"/>
        </w:rPr>
        <w:t xml:space="preserve">Write(fileHandle, data)</w:t>
      </w:r>
      <w:r>
        <w:t xml:space="preserve"> calls with the document bytes.</w:t>
      </w:r>
    </w:p>
    <w:p>
      <w:pPr>
        <w:pStyle w:val="ListNumber"/>
        <w:numPr>
          <w:ilvl w:val="0"/>
          <w:numId w:val="21"/>
        </w:numPr>
      </w:pPr>
      <w:r>
        <w:rPr>
          <w:rStyle w:val="VARIABLE"/>
        </w:rPr>
        <w:t xml:space="preserve">Close(fileHandle)</w:t>
      </w:r>
      <w:r>
        <w:t xml:space="preserve">.</w:t>
      </w:r>
    </w:p>
    <w:p>
      <w:pPr>
        <w:pStyle w:val="PARAGRAPH"/>
      </w:pPr>
      <w:r>
        <w:t xml:space="preserve">On </w:t>
      </w:r>
      <w:r>
        <w:rPr>
          <w:rStyle w:val="VARIABLE"/>
        </w:rPr>
        <w:t xml:space="preserve">Close</w:t>
      </w:r>
      <w:r>
        <w:t xml:space="preserve"> the server </w:t>
      </w:r>
      <w:r>
        <w:rPr>
          <w:b/>
        </w:rPr>
        <w:t xml:space="preserve">auto-bootstraps</w:t>
      </w:r>
      <w:r>
        <w:t xml:space="preserve"> (</w:t>
      </w:r>
      <w:r>
        <w:fldChar w:fldCharType="begin"/>
      </w:r>
      <w:r>
        <w:instrText xml:space="preserve"> REF _Clause_c6_6 \r \h </w:instrText>
      </w:r>
      <w:r>
        <w:fldChar w:fldCharType="separate"/>
      </w:r>
      <w:r>
        <w:rPr>
          <w:noProof/>
        </w:rPr>
        <w:t xml:space="preserve">6.6</w:t>
      </w:r>
      <w:r>
        <w:fldChar w:fldCharType="end"/>
      </w:r>
      <w:r>
        <w:t xml:space="preserve">): it assigns the entity's </w:t>
      </w:r>
      <w:r>
        <w:rPr>
          <w:rStyle w:val="VARIABLE"/>
        </w:rPr>
        <w:t xml:space="preserve">xid</w:t>
      </w:r>
      <w:r>
        <w:t xml:space="preserve">, </w:t>
      </w:r>
      <w:r>
        <w:rPr>
          <w:rStyle w:val="VARIABLE"/>
        </w:rPr>
        <w:t xml:space="preserve">epoch</w:t>
      </w:r>
      <w:r>
        <w:t xml:space="preserve">, </w:t>
      </w:r>
      <w:r>
        <w:rPr>
          <w:rStyle w:val="VARIABLE"/>
        </w:rPr>
        <w:t xml:space="preserve">CreatedAt</w:t>
      </w:r>
      <w:r>
        <w:t xml:space="preserve">/</w:t>
      </w:r>
      <w:r>
        <w:rPr>
          <w:rStyle w:val="VARIABLE"/>
        </w:rPr>
        <w:t xml:space="preserve">ModifiedAt</w:t>
      </w:r>
      <w:r>
        <w:t xml:space="preserve">, and any domain-derived attributes, and links the new file under its group and registry so it is immediately visible in all three representations. A server that is read-only (a published catalogue or a mirror) need not expose </w:t>
      </w:r>
      <w:r>
        <w:rPr>
          <w:rStyle w:val="VARIABLE"/>
        </w:rPr>
        <w:t xml:space="preserve">CreateResource</w:t>
      </w:r>
      <w:r>
        <w:t xml:space="preserve">.</w:t>
      </w:r>
    </w:p>
    <w:p>
      <w:pPr>
        <w:pStyle w:val="Heading2"/>
      </w:pPr>
      <w:bookmarkStart w:id="471" w:name="_Clause_c5_3"/>
      <w:r>
        <w:t xml:space="preserve">SecureChannel requirements</w:t>
      </w:r>
      <w:bookmarkEnd w:id="471"/>
    </w:p>
    <w:p>
      <w:pPr>
        <w:pStyle w:val="PARAGRAPH"/>
      </w:pPr>
      <w:r>
        <w:t xml:space="preserve">Every operation that creates, modifies or deletes registry content or metadata shall be accepted only over an OPC UA SecureChannel using </w:t>
      </w:r>
      <w:r>
        <w:rPr>
          <w:rStyle w:val="VARIABLE"/>
        </w:rPr>
        <w:t xml:space="preserve">MessageSecurityMode</w:t>
      </w:r>
      <w:r>
        <w:t xml:space="preserve"> </w:t>
      </w:r>
      <w:r>
        <w:rPr>
          <w:rStyle w:val="VARIABLE"/>
        </w:rPr>
        <w:t xml:space="preserve">SignAndEncrypt</w:t>
      </w:r>
      <w:r>
        <w:t xml:space="preserve">. This requirement applies to </w:t>
      </w:r>
      <w:r>
        <w:rPr>
          <w:rStyle w:val="VARIABLE"/>
        </w:rPr>
        <w:t xml:space="preserve">CreateGroup</w:t>
      </w:r>
      <w:r>
        <w:t xml:space="preserve">, </w:t>
      </w:r>
      <w:r>
        <w:rPr>
          <w:rStyle w:val="VARIABLE"/>
        </w:rPr>
        <w:t xml:space="preserve">GetOrCreateGroup</w:t>
      </w:r>
      <w:r>
        <w:t xml:space="preserve">, </w:t>
      </w:r>
      <w:r>
        <w:rPr>
          <w:rStyle w:val="VARIABLE"/>
        </w:rPr>
        <w:t xml:space="preserve">CreateResource</w:t>
      </w:r>
      <w:r>
        <w:t xml:space="preserve">, </w:t>
      </w:r>
      <w:r>
        <w:rPr>
          <w:rStyle w:val="VARIABLE"/>
        </w:rPr>
        <w:t xml:space="preserve">GetOrCreateResource</w:t>
      </w:r>
      <w:r>
        <w:t xml:space="preserve">, FileType </w:t>
      </w:r>
      <w:r>
        <w:rPr>
          <w:rStyle w:val="VARIABLE"/>
        </w:rPr>
        <w:t xml:space="preserve">Open</w:t>
      </w:r>
      <w:r>
        <w:t xml:space="preserve"> for writing, </w:t>
      </w:r>
      <w:r>
        <w:rPr>
          <w:rStyle w:val="VARIABLE"/>
        </w:rPr>
        <w:t xml:space="preserve">Write</w:t>
      </w:r>
      <w:r>
        <w:t xml:space="preserve">, the </w:t>
      </w:r>
      <w:r>
        <w:rPr>
          <w:rStyle w:val="VARIABLE"/>
        </w:rPr>
        <w:t xml:space="preserve">Close</w:t>
      </w:r>
      <w:r>
        <w:t xml:space="preserve"> that commits written content, </w:t>
      </w:r>
      <w:r>
        <w:rPr>
          <w:rStyle w:val="VARIABLE"/>
        </w:rPr>
        <w:t xml:space="preserve">Delete</w:t>
      </w:r>
      <w:r>
        <w:t xml:space="preserve">, </w:t>
      </w:r>
      <w:r>
        <w:rPr>
          <w:rStyle w:val="VARIABLE"/>
        </w:rPr>
        <w:t xml:space="preserve">AddAttribute</w:t>
      </w:r>
      <w:r>
        <w:t xml:space="preserve">, </w:t>
      </w:r>
      <w:r>
        <w:rPr>
          <w:rStyle w:val="VARIABLE"/>
        </w:rPr>
        <w:t xml:space="preserve">RemoveAttribute</w:t>
      </w:r>
      <w:r>
        <w:t xml:space="preserve">, and domain-specific Methods that change version selection, enablement or other registry state. Roles and Permissions remain independently applicable and may impose stricter authorization.</w:t>
      </w:r>
    </w:p>
    <w:p>
      <w:pPr>
        <w:pStyle w:val="PARAGRAPH"/>
      </w:pPr>
      <w:r>
        <w:t xml:space="preserve">Registry reads should use a secured channel. An implementation may expose read-only Browse, Read and FileType </w:t>
      </w:r>
      <w:r>
        <w:rPr>
          <w:rStyle w:val="VARIABLE"/>
        </w:rPr>
        <w:t xml:space="preserve">Open</w:t>
      </w:r>
      <w:r>
        <w:t xml:space="preserve">/</w:t>
      </w:r>
      <w:r>
        <w:rPr>
          <w:rStyle w:val="VARIABLE"/>
        </w:rPr>
        <w:t xml:space="preserve">Read</w:t>
      </w:r>
      <w:r>
        <w:t xml:space="preserve">/</w:t>
      </w:r>
      <w:r>
        <w:rPr>
          <w:rStyle w:val="VARIABLE"/>
        </w:rPr>
        <w:t xml:space="preserve">Close</w:t>
      </w:r>
      <w:r>
        <w:t xml:space="preserve"> operations over </w:t>
      </w:r>
      <w:r>
        <w:rPr>
          <w:rStyle w:val="VARIABLE"/>
        </w:rPr>
        <w:t xml:space="preserve">MessageSecurityMode</w:t>
      </w:r>
      <w:r>
        <w:t xml:space="preserve"> </w:t>
      </w:r>
      <w:r>
        <w:rPr>
          <w:rStyle w:val="VARIABLE"/>
        </w:rPr>
        <w:t xml:space="preserve">None</w:t>
      </w:r>
      <w:r>
        <w:t xml:space="preserve"> when its deployment policy permits this. A client using such an endpoint shall not infer authenticity, integrity or confidentiality for the returned registry metadata or document bytes.</w:t>
      </w:r>
    </w:p>
    <w:p w14:paraId="1C9E1362" w14:textId="11C9A06E" w:rsidR="000E4B7A" w:rsidRPr="00EC120D" w:rsidRDefault="000E4B7A" w:rsidP="000E4B7A">
      <w:pPr>
        <w:pStyle w:val="Heading1"/>
      </w:pPr>
      <w:bookmarkStart w:id="472" w:name="_Clause_c6"/>
      <w:bookmarkStart w:id="218" w:name="_Toc442691855"/>
      <w:bookmarkStart w:id="219" w:name="_Toc29911984"/>
      <w:bookmarkStart w:id="220" w:name="_Toc184116985"/>
      <w:r w:rsidRPr="00EC120D">
        <w:rPr>
          <w:color w:val="FF0000"/>
        </w:rPr>
        <w:lastRenderedPageBreak/>
        <w:t>xRegistry information model overview</w:t>
      </w:r>
      <w:r w:rsidRPr="00EC120D">
        <w:t xml:space="preserve"/>
      </w:r>
      <w:bookmarkEnd w:id="218"/>
      <w:bookmarkEnd w:id="219"/>
      <w:bookmarkEnd w:id="220"/>
      <w:bookmarkEnd w:id="472"/>
    </w:p>
    <w:p>
      <w:pPr>
        <w:pStyle w:val="Heading2"/>
      </w:pPr>
      <w:bookmarkStart w:id="473" w:name="_Clause_c6_1"/>
      <w:r>
        <w:t xml:space="preserve">The registry is folders of files</w:t>
      </w:r>
      <w:bookmarkEnd w:id="473"/>
    </w:p>
    <w:p>
      <w:pPr>
        <w:pStyle w:val="PARAGRAPH"/>
      </w:pPr>
      <w:r>
        <w:t xml:space="preserve">xRegistry's static-file-server representation lays a registry out as a directory tree: a directory per group, a document file per resource version, and a sidecar of attributes. OPC UA models exactly this shape with the standard </w:t>
      </w:r>
      <w:r>
        <w:rPr>
          <w:rStyle w:val="VARIABLE"/>
        </w:rPr>
        <w:t xml:space="preserve">FolderType</w:t>
      </w:r>
      <w:r>
        <w:t xml:space="preserve"> (a browsable container that organizes its members) for the registry and its groups, and the </w:t>
      </w:r>
      <w:r>
        <w:rPr>
          <w:rStyle w:val="VARIABLE"/>
        </w:rPr>
        <w:t xml:space="preserve">FileType</w:t>
      </w:r>
      <w:r>
        <w:t xml:space="preserve"> (a file with Methods to open, read, write and close its bytes, OPC 10000-20) for each resource/version document. The physical backing may be a real file-system directory, but the OPC UA types are a plain organizing folder and a file:</w:t>
      </w:r>
    </w:p>
    <w:p>
      <w:pPr>
        <w:pStyle w:val="FIGURE"/>
      </w:pPr>
      <w:r>
        <w:object w:dxaOrig="12330" w:dyaOrig="7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00pt;height:247.96pt" o:ole="">
            <v:imagedata r:id="rId130" o:title=""/>
          </v:shape>
          <o:OLEObject Type="Embed" ProgID="PowerPoint.Show.12" ShapeID="_x0000_i1025" DrawAspect="Content" ObjectID="_1900000001" r:id="rId131"/>
        </w:object>
      </w:r>
    </w:p>
    <w:p>
      <w:pPr>
        <w:pStyle w:val="FIGURE-title"/>
      </w:pPr>
      <w:bookmarkStart w:id="474" w:name="_Fig_fig_xreg_shape"/>
      <w:r>
        <w:t xml:space="preserve">Figure </w:t>
      </w:r>
      <w:r>
        <w:fldChar w:fldCharType="begin"/>
      </w:r>
      <w:r>
        <w:instrText xml:space="preserve"> SEQ Figure \* ARABIC </w:instrText>
      </w:r>
      <w:r>
        <w:fldChar w:fldCharType="separate"/>
      </w:r>
      <w:r>
        <w:rPr>
          <w:noProof/>
        </w:rPr>
        <w:t xml:space="preserve">1</w:t>
      </w:r>
      <w:r>
        <w:fldChar w:fldCharType="end"/>
      </w:r>
      <w:r>
        <w:t xml:space="preserve"> – The registry is folders of files</w:t>
      </w:r>
      <w:bookmarkEnd w:id="474"/>
    </w:p>
    <w:p>
      <w:pPr>
        <w:pStyle w:val="PARAGRAPH"/>
      </w:pPr>
      <w:r>
        <w:t xml:space="preserve">Because the resource document is a standard </w:t>
      </w:r>
      <w:r>
        <w:rPr>
          <w:rStyle w:val="VARIABLE"/>
        </w:rPr>
        <w:t xml:space="preserve">FileType</w:t>
      </w:r>
      <w:r>
        <w:t xml:space="preserve">, </w:t>
      </w:r>
      <w:r>
        <w:rPr>
          <w:b/>
        </w:rPr>
        <w:t xml:space="preserve">any</w:t>
      </w:r>
      <w:r>
        <w:t xml:space="preserve"> OPC UA Client that can browse folders and read a file can consume a registry with no registry-specific code: browse the folders to discover groups and resources, then </w:t>
      </w:r>
      <w:r>
        <w:rPr>
          <w:rStyle w:val="VARIABLE"/>
        </w:rPr>
        <w:t xml:space="preserve">Open</w:t>
      </w:r>
      <w:r>
        <w:t xml:space="preserve">/</w:t>
      </w:r>
      <w:r>
        <w:rPr>
          <w:rStyle w:val="VARIABLE"/>
        </w:rPr>
        <w:t xml:space="preserve">Read</w:t>
      </w:r>
      <w:r>
        <w:t xml:space="preserve"> a resource file to obtain its document.</w:t>
      </w:r>
    </w:p>
    <w:p>
      <w:pPr>
        <w:pStyle w:val="Heading2"/>
      </w:pPr>
      <w:bookmarkStart w:id="475" w:name="_Clause_c6_2"/>
      <w:r>
        <w:t xml:space="preserve">The three representations</w:t>
      </w:r>
      <w:bookmarkEnd w:id="475"/>
    </w:p>
    <w:p>
      <w:pPr>
        <w:pStyle w:val="PARAGRAPH"/>
      </w:pPr>
      <w:r>
        <w:t xml:space="preserve">xRegistry (primer </w:t>
      </w:r>
      <w:r>
        <w:t xml:space="preserve">§7</w:t>
      </w:r>
      <w:r>
        <w:t xml:space="preserve">) defines three interchangeable representations of the same information; this model realizes two of them directly and preserves the third:</w:t>
      </w:r>
    </w:p>
    <w:p>
      <w:pPr>
        <w:pStyle w:val="TABLE-title"/>
        <w:keepNext/>
      </w:pPr>
      <w:bookmarkStart w:id="476" w:name="_Tab_the_three_representations_tab1"/>
      <w:r>
        <w:t xml:space="preserve">Table </w:t>
      </w:r>
      <w:r>
        <w:fldChar w:fldCharType="begin"/>
      </w:r>
      <w:r>
        <w:instrText xml:space="preserve"> SEQ Table \* ARABIC </w:instrText>
      </w:r>
      <w:r>
        <w:fldChar w:fldCharType="separate"/>
      </w:r>
      <w:r>
        <w:rPr>
          <w:noProof/>
        </w:rPr>
        <w:t xml:space="preserve">1</w:t>
      </w:r>
      <w:r>
        <w:fldChar w:fldCharType="end"/>
      </w:r>
      <w:r>
        <w:t xml:space="preserve"> – The three representations</w:t>
      </w:r>
      <w:bookmarkEnd w:id="4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pPr>
              <w:pStyle w:val="TableText"/>
            </w:pPr>
            <w:r>
              <w:t xml:space="preserve">xRegistry representation</w:t>
            </w:r>
          </w:p>
        </w:tc>
        <w:tc>
          <w:tcPr>
            <w:tcW w:w="4463" w:type="dxa"/>
            <w:tcBorders>
              <w:top w:val="single" w:sz="4" w:space="0" w:color="auto"/>
              <w:left w:val="single" w:sz="4" w:space="0" w:color="auto"/>
              <w:bottom w:val="double" w:sz="4" w:space="0" w:color="auto"/>
              <w:right w:val="single" w:sz="4" w:space="0" w:color="auto"/>
            </w:tcBorders>
          </w:tcPr>
          <w:p>
            <w:pPr>
              <w:pStyle w:val="TableText"/>
            </w:pPr>
            <w:r>
              <w:t xml:space="preserve">Realization in this model</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Files</w:t>
            </w:r>
            <w:r>
              <w:t xml:space="preserve"> / </w:t>
            </w:r>
            <w:r>
              <w:rPr>
                <w:b/>
              </w:rPr>
              <w:t xml:space="preserve">static file server</w:t>
            </w:r>
            <w:r>
              <w:t xml:space="preserve"> — a directory tree of documents + attribute sidecars</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The AddressSpace subtree: </w:t>
            </w:r>
            <w:r>
              <w:rPr>
                <w:rStyle w:val="VARIABLE"/>
              </w:rPr>
              <w:t xml:space="preserve">FolderType</w:t>
            </w:r>
            <w:r>
              <w:t xml:space="preserve"> folders and </w:t>
            </w:r>
            <w:r>
              <w:rPr>
                <w:rStyle w:val="VARIABLE"/>
              </w:rPr>
              <w:t xml:space="preserve">FileType</w:t>
            </w:r>
            <w:r>
              <w:t xml:space="preserve"> files under the </w:t>
            </w:r>
            <w:r>
              <w:rPr>
                <w:rStyle w:val="VARIABLE"/>
              </w:rPr>
              <w:t xml:space="preserve">RegistryType</w:t>
            </w:r>
            <w:r>
              <w:t xml:space="preserve"> root. Browse = list; Read = fetch a document.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API server</w:t>
            </w:r>
            <w:r>
              <w:t xml:space="preserve"> — a live service that serves and mutates the registry</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OPC UA Client/Server services over the same subtree: Browse, Read, </w:t>
            </w:r>
            <w:r>
              <w:rPr>
                <w:rStyle w:val="VARIABLE"/>
              </w:rPr>
              <w:t xml:space="preserve">Open</w:t>
            </w:r>
            <w:r>
              <w:t xml:space="preserve">/</w:t>
            </w:r>
            <w:r>
              <w:rPr>
                <w:rStyle w:val="VARIABLE"/>
              </w:rPr>
              <w:t xml:space="preserve">Read</w:t>
            </w:r>
            <w:r>
              <w:t xml:space="preserve">/</w:t>
            </w:r>
            <w:r>
              <w:rPr>
                <w:rStyle w:val="VARIABLE"/>
              </w:rPr>
              <w:t xml:space="preserve">Write</w:t>
            </w:r>
            <w:r>
              <w:t xml:space="preserve">, </w:t>
            </w:r>
            <w:r>
              <w:rPr>
                <w:rStyle w:val="VARIABLE"/>
              </w:rPr>
              <w:t xml:space="preserve">CreateGroup</w:t>
            </w:r>
            <w:r>
              <w:t xml:space="preserve">/</w:t>
            </w:r>
            <w:r>
              <w:rPr>
                <w:rStyle w:val="VARIABLE"/>
              </w:rPr>
              <w:t xml:space="preserve">GetOrCreateGroup</w:t>
            </w:r>
            <w:r>
              <w:t xml:space="preserve">/</w:t>
            </w:r>
            <w:r>
              <w:rPr>
                <w:rStyle w:val="VARIABLE"/>
              </w:rPr>
              <w:t xml:space="preserve">CreateResource</w:t>
            </w:r>
            <w:r>
              <w:t xml:space="preserve">/</w:t>
            </w:r>
            <w:r>
              <w:rPr>
                <w:rStyle w:val="VARIABLE"/>
              </w:rPr>
              <w:t xml:space="preserve">GetOrCreateResource</w:t>
            </w:r>
            <w:r>
              <w:t xml:space="preserve">, the </w:t>
            </w:r>
            <w:r>
              <w:rPr>
                <w:rStyle w:val="VARIABLE"/>
              </w:rPr>
              <w:t xml:space="preserve">Delete</w:t>
            </w:r>
            <w:r>
              <w:t xml:space="preserve"> Method, and </w:t>
            </w:r>
            <w:r>
              <w:rPr>
                <w:rStyle w:val="VARIABLE"/>
              </w:rPr>
              <w:t xml:space="preserve">AddAttribute</w:t>
            </w:r>
            <w:r>
              <w:t xml:space="preserve">/</w:t>
            </w:r>
            <w:r>
              <w:rPr>
                <w:rStyle w:val="VARIABLE"/>
              </w:rPr>
              <w:t xml:space="preserve">RemoveAttribute</w:t>
            </w:r>
            <w:r>
              <w:t xml:space="preserve"> on each entity's </w:t>
            </w:r>
            <w:r>
              <w:rPr>
                <w:rStyle w:val="VARIABLE"/>
              </w:rPr>
              <w:t xml:space="preserve">Labels</w:t>
            </w:r>
            <w:r>
              <w:t xml:space="preserve"> container — defined by </w:t>
            </w:r>
            <w:r>
              <w:rPr>
                <w:i/>
              </w:rPr>
              <w:t xml:space="preserve">xRegistry — OPC UA API</w:t>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Document</w:t>
            </w:r>
            <w:r>
              <w:t xml:space="preserve"> — a single serialized registry document</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An OPC UA Read/export of the subtree serializes to the xRegistry JSON document shape (the inverse of importing a document to bootstrap the subtree).</w:t>
            </w:r>
          </w:p>
        </w:tc>
      </w:tr>
    </w:tbl>
    <w:p>
      <w:pPr>
        <w:pStyle w:val="spacer"/>
      </w:pPr>
    </w:p>
    <w:p>
      <w:pPr>
        <w:pStyle w:val="PARAGRAPH"/>
      </w:pPr>
      <w:r>
        <w:t xml:space="preserve">The three are </w:t>
      </w:r>
      <w:r>
        <w:rPr>
          <w:b/>
        </w:rPr>
        <w:t xml:space="preserve">symmetric</w:t>
      </w:r>
      <w:r>
        <w:t xml:space="preserve">: the same entity has the same </w:t>
      </w:r>
      <w:r>
        <w:rPr>
          <w:rStyle w:val="VARIABLE"/>
        </w:rPr>
        <w:t xml:space="preserve">xid</w:t>
      </w:r>
      <w:r>
        <w:t xml:space="preserve"> and identity in every representation, so a resource registered through the API server is immediately visible as a file, and a document imported to bootstrap the AddressSpace is immediately serveable through the API.</w:t>
      </w:r>
    </w:p>
    <w:p>
      <w:pPr>
        <w:pStyle w:val="Heading2"/>
      </w:pPr>
      <w:bookmarkStart w:id="477" w:name="_Clause_c6_3"/>
      <w:r>
        <w:t xml:space="preserve">Minimal first</w:t>
      </w:r>
      <w:bookmarkEnd w:id="477"/>
    </w:p>
    <w:p>
      <w:pPr>
        <w:pStyle w:val="PARAGRAPH"/>
      </w:pPr>
      <w:r>
        <w:t xml:space="preserve">An implementation is useful with only the </w:t>
      </w:r>
      <w:r>
        <w:rPr>
          <w:b/>
        </w:rPr>
        <w:t xml:space="preserve">mandatory</w:t>
      </w:r>
      <w:r>
        <w:t xml:space="preserve"> capability and grows from there:</w:t>
      </w:r>
    </w:p>
    <w:p>
      <w:pPr>
        <w:pStyle w:val="ListNumber"/>
        <w:numPr>
          <w:ilvl w:val="0"/>
          <w:numId w:val="21"/>
        </w:numPr>
      </w:pPr>
      <w:r>
        <w:rPr>
          <w:b/>
        </w:rPr>
        <w:t xml:space="preserve">Download a resource document (mandatory).</w:t>
      </w:r>
      <w:r>
        <w:t xml:space="preserve"> Given a resource file, </w:t>
      </w:r>
      <w:r>
        <w:rPr>
          <w:rStyle w:val="VARIABLE"/>
        </w:rPr>
        <w:t xml:space="preserve">Open</w:t>
      </w:r>
      <w:r>
        <w:t xml:space="preserve"> it for reading, </w:t>
      </w:r>
      <w:r>
        <w:rPr>
          <w:rStyle w:val="VARIABLE"/>
        </w:rPr>
        <w:t xml:space="preserve">Read</w:t>
      </w:r>
      <w:r>
        <w:t xml:space="preserve"> its bytes, </w:t>
      </w:r>
      <w:r>
        <w:rPr>
          <w:rStyle w:val="VARIABLE"/>
        </w:rPr>
        <w:t xml:space="preserve">Close</w:t>
      </w:r>
      <w:r>
        <w:t xml:space="preserve">. A domain registry may add a one-call fast path (for example the Schema Registry's Opaque </w:t>
      </w:r>
      <w:r>
        <w:rPr>
          <w:rStyle w:val="VARIABLE"/>
        </w:rPr>
        <w:t xml:space="preserve">SchemaId</w:t>
      </w:r>
      <w:r>
        <w:t xml:space="preserve"> NodeId). This is the minimum a consumer needs and it is nothing more than standard FileTransfer read (</w:t>
      </w:r>
      <w:r>
        <w:fldChar w:fldCharType="begin"/>
      </w:r>
      <w:r>
        <w:instrText xml:space="preserve"> REF _Clause_c5_1 \r \h </w:instrText>
      </w:r>
      <w:r>
        <w:fldChar w:fldCharType="separate"/>
      </w:r>
      <w:r>
        <w:rPr>
          <w:noProof/>
        </w:rPr>
        <w:t xml:space="preserve">5.1</w:t>
      </w:r>
      <w:r>
        <w:fldChar w:fldCharType="end"/>
      </w:r>
      <w:r>
        <w:t xml:space="preserve">).</w:t>
      </w:r>
    </w:p>
    <w:p>
      <w:pPr>
        <w:pStyle w:val="ListNumber"/>
        <w:numPr>
          <w:ilvl w:val="0"/>
          <w:numId w:val="21"/>
        </w:numPr>
      </w:pPr>
      <w:r>
        <w:rPr>
          <w:b/>
        </w:rPr>
        <w:t xml:space="preserve">Register a resource (optional).</w:t>
      </w:r>
      <w:r>
        <w:t xml:space="preserve"> </w:t>
      </w:r>
      <w:r>
        <w:rPr>
          <w:rStyle w:val="VARIABLE"/>
        </w:rPr>
        <w:t xml:space="preserve">CreateResource</w:t>
      </w:r>
      <w:r>
        <w:t xml:space="preserve"> (or the idempotent </w:t>
      </w:r>
      <w:r>
        <w:rPr>
          <w:rStyle w:val="VARIABLE"/>
        </w:rPr>
        <w:t xml:space="preserve">GetOrCreateResource</w:t>
      </w:r>
      <w:r>
        <w:t xml:space="preserve">) in the target group folder and </w:t>
      </w:r>
      <w:r>
        <w:rPr>
          <w:rStyle w:val="VARIABLE"/>
        </w:rPr>
        <w:t xml:space="preserve">Write</w:t>
      </w:r>
      <w:r>
        <w:t xml:space="preserve"> the document bytes. The server </w:t>
      </w:r>
      <w:r>
        <w:rPr>
          <w:b/>
        </w:rPr>
        <w:t xml:space="preserve">auto-bootstraps</w:t>
      </w:r>
      <w:r>
        <w:t xml:space="preserve"> the surrounding structure and attributes (</w:t>
      </w:r>
      <w:r>
        <w:fldChar w:fldCharType="begin"/>
      </w:r>
      <w:r>
        <w:instrText xml:space="preserve"> REF _Clause_c6_6 \r \h </w:instrText>
      </w:r>
      <w:r>
        <w:fldChar w:fldCharType="separate"/>
      </w:r>
      <w:r>
        <w:rPr>
          <w:noProof/>
        </w:rPr>
        <w:t xml:space="preserve">6.6</w:t>
      </w:r>
      <w:r>
        <w:fldChar w:fldCharType="end"/>
      </w:r>
      <w:r>
        <w:t xml:space="preserve">). This is standard FileTransfer write (</w:t>
      </w:r>
      <w:r>
        <w:fldChar w:fldCharType="begin"/>
      </w:r>
      <w:r>
        <w:instrText xml:space="preserve"> REF _Clause_c5_2 \r \h </w:instrText>
      </w:r>
      <w:r>
        <w:fldChar w:fldCharType="separate"/>
      </w:r>
      <w:r>
        <w:rPr>
          <w:noProof/>
        </w:rPr>
        <w:t xml:space="preserve">5.2</w:t>
      </w:r>
      <w:r>
        <w:fldChar w:fldCharType="end"/>
      </w:r>
      <w:r>
        <w:t xml:space="preserve">).</w:t>
      </w:r>
    </w:p>
    <w:p>
      <w:pPr>
        <w:pStyle w:val="ListNumber"/>
        <w:numPr>
          <w:ilvl w:val="0"/>
          <w:numId w:val="21"/>
        </w:numPr>
      </w:pPr>
      <w:r>
        <w:rPr>
          <w:b/>
        </w:rPr>
        <w:t xml:space="preserve">Materialize and configure the structure (optional).</w:t>
      </w:r>
      <w:r>
        <w:t xml:space="preserve"> Beyond the raw file, the server exposes the xRegistry attributes as Properties and the groups as folders, and lets a client refine the extensible labels with </w:t>
      </w:r>
      <w:r>
        <w:rPr>
          <w:rStyle w:val="VARIABLE"/>
        </w:rPr>
        <w:t xml:space="preserve">AddAttribute</w:t>
      </w:r>
      <w:r>
        <w:t xml:space="preserve"> / </w:t>
      </w:r>
      <w:r>
        <w:rPr>
          <w:rStyle w:val="VARIABLE"/>
        </w:rPr>
        <w:t xml:space="preserve">RemoveAttribute</w:t>
      </w:r>
      <w:r>
        <w:t xml:space="preserve"> on each entity's </w:t>
      </w:r>
      <w:r>
        <w:rPr>
          <w:rStyle w:val="VARIABLE"/>
        </w:rPr>
        <w:t xml:space="preserve">Labels</w:t>
      </w:r>
      <w:r>
        <w:t xml:space="preserve"> container (</w:t>
      </w:r>
      <w:r>
        <w:t xml:space="preserve">§6</w:t>
      </w:r>
      <w:r>
        <w:t xml:space="preserve">). The whole xRegistry structure becomes browsable in the AddressSpace.</w:t>
      </w:r>
    </w:p>
    <w:p>
      <w:pPr>
        <w:pStyle w:val="ListNumber"/>
        <w:numPr>
          <w:ilvl w:val="0"/>
          <w:numId w:val="21"/>
        </w:numPr>
      </w:pPr>
      <w:r>
        <w:rPr>
          <w:b/>
        </w:rPr>
        <w:t xml:space="preserve">Serve the full xRegistry API (optional).</w:t>
      </w:r>
      <w:r>
        <w:t xml:space="preserve"> The same subtree is exposed as the xRegistry API server through the OPC UA API of the companion document, including federation to other registries (</w:t>
      </w:r>
      <w:r>
        <w:t xml:space="preserve">§7</w:t>
      </w:r>
      <w:r>
        <w:t xml:space="preserve">, </w:t>
      </w:r>
      <w:r>
        <w:t xml:space="preserve">§8</w:t>
      </w:r>
      <w:r>
        <w:t xml:space="preserve">).</w:t>
      </w:r>
    </w:p>
    <w:p>
      <w:pPr>
        <w:pStyle w:val="PARAGRAPH"/>
      </w:pPr>
      <w:r>
        <w:t xml:space="preserve">A conformant server </w:t>
      </w:r>
      <w:r>
        <w:rPr>
          <w:b/>
        </w:rPr>
        <w:t xml:space="preserve">shall</w:t>
      </w:r>
      <w:r>
        <w:t xml:space="preserve"> support step 1; steps 2–4 are optional and independently adoptable.</w:t>
      </w:r>
    </w:p>
    <w:p>
      <w:pPr>
        <w:pStyle w:val="Heading2"/>
      </w:pPr>
      <w:bookmarkStart w:id="478" w:name="_Clause_c6_4"/>
      <w:r>
        <w:t xml:space="preserve">Organisation of the model</w:t>
      </w:r>
      <w:bookmarkEnd w:id="478"/>
    </w:p>
    <w:p>
      <w:pPr>
        <w:pStyle w:val="PARAGRAPH"/>
      </w:pPr>
      <w:r>
        <w:t xml:space="preserve">The abstract base namespace is </w:t>
      </w:r>
      <w:r>
        <w:rPr>
          <w:rStyle w:val="VARIABLE"/>
        </w:rPr>
        <w:t xml:space="preserve">http://opcfoundation.org/UA/xRegistry/</w:t>
      </w:r>
      <w:r>
        <w:t xml:space="preserve">. Draft numeric NodeIds use the provisional </w:t>
      </w:r>
      <w:r>
        <w:rPr>
          <w:rStyle w:val="VARIABLE"/>
        </w:rPr>
        <w:t xml:space="preserve">63000+</w:t>
      </w:r>
      <w:r>
        <w:t xml:space="preserve"> block; final NodeIds are assigned by the OPC Foundation. The four base ObjectTypes and their members are the normative node reference in Annex A. This clause describes their intent. Every Variable in the model has an explicit TypeDefinition: fixed attributes are </w:t>
      </w:r>
      <w:r>
        <w:rPr>
          <w:rStyle w:val="VARIABLE"/>
        </w:rPr>
        <w:t xml:space="preserve">PropertyType</w:t>
      </w:r>
      <w:r>
        <w:t xml:space="preserve"> Variables, and each dynamic label is a </w:t>
      </w:r>
      <w:r>
        <w:rPr>
          <w:rStyle w:val="VARIABLE"/>
        </w:rPr>
        <w:t xml:space="preserve">PropertyType</w:t>
      </w:r>
      <w:r>
        <w:t xml:space="preserve"> Variable under an </w:t>
      </w:r>
      <w:r>
        <w:rPr>
          <w:rStyle w:val="VARIABLE"/>
        </w:rPr>
        <w:t xml:space="preserve">AttributesType</w:t>
      </w:r>
      <w:r>
        <w:t xml:space="preserve"> container (</w:t>
      </w:r>
      <w:r>
        <w:fldChar w:fldCharType="begin"/>
      </w:r>
      <w:r>
        <w:instrText xml:space="preserve"> REF _Clause_c7_4 \r \h </w:instrText>
      </w:r>
      <w:r>
        <w:fldChar w:fldCharType="separate"/>
      </w:r>
      <w:r>
        <w:rPr>
          <w:noProof/>
        </w:rPr>
        <w:t xml:space="preserve">7.4</w:t>
      </w:r>
      <w:r>
        <w:fldChar w:fldCharType="end"/>
      </w:r>
      <w:r>
        <w:t xml:space="preserve">). A server </w:t>
      </w:r>
      <w:r>
        <w:rPr>
          <w:b/>
        </w:rPr>
        <w:t xml:space="preserve">shall</w:t>
      </w:r>
      <w:r>
        <w:t xml:space="preserve"> set each group's, resource's and version's BrowseName to its identifier (</w:t>
      </w:r>
      <w:r>
        <w:rPr>
          <w:rStyle w:val="VARIABLE"/>
        </w:rPr>
        <w:t xml:space="preserve">GroupId</w:t>
      </w:r>
      <w:r>
        <w:t xml:space="preserve"> / </w:t>
      </w:r>
      <w:r>
        <w:rPr>
          <w:rStyle w:val="VARIABLE"/>
        </w:rPr>
        <w:t xml:space="preserve">ResourceId</w:t>
      </w:r>
      <w:r>
        <w:t xml:space="preserve"> / </w:t>
      </w:r>
      <w:r>
        <w:rPr>
          <w:rStyle w:val="VARIABLE"/>
        </w:rPr>
        <w:t xml:space="preserve">VersionId</w:t>
      </w:r>
      <w:r>
        <w:t xml:space="preserve">, a URL-safe token) so a client selects and filters entities directly from Browse results without a Read per candidate; the </w:t>
      </w:r>
      <w:r>
        <w:rPr>
          <w:i/>
        </w:rPr>
        <w:t xml:space="preserve">xRegistry — OPC UA API</w:t>
      </w:r>
      <w:r>
        <w:t xml:space="preserve"> relies on this for read-free collection filtering.</w:t>
      </w:r>
    </w:p>
    <w:p>
      <w:pPr>
        <w:pStyle w:val="Heading2"/>
      </w:pPr>
      <w:bookmarkStart w:id="479" w:name="_Clause_c6_5"/>
      <w:r>
        <w:t xml:space="preserve">Common xRegistry attributes</w:t>
      </w:r>
      <w:bookmarkEnd w:id="479"/>
    </w:p>
    <w:p>
      <w:pPr>
        <w:pStyle w:val="PARAGRAPH"/>
      </w:pPr>
      <w:r>
        <w:t xml:space="preserve">Every registry, group and resource carries the common xRegistry attributes as Properties: </w:t>
      </w:r>
      <w:r>
        <w:rPr>
          <w:rStyle w:val="VARIABLE"/>
        </w:rPr>
        <w:t xml:space="preserve">Xid</w:t>
      </w:r>
      <w:r>
        <w:t xml:space="preserve"> (the relative identifier), </w:t>
      </w:r>
      <w:r>
        <w:rPr>
          <w:rStyle w:val="VARIABLE"/>
        </w:rPr>
        <w:t xml:space="preserve">Epoch</w:t>
      </w:r>
      <w:r>
        <w:t xml:space="preserve"> (the change counter), </w:t>
      </w:r>
      <w:r>
        <w:rPr>
          <w:rStyle w:val="VARIABLE"/>
        </w:rPr>
        <w:t xml:space="preserve">Name</w:t>
      </w:r>
      <w:r>
        <w:t xml:space="preserve">, </w:t>
      </w:r>
      <w:r>
        <w:rPr>
          <w:rStyle w:val="VARIABLE"/>
        </w:rPr>
        <w:t xml:space="preserve">Description</w:t>
      </w:r>
      <w:r>
        <w:t xml:space="preserve">, </w:t>
      </w:r>
      <w:r>
        <w:rPr>
          <w:rStyle w:val="VARIABLE"/>
        </w:rPr>
        <w:t xml:space="preserve">Documentation</w:t>
      </w:r>
      <w:r>
        <w:t xml:space="preserve">, </w:t>
      </w:r>
      <w:r>
        <w:rPr>
          <w:rStyle w:val="VARIABLE"/>
        </w:rPr>
        <w:t xml:space="preserve">CreatedAt</w:t>
      </w:r>
      <w:r>
        <w:t xml:space="preserve"> and </w:t>
      </w:r>
      <w:r>
        <w:rPr>
          <w:rStyle w:val="VARIABLE"/>
        </w:rPr>
        <w:t xml:space="preserve">ModifiedAt</w:t>
      </w:r>
      <w:r>
        <w:t xml:space="preserve"> — each an explicit </w:t>
      </w:r>
      <w:r>
        <w:rPr>
          <w:rStyle w:val="VARIABLE"/>
        </w:rPr>
        <w:t xml:space="preserve">PropertyType</w:t>
      </w:r>
      <w:r>
        <w:t xml:space="preserve"> Variable — plus an optional </w:t>
      </w:r>
      <w:r>
        <w:rPr>
          <w:rStyle w:val="VARIABLE"/>
        </w:rPr>
        <w:t xml:space="preserve">Labels</w:t>
      </w:r>
      <w:r>
        <w:t xml:space="preserve"> Object of type </w:t>
      </w:r>
      <w:r>
        <w:rPr>
          <w:rStyle w:val="VARIABLE"/>
        </w:rPr>
        <w:t xml:space="preserve">AttributesType</w:t>
      </w:r>
      <w:r>
        <w:t xml:space="preserve"> (</w:t>
      </w:r>
      <w:r>
        <w:fldChar w:fldCharType="begin"/>
      </w:r>
      <w:r>
        <w:instrText xml:space="preserve"> REF _Clause_c7_4 \r \h </w:instrText>
      </w:r>
      <w:r>
        <w:fldChar w:fldCharType="separate"/>
      </w:r>
      <w:r>
        <w:rPr>
          <w:noProof/>
        </w:rPr>
        <w:t xml:space="preserve">7.4</w:t>
      </w:r>
      <w:r>
        <w:fldChar w:fldCharType="end"/>
      </w:r>
      <w:r>
        <w:t xml:space="preserve">) that holds the entity's extensible xRegistry </w:t>
      </w:r>
      <w:r>
        <w:rPr>
          <w:rStyle w:val="VARIABLE"/>
        </w:rPr>
        <w:t xml:space="preserve">labels</w:t>
      </w:r>
      <w:r>
        <w:t xml:space="preserve">. </w:t>
      </w:r>
      <w:r>
        <w:rPr>
          <w:rStyle w:val="VARIABLE"/>
        </w:rPr>
        <w:t xml:space="preserve">Xid</w:t>
      </w:r>
      <w:r>
        <w:t xml:space="preserve"> is stable across representations and across registries (</w:t>
      </w:r>
      <w:r>
        <w:fldChar w:fldCharType="begin"/>
      </w:r>
      <w:r>
        <w:instrText xml:space="preserve"> REF _Clause_c6_9 \r \h </w:instrText>
      </w:r>
      <w:r>
        <w:fldChar w:fldCharType="separate"/>
      </w:r>
      <w:r>
        <w:rPr>
          <w:noProof/>
        </w:rPr>
        <w:t xml:space="preserve">6.9</w:t>
      </w:r>
      <w:r>
        <w:fldChar w:fldCharType="end"/>
      </w:r>
      <w:r>
        <w:t xml:space="preserve">): it identifies the entity independently of the endpoint that currently serves it. </w:t>
      </w:r>
      <w:r>
        <w:rPr>
          <w:rStyle w:val="VARIABLE"/>
        </w:rPr>
        <w:t xml:space="preserve">Epoch</w:t>
      </w:r>
      <w:r>
        <w:t xml:space="preserve"> increments on every change so a client can detect a stale cache.</w:t>
      </w:r>
    </w:p>
    <w:p>
      <w:pPr>
        <w:pStyle w:val="Heading2"/>
      </w:pPr>
      <w:bookmarkStart w:id="480" w:name="_Clause_c6_6"/>
      <w:r>
        <w:t xml:space="preserve">Auto-bootstrap</w:t>
      </w:r>
      <w:bookmarkEnd w:id="480"/>
    </w:p>
    <w:p>
      <w:pPr>
        <w:pStyle w:val="PARAGRAPH"/>
      </w:pPr>
      <w:r>
        <w:t xml:space="preserve">When a resource is created by writing a file (</w:t>
      </w:r>
      <w:r>
        <w:fldChar w:fldCharType="begin"/>
      </w:r>
      <w:r>
        <w:instrText xml:space="preserve"> REF _Clause_c5_2 \r \h </w:instrText>
      </w:r>
      <w:r>
        <w:fldChar w:fldCharType="separate"/>
      </w:r>
      <w:r>
        <w:rPr>
          <w:noProof/>
        </w:rPr>
        <w:t xml:space="preserve">5.2</w:t>
      </w:r>
      <w:r>
        <w:fldChar w:fldCharType="end"/>
      </w:r>
      <w:r>
        <w:t xml:space="preserve">), the server </w:t>
      </w:r>
      <w:r>
        <w:rPr>
          <w:b/>
        </w:rPr>
        <w:t xml:space="preserve">shall</w:t>
      </w:r>
      <w:r>
        <w:t xml:space="preserve"> materialize the surrounding xRegistry structure without requiring the client to build it explicitly:</w:t>
      </w:r>
    </w:p>
    <w:p>
      <w:pPr>
        <w:pStyle w:val="ListBullet"/>
        <w:numPr>
          <w:ilvl w:val="0"/>
          <w:numId w:val="21"/>
        </w:numPr>
      </w:pPr>
      <w:r>
        <w:t xml:space="preserve">create the group folder if it does not yet exist (a domain registry derives the group key — for example the OPC UA namespace URI — from the document or the create arguments);</w:t>
      </w:r>
    </w:p>
    <w:p>
      <w:pPr>
        <w:pStyle w:val="ListBullet"/>
        <w:numPr>
          <w:ilvl w:val="0"/>
          <w:numId w:val="21"/>
        </w:numPr>
      </w:pPr>
      <w:r>
        <w:t xml:space="preserve">assign the resource its </w:t>
      </w:r>
      <w:r>
        <w:rPr>
          <w:rStyle w:val="VARIABLE"/>
        </w:rPr>
        <w:t xml:space="preserve">ResourceId</w:t>
      </w:r>
      <w:r>
        <w:t xml:space="preserve"> and initial </w:t>
      </w:r>
      <w:r>
        <w:rPr>
          <w:rStyle w:val="VARIABLE"/>
        </w:rPr>
        <w:t xml:space="preserve">VersionId</w:t>
      </w:r>
      <w:r>
        <w:t xml:space="preserve">, and set </w:t>
      </w:r>
      <w:r>
        <w:rPr>
          <w:rStyle w:val="VARIABLE"/>
        </w:rPr>
        <w:t xml:space="preserve">Format</w:t>
      </w:r>
      <w:r>
        <w:t xml:space="preserve"> / </w:t>
      </w:r>
      <w:r>
        <w:rPr>
          <w:rStyle w:val="VARIABLE"/>
        </w:rPr>
        <w:t xml:space="preserve">ContentType</w:t>
      </w:r>
      <w:r>
        <w:t xml:space="preserve"> from the create context or by inspecting the document;</w:t>
      </w:r>
    </w:p>
    <w:p>
      <w:pPr>
        <w:pStyle w:val="ListBullet"/>
        <w:numPr>
          <w:ilvl w:val="0"/>
          <w:numId w:val="21"/>
        </w:numPr>
      </w:pPr>
      <w:r>
        <w:t xml:space="preserve">assign </w:t>
      </w:r>
      <w:r>
        <w:rPr>
          <w:rStyle w:val="VARIABLE"/>
        </w:rPr>
        <w:t xml:space="preserve">Xid</w:t>
      </w:r>
      <w:r>
        <w:t xml:space="preserve">, </w:t>
      </w:r>
      <w:r>
        <w:rPr>
          <w:rStyle w:val="VARIABLE"/>
        </w:rPr>
        <w:t xml:space="preserve">Epoch = 1</w:t>
      </w:r>
      <w:r>
        <w:t xml:space="preserve">, and </w:t>
      </w:r>
      <w:r>
        <w:rPr>
          <w:rStyle w:val="VARIABLE"/>
        </w:rPr>
        <w:t xml:space="preserve">CreatedAt</w:t>
      </w:r>
      <w:r>
        <w:t xml:space="preserve"> = </w:t>
      </w:r>
      <w:r>
        <w:rPr>
          <w:rStyle w:val="VARIABLE"/>
        </w:rPr>
        <w:t xml:space="preserve">ModifiedAt</w:t>
      </w:r>
      <w:r>
        <w:t xml:space="preserve"> = now;</w:t>
      </w:r>
    </w:p>
    <w:p>
      <w:pPr>
        <w:pStyle w:val="ListBullet"/>
        <w:numPr>
          <w:ilvl w:val="0"/>
          <w:numId w:val="21"/>
        </w:numPr>
      </w:pPr>
      <w:r>
        <w:t xml:space="preserve">link the file under its group and the group under the registry so the entity is immediately visible as a file, through the API, and in a serialized document.</w:t>
      </w:r>
    </w:p>
    <w:p>
      <w:pPr>
        <w:pStyle w:val="PARAGRAPH"/>
      </w:pPr>
      <w:r>
        <w:t xml:space="preserve">Subsequent </w:t>
      </w:r>
      <w:r>
        <w:rPr>
          <w:rStyle w:val="VARIABLE"/>
        </w:rPr>
        <w:t xml:space="preserve">Write</w:t>
      </w:r>
      <w:r>
        <w:t xml:space="preserve">s or </w:t>
      </w:r>
      <w:r>
        <w:rPr>
          <w:rStyle w:val="VARIABLE"/>
        </w:rPr>
        <w:t xml:space="preserve">AddAttribute</w:t>
      </w:r>
      <w:r>
        <w:t xml:space="preserve"> / </w:t>
      </w:r>
      <w:r>
        <w:rPr>
          <w:rStyle w:val="VARIABLE"/>
        </w:rPr>
        <w:t xml:space="preserve">RemoveAttribute</w:t>
      </w:r>
      <w:r>
        <w:t xml:space="preserve"> calls (on the entity's </w:t>
      </w:r>
      <w:r>
        <w:rPr>
          <w:rStyle w:val="VARIABLE"/>
        </w:rPr>
        <w:t xml:space="preserve">Labels</w:t>
      </w:r>
      <w:r>
        <w:t xml:space="preserve"> container) update </w:t>
      </w:r>
      <w:r>
        <w:rPr>
          <w:rStyle w:val="VARIABLE"/>
        </w:rPr>
        <w:t xml:space="preserve">ModifiedAt</w:t>
      </w:r>
      <w:r>
        <w:t xml:space="preserve"> and increment </w:t>
      </w:r>
      <w:r>
        <w:rPr>
          <w:rStyle w:val="VARIABLE"/>
        </w:rPr>
        <w:t xml:space="preserve">Epoch</w:t>
      </w:r>
      <w:r>
        <w:t xml:space="preserve">. Auto-bootstrap makes the minimal write path (</w:t>
      </w:r>
      <w:r>
        <w:rPr>
          <w:rStyle w:val="VARIABLE"/>
        </w:rPr>
        <w:t xml:space="preserve">CreateResource</w:t>
      </w:r>
      <w:r>
        <w:t xml:space="preserve"> + </w:t>
      </w:r>
      <w:r>
        <w:rPr>
          <w:rStyle w:val="VARIABLE"/>
        </w:rPr>
        <w:t xml:space="preserve">Write</w:t>
      </w:r>
      <w:r>
        <w:t xml:space="preserve">) sufficient to populate a fully-formed registry entry; a client that needs finer control uses </w:t>
      </w:r>
      <w:r>
        <w:rPr>
          <w:rStyle w:val="VARIABLE"/>
        </w:rPr>
        <w:t xml:space="preserve">AddAttribute</w:t>
      </w:r>
      <w:r>
        <w:t xml:space="preserve"> / </w:t>
      </w:r>
      <w:r>
        <w:rPr>
          <w:rStyle w:val="VARIABLE"/>
        </w:rPr>
        <w:t xml:space="preserve">RemoveAttribute</w:t>
      </w:r>
      <w:r>
        <w:t xml:space="preserve"> afterwards.</w:t>
      </w:r>
    </w:p>
    <w:p>
      <w:pPr>
        <w:pStyle w:val="Heading2"/>
      </w:pPr>
      <w:bookmarkStart w:id="481" w:name="_Clause_c6_7"/>
      <w:r>
        <w:t xml:space="preserve">Collection ordering</w:t>
      </w:r>
      <w:bookmarkEnd w:id="481"/>
    </w:p>
    <w:p>
      <w:pPr>
        <w:pStyle w:val="PARAGRAPH"/>
      </w:pPr>
      <w:r>
        <w:t xml:space="preserve">xRegistry </w:t>
      </w:r>
      <w:r>
        <w:rPr>
          <w:rStyle w:val="VARIABLE"/>
        </w:rPr>
        <w:t xml:space="preserve">GROUPS</w:t>
      </w:r>
      <w:r>
        <w:t xml:space="preserve">, resource and version collections are </w:t>
      </w:r>
      <w:r>
        <w:rPr>
          <w:b/>
        </w:rPr>
        <w:t xml:space="preserve">unordered maps keyed by id</w:t>
      </w:r>
      <w:r>
        <w:t xml:space="preserve">; the registry does not prescribe a stored order for their entries, and version order is conveyed by attributes (</w:t>
      </w:r>
      <w:r>
        <w:rPr>
          <w:rStyle w:val="VARIABLE"/>
        </w:rPr>
        <w:t xml:space="preserve">ancestor</w:t>
      </w:r>
      <w:r>
        <w:t xml:space="preserve">, </w:t>
      </w:r>
      <w:r>
        <w:rPr>
          <w:rStyle w:val="VARIABLE"/>
        </w:rPr>
        <w:t xml:space="preserve">createdat</w:t>
      </w:r>
      <w:r>
        <w:t xml:space="preserve">, </w:t>
      </w:r>
      <w:r>
        <w:rPr>
          <w:rStyle w:val="VARIABLE"/>
        </w:rPr>
        <w:t xml:space="preserve">defaultversionid</w:t>
      </w:r>
      <w:r>
        <w:t xml:space="preserve">), not by position. OPC UA correspondingly defines no ordered-collection interface, so this model uses none: the order in which a Browse returns a folder's members is server-defined and </w:t>
      </w:r>
      <w:r>
        <w:rPr>
          <w:b/>
        </w:rPr>
        <w:t xml:space="preserve">not</w:t>
      </w:r>
      <w:r>
        <w:t xml:space="preserve"> significant. A client that needs a specific presentation order applies the xRegistry </w:t>
      </w:r>
      <w:r>
        <w:rPr>
          <w:rStyle w:val="VARIABLE"/>
        </w:rPr>
        <w:t xml:space="preserve">?sort</w:t>
      </w:r>
      <w:r>
        <w:t xml:space="preserve"> hint itself, ordering the Browse results client-side by an attribute it reads (for example </w:t>
      </w:r>
      <w:r>
        <w:rPr>
          <w:rStyle w:val="VARIABLE"/>
        </w:rPr>
        <w:t xml:space="preserve">VersionId</w:t>
      </w:r>
      <w:r>
        <w:t xml:space="preserve"> or </w:t>
      </w:r>
      <w:r>
        <w:rPr>
          <w:rStyle w:val="VARIABLE"/>
        </w:rPr>
        <w:t xml:space="preserve">CreatedAt</w:t>
      </w:r>
      <w:r>
        <w:t xml:space="preserve">). A server that requires a deterministic domain order MAY add its own index Property to the entities, but the base model does not mandate one.</w:t>
      </w:r>
    </w:p>
    <w:p>
      <w:pPr>
        <w:pStyle w:val="Heading2"/>
      </w:pPr>
      <w:bookmarkStart w:id="482" w:name="_Clause_c6_8"/>
      <w:r>
        <w:t xml:space="preserve">The xRegistry API over OPC UA</w:t>
      </w:r>
      <w:bookmarkEnd w:id="482"/>
    </w:p>
    <w:p>
      <w:pPr>
        <w:pStyle w:val="PARAGRAPH"/>
      </w:pPr>
      <w:r>
        <w:t xml:space="preserve">The AddressSpace subtree is simultaneously the xRegistry </w:t>
      </w:r>
      <w:r>
        <w:rPr>
          <w:b/>
        </w:rPr>
        <w:t xml:space="preserve">API server</w:t>
      </w:r>
      <w:r>
        <w:t xml:space="preserve">: each xRegistry operation is realized natively by OPC UA Services over the same nodes. The full OPC UA API — reading, listing, creating, updating and deleting registries, groups, resources, versions and their documents and attributes, together with the request flags and error handling — is defined in the companion </w:t>
      </w:r>
      <w:r>
        <w:rPr>
          <w:i/>
        </w:rPr>
        <w:t xml:space="preserve">xRegistry — OPC UA API</w:t>
      </w:r>
      <w:r>
        <w:t xml:space="preserve">, the OPC UA API binding of xRegistry. In summary:</w:t>
      </w:r>
    </w:p>
    <w:p>
      <w:pPr>
        <w:pStyle w:val="TABLE-title"/>
        <w:keepNext/>
      </w:pPr>
      <w:bookmarkStart w:id="483" w:name="_Tab_the_xregistry_api_over_opc_ua_tab1"/>
      <w:r>
        <w:t xml:space="preserve">Table </w:t>
      </w:r>
      <w:r>
        <w:fldChar w:fldCharType="begin"/>
      </w:r>
      <w:r>
        <w:instrText xml:space="preserve"> SEQ Table \* ARABIC </w:instrText>
      </w:r>
      <w:r>
        <w:fldChar w:fldCharType="separate"/>
      </w:r>
      <w:r>
        <w:rPr>
          <w:noProof/>
        </w:rPr>
        <w:t xml:space="preserve">2</w:t>
      </w:r>
      <w:r>
        <w:fldChar w:fldCharType="end"/>
      </w:r>
      <w:r>
        <w:t xml:space="preserve"> – The xRegistry API over OPC UA</w:t>
      </w:r>
      <w:bookmarkEnd w:id="48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pPr>
              <w:pStyle w:val="TableText"/>
            </w:pPr>
            <w:r>
              <w:t xml:space="preserve">xRegistry operation</w:t>
            </w:r>
          </w:p>
        </w:tc>
        <w:tc>
          <w:tcPr>
            <w:tcW w:w="4463" w:type="dxa"/>
            <w:tcBorders>
              <w:top w:val="single" w:sz="4" w:space="0" w:color="auto"/>
              <w:left w:val="single" w:sz="4" w:space="0" w:color="auto"/>
              <w:bottom w:val="double" w:sz="4" w:space="0" w:color="auto"/>
              <w:right w:val="single" w:sz="4" w:space="0" w:color="auto"/>
            </w:tcBorders>
          </w:tcPr>
          <w:p>
            <w:pPr>
              <w:pStyle w:val="TableText"/>
            </w:pPr>
            <w:r>
              <w:t xml:space="preserve">OPC UA operation</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List a registry/group/resource collection</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Browse the corresponding </w:t>
            </w:r>
            <w:r>
              <w:rPr>
                <w:rStyle w:val="VARIABLE"/>
              </w:rPr>
              <w:t xml:space="preserve">FolderType</w:t>
            </w:r>
            <w:r>
              <w:t xml:space="preserve"> folder</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Read a resource document</w:t>
            </w:r>
          </w:p>
        </w:tc>
        <w:tc>
          <w:tcPr>
            <w:tcW w:w="4463" w:type="dxa"/>
            <w:tcBorders>
              <w:top w:val="single" w:sz="4" w:space="0" w:color="auto"/>
              <w:left w:val="single" w:sz="4" w:space="0" w:color="auto"/>
              <w:bottom w:val="single" w:sz="4" w:space="0" w:color="auto"/>
              <w:right w:val="single" w:sz="4" w:space="0" w:color="auto"/>
            </w:tcBorders>
          </w:tcPr>
          <w:p>
            <w:pPr>
              <w:pStyle w:val="TableText"/>
            </w:pPr>
            <w:r>
              <w:rPr>
                <w:rStyle w:val="VARIABLE"/>
              </w:rPr>
              <w:t xml:space="preserve">Open</w:t>
            </w:r>
            <w:r>
              <w:t xml:space="preserve">/</w:t>
            </w:r>
            <w:r>
              <w:rPr>
                <w:rStyle w:val="VARIABLE"/>
              </w:rPr>
              <w:t xml:space="preserve">Read</w:t>
            </w:r>
            <w:r>
              <w:t xml:space="preserve">/</w:t>
            </w:r>
            <w:r>
              <w:rPr>
                <w:rStyle w:val="VARIABLE"/>
              </w:rPr>
              <w:t xml:space="preserve">Close</w:t>
            </w:r>
            <w:r>
              <w:t xml:space="preserve"> the </w:t>
            </w:r>
            <w:r>
              <w:rPr>
                <w:rStyle w:val="VARIABLE"/>
              </w:rPr>
              <w:t xml:space="preserve">ResourceType</w:t>
            </w:r>
            <w:r>
              <w:t xml:space="preserve"> file (or a domain fast path)</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Read an entity's attributes</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Read the Properties of the Object (and its </w:t>
            </w:r>
            <w:r>
              <w:rPr>
                <w:rStyle w:val="VARIABLE"/>
              </w:rPr>
              <w:t xml:space="preserve">Labels</w:t>
            </w:r>
            <w:r>
              <w:t xml:space="preserve"> container)</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Create a resource or version</w:t>
            </w:r>
          </w:p>
        </w:tc>
        <w:tc>
          <w:tcPr>
            <w:tcW w:w="4463" w:type="dxa"/>
            <w:tcBorders>
              <w:top w:val="single" w:sz="4" w:space="0" w:color="auto"/>
              <w:left w:val="single" w:sz="4" w:space="0" w:color="auto"/>
              <w:bottom w:val="single" w:sz="4" w:space="0" w:color="auto"/>
              <w:right w:val="single" w:sz="4" w:space="0" w:color="auto"/>
            </w:tcBorders>
          </w:tcPr>
          <w:p>
            <w:pPr>
              <w:pStyle w:val="TableText"/>
            </w:pPr>
            <w:r>
              <w:rPr>
                <w:rStyle w:val="VARIABLE"/>
              </w:rPr>
              <w:t xml:space="preserve">CreateResource</w:t>
            </w:r>
            <w:r>
              <w:t xml:space="preserve"> / </w:t>
            </w:r>
            <w:r>
              <w:rPr>
                <w:rStyle w:val="VARIABLE"/>
              </w:rPr>
              <w:t xml:space="preserve">GetOrCreateResource</w:t>
            </w:r>
            <w:r>
              <w:t xml:space="preserve"> (+ </w:t>
            </w:r>
            <w:r>
              <w:rPr>
                <w:rStyle w:val="VARIABLE"/>
              </w:rPr>
              <w:t xml:space="preserve">CreateGroup</w:t>
            </w:r>
            <w:r>
              <w:t xml:space="preserve"> / </w:t>
            </w:r>
            <w:r>
              <w:rPr>
                <w:rStyle w:val="VARIABLE"/>
              </w:rPr>
              <w:t xml:space="preserve">GetOrCreateGroup</w:t>
            </w:r>
            <w:r>
              <w:t xml:space="preserve">) then </w:t>
            </w:r>
            <w:r>
              <w:rPr>
                <w:rStyle w:val="VARIABLE"/>
              </w:rPr>
              <w:t xml:space="preserve">Write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Update an entity's labels</w:t>
            </w:r>
          </w:p>
        </w:tc>
        <w:tc>
          <w:tcPr>
            <w:tcW w:w="4463" w:type="dxa"/>
            <w:tcBorders>
              <w:top w:val="single" w:sz="4" w:space="0" w:color="auto"/>
              <w:left w:val="single" w:sz="4" w:space="0" w:color="auto"/>
              <w:bottom w:val="single" w:sz="4" w:space="0" w:color="auto"/>
              <w:right w:val="single" w:sz="4" w:space="0" w:color="auto"/>
            </w:tcBorders>
          </w:tcPr>
          <w:p>
            <w:pPr>
              <w:pStyle w:val="TableText"/>
            </w:pPr>
            <w:r>
              <w:rPr>
                <w:rStyle w:val="VARIABLE"/>
              </w:rPr>
              <w:t xml:space="preserve">AddAttribute</w:t>
            </w:r>
            <w:r>
              <w:t xml:space="preserve"> / </w:t>
            </w:r>
            <w:r>
              <w:rPr>
                <w:rStyle w:val="VARIABLE"/>
              </w:rPr>
              <w:t xml:space="preserve">RemoveAttribute</w:t>
            </w:r>
            <w:r>
              <w:t xml:space="preserve"> on the entity's </w:t>
            </w:r>
            <w:r>
              <w:rPr>
                <w:rStyle w:val="VARIABLE"/>
              </w:rPr>
              <w:t xml:space="preserve">Labels</w:t>
            </w:r>
            <w:r>
              <w:t xml:space="preserve"> container</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Delete an entity</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the entity's own </w:t>
            </w:r>
            <w:r>
              <w:rPr>
                <w:rStyle w:val="VARIABLE"/>
              </w:rPr>
              <w:t xml:space="preserve">Delete(ExpectedEpoch)</w:t>
            </w:r>
            <w:r>
              <w:t xml:space="preserve"> Method on the group/resource node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Export a subtree as a document</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Read/serialize the subtree to the xRegistry document shape</w:t>
            </w:r>
          </w:p>
        </w:tc>
      </w:tr>
    </w:tbl>
    <w:p>
      <w:pPr>
        <w:pStyle w:val="spacer"/>
      </w:pPr>
    </w:p>
    <w:p>
      <w:pPr>
        <w:pStyle w:val="Heading2"/>
      </w:pPr>
      <w:bookmarkStart w:id="484" w:name="_Clause_c6_9"/>
      <w:r>
        <w:t xml:space="preserve">Federation</w:t>
      </w:r>
      <w:bookmarkEnd w:id="484"/>
    </w:p>
    <w:p>
      <w:pPr>
        <w:pStyle w:val="PARAGRAPH"/>
      </w:pPr>
      <w:r>
        <w:t xml:space="preserve">xRegistry federation (primer </w:t>
      </w:r>
      <w:r>
        <w:t xml:space="preserve">§8</w:t>
      </w:r>
      <w:r>
        <w:t xml:space="preserve">) lets one registry reference resources hosted by another. A key xRegistry rule is that an entity's identity (</w:t>
      </w:r>
      <w:r>
        <w:rPr>
          <w:rStyle w:val="VARIABLE"/>
        </w:rPr>
        <w:t xml:space="preserve">xid</w:t>
      </w:r>
      <w:r>
        <w:t xml:space="preserve">, </w:t>
      </w:r>
      <w:r>
        <w:rPr>
          <w:rStyle w:val="VARIABLE"/>
        </w:rPr>
        <w:t xml:space="preserve">groupid</w:t>
      </w:r>
      <w:r>
        <w:t xml:space="preserve">, </w:t>
      </w:r>
      <w:r>
        <w:rPr>
          <w:rStyle w:val="VARIABLE"/>
        </w:rPr>
        <w:t xml:space="preserve">resourceid</w:t>
      </w:r>
      <w:r>
        <w:t xml:space="preserve">) is </w:t>
      </w:r>
      <w:r>
        <w:rPr>
          <w:b/>
        </w:rPr>
        <w:t xml:space="preserve">stable across registries</w:t>
      </w:r>
      <w:r>
        <w:t xml:space="preserve">, while the </w:t>
      </w:r>
      <w:r>
        <w:rPr>
          <w:b/>
        </w:rPr>
        <w:t xml:space="preserve">URL authority identifies the serving endpoint, not the resource</w:t>
      </w:r>
      <w:r>
        <w:t xml:space="preserve"> — so the same resource federated from two endpoints keeps one identity but is reachable at two URLs. OPC UA models this precisely with </w:t>
      </w:r>
      <w:r>
        <w:rPr>
          <w:rStyle w:val="VARIABLE"/>
        </w:rPr>
        <w:t xml:space="preserve">ExpandedNodeId</w:t>
      </w:r>
      <w:r>
        <w:t xml:space="preserve"> (OPC 10000-3 </w:t>
      </w:r>
      <w:r>
        <w:t xml:space="preserve">§8.2.3</w:t>
      </w:r>
      <w:r>
        <w:t xml:space="preserve">), whose </w:t>
      </w:r>
      <w:r>
        <w:rPr>
          <w:rStyle w:val="VARIABLE"/>
        </w:rPr>
        <w:t xml:space="preserve">ServerUri</w:t>
      </w:r>
      <w:r>
        <w:t xml:space="preserve"> identifies the hosting endpoint and whose </w:t>
      </w:r>
      <w:r>
        <w:rPr>
          <w:rStyle w:val="VARIABLE"/>
        </w:rPr>
        <w:t xml:space="preserve">NamespaceUri</w:t>
      </w:r>
      <w:r>
        <w:t xml:space="preserve"> + </w:t>
      </w:r>
      <w:r>
        <w:rPr>
          <w:rStyle w:val="VARIABLE"/>
        </w:rPr>
        <w:t xml:space="preserve">Identifier</w:t>
      </w:r>
      <w:r>
        <w:t xml:space="preserve"> identify the entity independently of it.</w:t>
      </w:r>
    </w:p>
    <w:p>
      <w:pPr>
        <w:pStyle w:val="PARAGRAPH"/>
      </w:pPr>
      <w:r>
        <w:t xml:space="preserve">A federated resource is represented locally by a </w:t>
      </w:r>
      <w:r>
        <w:rPr>
          <w:rStyle w:val="VARIABLE"/>
        </w:rPr>
        <w:t xml:space="preserve">ResourceType</w:t>
      </w:r>
      <w:r>
        <w:t xml:space="preserve"> whose </w:t>
      </w:r>
      <w:r>
        <w:rPr>
          <w:rStyle w:val="VARIABLE"/>
        </w:rPr>
        <w:t xml:space="preserve">ExternalReference</w:t>
      </w:r>
      <w:r>
        <w:t xml:space="preserve"> Property (an </w:t>
      </w:r>
      <w:r>
        <w:rPr>
          <w:rStyle w:val="VARIABLE"/>
        </w:rPr>
        <w:t xml:space="preserve">ExpandedNodeId</w:t>
      </w:r>
      <w:r>
        <w:t xml:space="preserve">) points to the resource in the remote registry: the </w:t>
      </w:r>
      <w:r>
        <w:rPr>
          <w:rStyle w:val="VARIABLE"/>
        </w:rPr>
        <w:t xml:space="preserve">ServerUri</w:t>
      </w:r>
      <w:r>
        <w:t xml:space="preserve"> is the remote registry's OPC UA endpoint, and the </w:t>
      </w:r>
      <w:r>
        <w:rPr>
          <w:rStyle w:val="VARIABLE"/>
        </w:rPr>
        <w:t xml:space="preserve">NamespaceUri</w:t>
      </w:r>
      <w:r>
        <w:t xml:space="preserve"> + </w:t>
      </w:r>
      <w:r>
        <w:rPr>
          <w:rStyle w:val="VARIABLE"/>
        </w:rPr>
        <w:t xml:space="preserve">Identifier</w:t>
      </w:r>
      <w:r>
        <w:t xml:space="preserve"> are the remote group/resource identity. The </w:t>
      </w:r>
      <w:r>
        <w:rPr>
          <w:rStyle w:val="VARIABLE"/>
        </w:rPr>
        <w:t xml:space="preserve">ResourceUrl</w:t>
      </w:r>
      <w:r>
        <w:t xml:space="preserve"> Property carries the same link in string form (the xRegistry </w:t>
      </w:r>
      <w:r>
        <w:rPr>
          <w:rStyle w:val="VARIABLE"/>
        </w:rPr>
        <w:t xml:space="preserve">&lt;RESOURCE&gt;url</w:t>
      </w:r>
      <w:r>
        <w:t xml:space="preserve">) — for example an </w:t>
      </w:r>
      <w:r>
        <w:rPr>
          <w:rStyle w:val="VARIABLE"/>
        </w:rPr>
        <w:t xml:space="preserve">opc.tcp</w:t>
      </w:r>
      <w:r>
        <w:t xml:space="preserve"> endpoint plus a browse path, or an HTTP URL for a non-OPC-UA registry. A client resolves a federated resource by connecting to the </w:t>
      </w:r>
      <w:r>
        <w:rPr>
          <w:rStyle w:val="VARIABLE"/>
        </w:rPr>
        <w:t xml:space="preserve">ServerUri</w:t>
      </w:r>
      <w:r>
        <w:t xml:space="preserve"> endpoint and browsing/reading the referenced node, exactly as it would a local one. Annex B specifies the resolution algorithm.</w:t>
      </w:r>
    </w:p>
    <w:p>
      <w:pPr>
        <w:pStyle w:val="Heading1"/>
      </w:pPr>
      <w:bookmarkStart w:id="485" w:name="_Clause_c7"/>
      <w:r>
        <w:t xml:space="preserve">OPC UA ObjectTypes</w:t>
      </w:r>
      <w:bookmarkEnd w:id="485"/>
    </w:p>
    <w:p>
      <w:pPr>
        <w:pStyle w:val="Heading2"/>
      </w:pPr>
      <w:bookmarkStart w:id="486" w:name="_Clause_c7_1"/>
      <w:r>
        <w:t xml:space="preserve">RegistryType</w:t>
      </w:r>
      <w:bookmarkEnd w:id="486"/>
    </w:p>
    <w:p>
      <w:pPr>
        <w:pStyle w:val="PARAGRAPH"/>
      </w:pPr>
      <w:r>
        <w:rPr>
          <w:rStyle w:val="VARIABLE"/>
        </w:rPr>
        <w:t xml:space="preserve">RegistryType</w:t>
      </w:r>
      <w:r>
        <w:t xml:space="preserve"> is a subtype of </w:t>
      </w:r>
      <w:r>
        <w:rPr>
          <w:rStyle w:val="VARIABLE"/>
        </w:rPr>
        <w:t xml:space="preserve">FolderType</w:t>
      </w:r>
      <w:r>
        <w:t xml:space="preserve"> and is the registry root — a folder that organizes the groups it contains. It creates a group through its </w:t>
      </w:r>
      <w:r>
        <w:rPr>
          <w:rStyle w:val="VARIABLE"/>
        </w:rPr>
        <w:t xml:space="preserve">CreateGroup</w:t>
      </w:r>
      <w:r>
        <w:t xml:space="preserve"> Method (or the idempotent </w:t>
      </w:r>
      <w:r>
        <w:rPr>
          <w:rStyle w:val="VARIABLE"/>
        </w:rPr>
        <w:t xml:space="preserve">GetOrCreateGroup</w:t>
      </w:r>
      <w:r>
        <w:t xml:space="preserve">); a group is removed with the group's own </w:t>
      </w:r>
      <w:r>
        <w:rPr>
          <w:rStyle w:val="VARIABLE"/>
        </w:rPr>
        <w:t xml:space="preserve">Delete</w:t>
      </w:r>
      <w:r>
        <w:t xml:space="preserve"> Method. Its Properties carry the registry-level xRegistry attributes: the Mandatory </w:t>
      </w:r>
      <w:r>
        <w:rPr>
          <w:rStyle w:val="VARIABLE"/>
        </w:rPr>
        <w:t xml:space="preserve">RegistryId</w:t>
      </w:r>
      <w:r>
        <w:t xml:space="preserve"> and the optional </w:t>
      </w:r>
      <w:r>
        <w:rPr>
          <w:rStyle w:val="VARIABLE"/>
        </w:rPr>
        <w:t xml:space="preserve">SpecVersion</w:t>
      </w:r>
      <w:r>
        <w:t xml:space="preserve"> (the xRegistry spec version), plus the common attributes of </w:t>
      </w:r>
      <w:r>
        <w:t xml:space="preserve">§6.4</w:t>
      </w:r>
      <w:r>
        <w:t xml:space="preserve">. The </w:t>
      </w:r>
      <w:r>
        <w:rPr>
          <w:rStyle w:val="VARIABLE"/>
        </w:rPr>
        <w:t xml:space="preserve">Capabilities</w:t>
      </w:r>
      <w:r>
        <w:t xml:space="preserve"> document (xRegistry </w:t>
      </w:r>
      <w:r>
        <w:rPr>
          <w:rStyle w:val="VARIABLE"/>
        </w:rPr>
        <w:t xml:space="preserve">/capabilities</w:t>
      </w:r>
      <w:r>
        <w:t xml:space="preserve">) is exposed </w:t>
      </w:r>
      <w:r>
        <w:rPr>
          <w:b/>
        </w:rPr>
        <w:t xml:space="preserve">two ways</w:t>
      </w:r>
      <w:r>
        <w:t xml:space="preserve">: as a component </w:t>
      </w:r>
      <w:r>
        <w:rPr>
          <w:rStyle w:val="VARIABLE"/>
        </w:rPr>
        <w:t xml:space="preserve">FileType</w:t>
      </w:r>
      <w:r>
        <w:t xml:space="preserve"> object (</w:t>
      </w:r>
      <w:r>
        <w:rPr>
          <w:rStyle w:val="VARIABLE"/>
        </w:rPr>
        <w:t xml:space="preserve">Capabilities</w:t>
      </w:r>
      <w:r>
        <w:t xml:space="preserve">, the raw JSON read with </w:t>
      </w:r>
      <w:r>
        <w:rPr>
          <w:rStyle w:val="VARIABLE"/>
        </w:rPr>
        <w:t xml:space="preserve">Open</w:t>
      </w:r>
      <w:r>
        <w:t xml:space="preserve">/</w:t>
      </w:r>
      <w:r>
        <w:rPr>
          <w:rStyle w:val="VARIABLE"/>
        </w:rPr>
        <w:t xml:space="preserve">Read</w:t>
      </w:r>
      <w:r>
        <w:t xml:space="preserve">/</w:t>
      </w:r>
      <w:r>
        <w:rPr>
          <w:rStyle w:val="VARIABLE"/>
        </w:rPr>
        <w:t xml:space="preserve">Close</w:t>
      </w:r>
      <w:r>
        <w:t xml:space="preserve">) and as a typed Variable (</w:t>
      </w:r>
      <w:r>
        <w:rPr>
          <w:rStyle w:val="VARIABLE"/>
        </w:rPr>
        <w:t xml:space="preserve">CapabilitiesInfo</w:t>
      </w:r>
      <w:r>
        <w:t xml:space="preserve">) of the </w:t>
      </w:r>
      <w:r>
        <w:rPr>
          <w:rStyle w:val="VARIABLE"/>
        </w:rPr>
        <w:t xml:space="preserve">RegistryCapabilitiesDataType</w:t>
      </w:r>
      <w:r>
        <w:t xml:space="preserve"> Structure (</w:t>
      </w:r>
      <w:r>
        <w:t xml:space="preserve">§6.7</w:t>
      </w:r>
      <w:r>
        <w:t xml:space="preserve">) whose fixed fields a client reads in one Variant value without parsing JSON. The </w:t>
      </w:r>
      <w:r>
        <w:rPr>
          <w:rStyle w:val="VARIABLE"/>
        </w:rPr>
        <w:t xml:space="preserve">Model</w:t>
      </w:r>
      <w:r>
        <w:t xml:space="preserve"> document (xRegistry </w:t>
      </w:r>
      <w:r>
        <w:rPr>
          <w:rStyle w:val="VARIABLE"/>
        </w:rPr>
        <w:t xml:space="preserve">/model</w:t>
      </w:r>
      <w:r>
        <w:t xml:space="preserve">) is exposed only as a </w:t>
      </w:r>
      <w:r>
        <w:rPr>
          <w:rStyle w:val="VARIABLE"/>
        </w:rPr>
        <w:t xml:space="preserve">FileType</w:t>
      </w:r>
      <w:r>
        <w:t xml:space="preserve"> object, because the OPC UA AddressSpace type system (the ObjectTypes and their members) is the structural equivalent of the model, so no structured DataType is defined for it. Its </w:t>
      </w:r>
      <w:r>
        <w:rPr>
          <w:rStyle w:val="VARIABLE"/>
        </w:rPr>
        <w:t xml:space="preserve">&lt;Group&gt;</w:t>
      </w:r>
      <w:r>
        <w:t xml:space="preserve"> OptionalPlaceholder declares that its folder members are </w:t>
      </w:r>
      <w:r>
        <w:rPr>
          <w:rStyle w:val="VARIABLE"/>
        </w:rPr>
        <w:t xml:space="preserve">GroupType</w:t>
      </w:r>
      <w:r>
        <w:t xml:space="preserve"> instances. A domain registry subtypes </w:t>
      </w:r>
      <w:r>
        <w:rPr>
          <w:rStyle w:val="VARIABLE"/>
        </w:rPr>
        <w:t xml:space="preserve">RegistryType</w:t>
      </w:r>
      <w:r>
        <w:t xml:space="preserve"> (for example </w:t>
      </w:r>
      <w:r>
        <w:rPr>
          <w:rStyle w:val="VARIABLE"/>
        </w:rPr>
        <w:t xml:space="preserve">SchemaRegistryType</w:t>
      </w:r>
      <w:r>
        <w:t xml:space="preserve">) and constrains </w:t>
      </w:r>
      <w:r>
        <w:rPr>
          <w:rStyle w:val="VARIABLE"/>
        </w:rPr>
        <w:t xml:space="preserve">&lt;Group&gt;</w:t>
      </w:r>
      <w:r>
        <w:t xml:space="preserve"> to its own group type.</w:t>
      </w:r>
    </w:p>
    <w:p>
      <w:pPr>
        <w:pStyle w:val="TABLE-title"/>
        <w:keepNext/>
      </w:pPr>
      <w:bookmarkStart w:id="487" w:name="_Tab_c7_1_tab"/>
      <w:r>
        <w:t xml:space="preserve">Table </w:t>
      </w:r>
      <w:r>
        <w:fldChar w:fldCharType="begin"/>
      </w:r>
      <w:r>
        <w:instrText xml:space="preserve"> SEQ Table \* ARABIC </w:instrText>
      </w:r>
      <w:r>
        <w:fldChar w:fldCharType="separate"/>
      </w:r>
      <w:r>
        <w:rPr>
          <w:noProof/>
        </w:rPr>
        <w:t xml:space="preserve">3</w:t>
      </w:r>
      <w:r>
        <w:fldChar w:fldCharType="end"/>
      </w:r>
      <w:r>
        <w:t xml:space="preserve"> – RegistryType definition</w:t>
      </w:r>
      <w:bookmarkEnd w:id="48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1:RegistryType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Subtype of the 0:FolderType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RegistryId</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SpecVersion</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Capabilities</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0:FileType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Model</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0:FileType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CapabilitiesInfo</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RegistryCapabilitiesDataType</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Xid</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Epoch</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Name</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Description</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Documentation</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Labels</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AttributesType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CreatedAt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0:DateTime</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ModifiedAt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0:DateTime</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&lt;Group&gt;</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GroupType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CreateGroup</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GetOrCreateGroup</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XREG-Registry</w:t>
            </w:r>
          </w:p>
        </w:tc>
      </w:tr>
    </w:tbl>
    <w:p>
      <w:pPr>
        <w:pStyle w:val="spacer"/>
      </w:pPr>
    </w:p>
    <w:p>
      <w:pPr>
        <w:pStyle w:val="Heading3"/>
      </w:pPr>
      <w:bookmarkStart w:id="488" w:name="_Clause_c7_1_1"/>
      <w:r>
        <w:t xml:space="preserve">CreateGroup</w:t>
      </w:r>
      <w:bookmarkEnd w:id="488"/>
    </w:p>
    <w:p>
      <w:pPr>
        <w:pStyle w:val="PARAGRAPH"/>
      </w:pPr>
      <w:r>
        <w:t xml:space="preserve">Create a group under this registry and assign its GroupId. The server creates the GroupType Object and bootstraps its xRegistry attributes (Xid, Epoch, CreatedAt, ModifiedAt). Fails if a group with the same GroupId already exists; use GetOrCreateGroup for idempotent create-or-get.</w:t>
      </w:r>
    </w:p>
    <w:p>
      <w:pPr>
        <w:pStyle w:val="PARAGRAPH"/>
      </w:pPr>
      <w:r>
        <w:t xml:space="preserve">Signature</w:t>
      </w:r>
    </w:p>
    <w:p>
      <w:pPr>
        <w:pStyle w:val="MethodSignature"/>
      </w:pPr>
      <w:r>
        <w:t xml:space="preserve">CreateGroup (</w:t>
      </w:r>
    </w:p>
    <w:p>
      <w:pPr>
        <w:pStyle w:val="MethodSignature"/>
      </w:pPr>
      <w:r>
        <w:t xml:space="preserve">    [in]  0:String       GroupId,</w:t>
      </w:r>
    </w:p>
    <w:p>
      <w:pPr>
        <w:pStyle w:val="MethodSignature"/>
      </w:pPr>
      <w:r>
        <w:t xml:space="preserve">    [out] 0:NodeId       GroupNodeId);</w:t>
      </w:r>
    </w:p>
    <w:p>
      <w:pPr>
        <w:pStyle w:val="TABLE-title"/>
        <w:keepNext/>
      </w:pPr>
      <w:bookmarkStart w:id="489" w:name="_Tab_c7_1_1_m_args"/>
      <w:r>
        <w:t xml:space="preserve">Table </w:t>
      </w:r>
      <w:r>
        <w:fldChar w:fldCharType="begin"/>
      </w:r>
      <w:r>
        <w:instrText xml:space="preserve"> SEQ Table \* ARABIC </w:instrText>
      </w:r>
      <w:r>
        <w:fldChar w:fldCharType="separate"/>
      </w:r>
      <w:r>
        <w:rPr>
          <w:noProof/>
        </w:rPr>
        <w:t xml:space="preserve">4</w:t>
      </w:r>
      <w:r>
        <w:fldChar w:fldCharType="end"/>
      </w:r>
      <w:r>
        <w:t xml:space="preserve"> – CreateGroup Method Arguments</w:t>
      </w:r>
      <w:bookmarkEnd w:id="48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GroupId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groupid of the group to create.</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GroupNodeId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NodeId of the created group Object.</w:t>
            </w:r>
          </w:p>
        </w:tc>
      </w:tr>
    </w:tbl>
    <w:p>
      <w:pPr>
        <w:pStyle w:val="spacer"/>
      </w:pPr>
    </w:p>
    <w:p>
      <w:pPr>
        <w:pStyle w:val="TABLE-title"/>
        <w:keepNext/>
      </w:pPr>
      <w:bookmarkStart w:id="490" w:name="_Tab_c7_1_1_m_as"/>
      <w:r>
        <w:t xml:space="preserve">Table </w:t>
      </w:r>
      <w:r>
        <w:fldChar w:fldCharType="begin"/>
      </w:r>
      <w:r>
        <w:instrText xml:space="preserve"> SEQ Table \* ARABIC </w:instrText>
      </w:r>
      <w:r>
        <w:fldChar w:fldCharType="separate"/>
      </w:r>
      <w:r>
        <w:rPr>
          <w:noProof/>
        </w:rPr>
        <w:t xml:space="preserve">5</w:t>
      </w:r>
      <w:r>
        <w:fldChar w:fldCharType="end"/>
      </w:r>
      <w:r>
        <w:t xml:space="preserve"> – CreateGroup Method AddressSpace definition</w:t>
      </w:r>
      <w:bookmarkEnd w:id="4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CreateGroup</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XREG-Registration</w:t>
            </w:r>
          </w:p>
        </w:tc>
      </w:tr>
    </w:tbl>
    <w:p>
      <w:pPr>
        <w:pStyle w:val="spacer"/>
      </w:pPr>
    </w:p>
    <w:p>
      <w:pPr>
        <w:pStyle w:val="Heading3"/>
      </w:pPr>
      <w:bookmarkStart w:id="491" w:name="_Clause_c7_1_2"/>
      <w:r>
        <w:t xml:space="preserve">GetOrCreateGroup</w:t>
      </w:r>
      <w:bookmarkEnd w:id="491"/>
    </w:p>
    <w:p>
      <w:pPr>
        <w:pStyle w:val="PARAGRAPH"/>
      </w:pPr>
      <w:r>
        <w:t xml:space="preserve">Idempotently return the group with this GroupId, creating it if absent. One-shot form that avoids a separate existence check: returns the existing GroupType Object (Created = false) or a newly created and bootstrapped one (Created = true).</w:t>
      </w:r>
    </w:p>
    <w:p>
      <w:pPr>
        <w:pStyle w:val="PARAGRAPH"/>
      </w:pPr>
      <w:r>
        <w:t xml:space="preserve">Signature</w:t>
      </w:r>
    </w:p>
    <w:p>
      <w:pPr>
        <w:pStyle w:val="MethodSignature"/>
      </w:pPr>
      <w:r>
        <w:t xml:space="preserve">GetOrCreateGroup (</w:t>
      </w:r>
    </w:p>
    <w:p>
      <w:pPr>
        <w:pStyle w:val="MethodSignature"/>
      </w:pPr>
      <w:r>
        <w:t xml:space="preserve">    [in]  0:String       GroupId,</w:t>
      </w:r>
    </w:p>
    <w:p>
      <w:pPr>
        <w:pStyle w:val="MethodSignature"/>
      </w:pPr>
      <w:r>
        <w:t xml:space="preserve">    [out] 0:NodeId       GroupNodeId,</w:t>
      </w:r>
    </w:p>
    <w:p>
      <w:pPr>
        <w:pStyle w:val="MethodSignature"/>
      </w:pPr>
      <w:r>
        <w:t xml:space="preserve">    [out] 0:Boolean      Created);</w:t>
      </w:r>
    </w:p>
    <w:p>
      <w:pPr>
        <w:pStyle w:val="TABLE-title"/>
        <w:keepNext/>
      </w:pPr>
      <w:bookmarkStart w:id="492" w:name="_Tab_c7_1_2_m_args"/>
      <w:r>
        <w:t xml:space="preserve">Table </w:t>
      </w:r>
      <w:r>
        <w:fldChar w:fldCharType="begin"/>
      </w:r>
      <w:r>
        <w:instrText xml:space="preserve"> SEQ Table \* ARABIC </w:instrText>
      </w:r>
      <w:r>
        <w:fldChar w:fldCharType="separate"/>
      </w:r>
      <w:r>
        <w:rPr>
          <w:noProof/>
        </w:rPr>
        <w:t xml:space="preserve">6</w:t>
      </w:r>
      <w:r>
        <w:fldChar w:fldCharType="end"/>
      </w:r>
      <w:r>
        <w:t xml:space="preserve"> – GetOrCreateGroup Method Arguments</w:t>
      </w:r>
      <w:bookmarkEnd w:id="4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GroupId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groupid to get or create.</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GroupNodeId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NodeId of the existing or newly created group Object.</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Created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True if the group was created, false if it already existed.</w:t>
            </w:r>
          </w:p>
        </w:tc>
      </w:tr>
    </w:tbl>
    <w:p>
      <w:pPr>
        <w:pStyle w:val="spacer"/>
      </w:pPr>
    </w:p>
    <w:p>
      <w:pPr>
        <w:pStyle w:val="TABLE-title"/>
        <w:keepNext/>
      </w:pPr>
      <w:bookmarkStart w:id="493" w:name="_Tab_c7_1_2_m_as"/>
      <w:r>
        <w:t xml:space="preserve">Table </w:t>
      </w:r>
      <w:r>
        <w:fldChar w:fldCharType="begin"/>
      </w:r>
      <w:r>
        <w:instrText xml:space="preserve"> SEQ Table \* ARABIC </w:instrText>
      </w:r>
      <w:r>
        <w:fldChar w:fldCharType="separate"/>
      </w:r>
      <w:r>
        <w:rPr>
          <w:noProof/>
        </w:rPr>
        <w:t xml:space="preserve">7</w:t>
      </w:r>
      <w:r>
        <w:fldChar w:fldCharType="end"/>
      </w:r>
      <w:r>
        <w:t xml:space="preserve"> – GetOrCreateGroup Method AddressSpace definition</w:t>
      </w:r>
      <w:bookmarkEnd w:id="49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GetOrCreateGroup</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XREG-Registration</w:t>
            </w:r>
          </w:p>
        </w:tc>
      </w:tr>
    </w:tbl>
    <w:p>
      <w:pPr>
        <w:pStyle w:val="spacer"/>
      </w:pPr>
    </w:p>
    <w:p>
      <w:pPr>
        <w:pStyle w:val="Heading2"/>
      </w:pPr>
      <w:bookmarkStart w:id="494" w:name="_Clause_c7_2"/>
      <w:r>
        <w:t xml:space="preserve">GroupType</w:t>
      </w:r>
      <w:bookmarkEnd w:id="494"/>
    </w:p>
    <w:p>
      <w:pPr>
        <w:pStyle w:val="PARAGRAPH"/>
      </w:pPr>
      <w:r>
        <w:rPr>
          <w:rStyle w:val="VARIABLE"/>
        </w:rPr>
        <w:t xml:space="preserve">GroupType</w:t>
      </w:r>
      <w:r>
        <w:t xml:space="preserve"> is a subtype of </w:t>
      </w:r>
      <w:r>
        <w:rPr>
          <w:rStyle w:val="VARIABLE"/>
        </w:rPr>
        <w:t xml:space="preserve">FolderType</w:t>
      </w:r>
      <w:r>
        <w:t xml:space="preserve"> and is a group folder — an entry of an xRegistry </w:t>
      </w:r>
      <w:r>
        <w:rPr>
          <w:rStyle w:val="VARIABLE"/>
        </w:rPr>
        <w:t xml:space="preserve">GROUPS</w:t>
      </w:r>
      <w:r>
        <w:t xml:space="preserve"> collection. It carries the Mandatory </w:t>
      </w:r>
      <w:r>
        <w:rPr>
          <w:rStyle w:val="VARIABLE"/>
        </w:rPr>
        <w:t xml:space="preserve">GroupId</w:t>
      </w:r>
      <w:r>
        <w:t xml:space="preserve"> and the common attributes of </w:t>
      </w:r>
      <w:r>
        <w:fldChar w:fldCharType="begin"/>
      </w:r>
      <w:r>
        <w:instrText xml:space="preserve"> REF _Clause_c6_5 \r \h </w:instrText>
      </w:r>
      <w:r>
        <w:fldChar w:fldCharType="separate"/>
      </w:r>
      <w:r>
        <w:rPr>
          <w:noProof/>
        </w:rPr>
        <w:t xml:space="preserve">6.5</w:t>
      </w:r>
      <w:r>
        <w:fldChar w:fldCharType="end"/>
      </w:r>
      <w:r>
        <w:t xml:space="preserve">, and its </w:t>
      </w:r>
      <w:r>
        <w:rPr>
          <w:rStyle w:val="VARIABLE"/>
        </w:rPr>
        <w:t xml:space="preserve">&lt;Resource&gt;</w:t>
      </w:r>
      <w:r>
        <w:t xml:space="preserve"> OptionalPlaceholder declares that its members are </w:t>
      </w:r>
      <w:r>
        <w:rPr>
          <w:rStyle w:val="VARIABLE"/>
        </w:rPr>
        <w:t xml:space="preserve">ResourceType</w:t>
      </w:r>
      <w:r>
        <w:t xml:space="preserve"> files, created through its </w:t>
      </w:r>
      <w:r>
        <w:rPr>
          <w:rStyle w:val="VARIABLE"/>
        </w:rPr>
        <w:t xml:space="preserve">CreateResource</w:t>
      </w:r>
      <w:r>
        <w:t xml:space="preserve"> Method (or the idempotent </w:t>
      </w:r>
      <w:r>
        <w:rPr>
          <w:rStyle w:val="VARIABLE"/>
        </w:rPr>
        <w:t xml:space="preserve">GetOrCreateResource</w:t>
      </w:r>
      <w:r>
        <w:t xml:space="preserve">); a new version of an existing resource is created as a new sibling file keyed by </w:t>
      </w:r>
      <w:r>
        <w:rPr>
          <w:rStyle w:val="VARIABLE"/>
        </w:rPr>
        <w:t xml:space="preserve">(ResourceId, VersionId)</w:t>
      </w:r>
      <w:r>
        <w:t xml:space="preserve"> through the same Method. The group is removed by its own </w:t>
      </w:r>
      <w:r>
        <w:rPr>
          <w:rStyle w:val="VARIABLE"/>
        </w:rPr>
        <w:t xml:space="preserve">Delete(ExpectedEpoch: UInt32)</w:t>
      </w:r>
      <w:r>
        <w:t xml:space="preserve"> Method, which deletes the group together with the resources it contains; </w:t>
      </w:r>
      <w:r>
        <w:rPr>
          <w:rStyle w:val="VARIABLE"/>
        </w:rPr>
        <w:t xml:space="preserve">ExpectedEpoch</w:t>
      </w:r>
      <w:r>
        <w:t xml:space="preserve"> provides the same optimistic-concurrency check as in </w:t>
      </w:r>
      <w:r>
        <w:fldChar w:fldCharType="begin"/>
      </w:r>
      <w:r>
        <w:instrText xml:space="preserve"> REF _Clause_c7_4 \r \h </w:instrText>
      </w:r>
      <w:r>
        <w:fldChar w:fldCharType="separate"/>
      </w:r>
      <w:r>
        <w:rPr>
          <w:noProof/>
        </w:rPr>
        <w:t xml:space="preserve">7.4</w:t>
      </w:r>
      <w:r>
        <w:fldChar w:fldCharType="end"/>
      </w:r>
      <w:r>
        <w:t xml:space="preserve"> (non-zero and unequal to the group's </w:t>
      </w:r>
      <w:r>
        <w:rPr>
          <w:rStyle w:val="VARIABLE"/>
        </w:rPr>
        <w:t xml:space="preserve">Epoch</w:t>
      </w:r>
      <w:r>
        <w:t xml:space="preserve"> → </w:t>
      </w:r>
      <w:r>
        <w:rPr>
          <w:rStyle w:val="VARIABLE"/>
        </w:rPr>
        <w:t xml:space="preserve">Bad_InvalidState</w:t>
      </w:r>
      <w:r>
        <w:t xml:space="preserve">, no change; </w:t>
      </w:r>
      <w:r>
        <w:rPr>
          <w:rStyle w:val="VARIABLE"/>
        </w:rPr>
        <w:t xml:space="preserve">0</w:t>
      </w:r>
      <w:r>
        <w:t xml:space="preserve"> disables it). A domain group subtypes </w:t>
      </w:r>
      <w:r>
        <w:rPr>
          <w:rStyle w:val="VARIABLE"/>
        </w:rPr>
        <w:t xml:space="preserve">GroupType</w:t>
      </w:r>
      <w:r>
        <w:t xml:space="preserve"> to add the </w:t>
      </w:r>
      <w:r>
        <w:rPr>
          <w:b/>
        </w:rPr>
        <w:t xml:space="preserve">group key</w:t>
      </w:r>
      <w:r>
        <w:t xml:space="preserve">: for example </w:t>
      </w:r>
      <w:r>
        <w:rPr>
          <w:rStyle w:val="VARIABLE"/>
        </w:rPr>
        <w:t xml:space="preserve">SchemaGroupType</w:t>
      </w:r>
      <w:r>
        <w:t xml:space="preserve"> adds a Mandatory </w:t>
      </w:r>
      <w:r>
        <w:rPr>
          <w:rStyle w:val="VARIABLE"/>
        </w:rPr>
        <w:t xml:space="preserve">NamespaceUri</w:t>
      </w:r>
      <w:r>
        <w:t xml:space="preserve">.</w:t>
      </w:r>
    </w:p>
    <w:p>
      <w:pPr>
        <w:pStyle w:val="TABLE-title"/>
        <w:keepNext/>
      </w:pPr>
      <w:bookmarkStart w:id="495" w:name="_Tab_c7_2_tab"/>
      <w:r>
        <w:t xml:space="preserve">Table </w:t>
      </w:r>
      <w:r>
        <w:fldChar w:fldCharType="begin"/>
      </w:r>
      <w:r>
        <w:instrText xml:space="preserve"> SEQ Table \* ARABIC </w:instrText>
      </w:r>
      <w:r>
        <w:fldChar w:fldCharType="separate"/>
      </w:r>
      <w:r>
        <w:rPr>
          <w:noProof/>
        </w:rPr>
        <w:t xml:space="preserve">8</w:t>
      </w:r>
      <w:r>
        <w:fldChar w:fldCharType="end"/>
      </w:r>
      <w:r>
        <w:t xml:space="preserve"> – GroupType definition</w:t>
      </w:r>
      <w:bookmarkEnd w:id="495"/>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1:GroupType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Subtype of the 0:FolderType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GroupId</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Xid</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Epoch</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Name</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Description</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Documentation</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Labels</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AttributesType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CreatedAt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0:DateTime</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ModifiedAt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0:DateTime</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0:Organizes</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&lt;Resource&gt;</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ResourceType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CreateResource</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GetOrCreateResource</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Delete</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XREG-Group</w:t>
            </w:r>
          </w:p>
        </w:tc>
      </w:tr>
    </w:tbl>
    <w:p>
      <w:pPr>
        <w:pStyle w:val="spacer"/>
      </w:pPr>
    </w:p>
    <w:p>
      <w:pPr>
        <w:pStyle w:val="Heading3"/>
      </w:pPr>
      <w:bookmarkStart w:id="496" w:name="_Clause_c7_2_1"/>
      <w:r>
        <w:t xml:space="preserve">CreateResource</w:t>
      </w:r>
      <w:bookmarkEnd w:id="496"/>
    </w:p>
    <w:p>
      <w:pPr>
        <w:pStyle w:val="PARAGRAPH"/>
      </w:pPr>
      <w:r>
        <w:t xml:space="preserve">Create a resource, or a new version of an existing resource, as a ResourceType file in this group, optionally opened for writing. A resource version is identified by (ResourceId, VersionId): when the ResourceId is new the resource is created with this first version; when the ResourceId already exists a new sibling version is created. When VersionId is empty the server assigns the next versionid per the registry model. The server bootstraps the resource's xRegistry attributes when the file is closed. Fails with Bad_NodeIdExists if that exact (ResourceId, VersionId) already exists; use GetOrCreateResource for idempotent create-or-get.</w:t>
      </w:r>
    </w:p>
    <w:p>
      <w:pPr>
        <w:pStyle w:val="PARAGRAPH"/>
      </w:pPr>
      <w:r>
        <w:t xml:space="preserve">Signature</w:t>
      </w:r>
    </w:p>
    <w:p>
      <w:pPr>
        <w:pStyle w:val="MethodSignature"/>
      </w:pPr>
      <w:r>
        <w:t xml:space="preserve">CreateResource (</w:t>
      </w:r>
    </w:p>
    <w:p>
      <w:pPr>
        <w:pStyle w:val="MethodSignature"/>
      </w:pPr>
      <w:r>
        <w:t xml:space="preserve">    [in]  0:String       ResourceId,</w:t>
      </w:r>
    </w:p>
    <w:p>
      <w:pPr>
        <w:pStyle w:val="MethodSignature"/>
      </w:pPr>
      <w:r>
        <w:t xml:space="preserve">    [in]  0:String       VersionId,</w:t>
      </w:r>
    </w:p>
    <w:p>
      <w:pPr>
        <w:pStyle w:val="MethodSignature"/>
      </w:pPr>
      <w:r>
        <w:t xml:space="preserve">    [in]  0:Boolean      RequestFileOpen,</w:t>
      </w:r>
    </w:p>
    <w:p>
      <w:pPr>
        <w:pStyle w:val="MethodSignature"/>
      </w:pPr>
      <w:r>
        <w:t xml:space="preserve">    [out] 0:NodeId       ResourceNodeId,</w:t>
      </w:r>
    </w:p>
    <w:p>
      <w:pPr>
        <w:pStyle w:val="MethodSignature"/>
      </w:pPr>
      <w:r>
        <w:t xml:space="preserve">    [out] 0:String       AssignedVersionId,</w:t>
      </w:r>
    </w:p>
    <w:p>
      <w:pPr>
        <w:pStyle w:val="MethodSignature"/>
      </w:pPr>
      <w:r>
        <w:t xml:space="preserve">    [out] 0:UInt32       FileHandle);</w:t>
      </w:r>
    </w:p>
    <w:p>
      <w:pPr>
        <w:pStyle w:val="TABLE-title"/>
        <w:keepNext/>
      </w:pPr>
      <w:bookmarkStart w:id="497" w:name="_Tab_c7_2_1_m_args"/>
      <w:r>
        <w:t xml:space="preserve">Table </w:t>
      </w:r>
      <w:r>
        <w:fldChar w:fldCharType="begin"/>
      </w:r>
      <w:r>
        <w:instrText xml:space="preserve"> SEQ Table \* ARABIC </w:instrText>
      </w:r>
      <w:r>
        <w:fldChar w:fldCharType="separate"/>
      </w:r>
      <w:r>
        <w:rPr>
          <w:noProof/>
        </w:rPr>
        <w:t xml:space="preserve">9</w:t>
      </w:r>
      <w:r>
        <w:fldChar w:fldCharType="end"/>
      </w:r>
      <w:r>
        <w:t xml:space="preserve"> – CreateResource Method Arguments</w:t>
      </w:r>
      <w:bookmarkEnd w:id="49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ResourceId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resourceid of the resource.</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VersionId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versionid of the version to create; empty to let the server assign the next versionid per the registry model.</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RequestFileOpen</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If true, the new resource file is opened for writing and a FileHandle is returned.</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ResourceNodeId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NodeId of the created resource/version Object.</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AssignedVersionId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versionid assigned to the created version.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FileHandle</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Write handle when RequestFileOpen is true; otherwise 0.</w:t>
            </w:r>
          </w:p>
        </w:tc>
      </w:tr>
    </w:tbl>
    <w:p>
      <w:pPr>
        <w:pStyle w:val="spacer"/>
      </w:pPr>
    </w:p>
    <w:p>
      <w:pPr>
        <w:pStyle w:val="TABLE-title"/>
        <w:keepNext/>
      </w:pPr>
      <w:bookmarkStart w:id="498" w:name="_Tab_c7_2_1_m_as"/>
      <w:r>
        <w:t xml:space="preserve">Table </w:t>
      </w:r>
      <w:r>
        <w:fldChar w:fldCharType="begin"/>
      </w:r>
      <w:r>
        <w:instrText xml:space="preserve"> SEQ Table \* ARABIC </w:instrText>
      </w:r>
      <w:r>
        <w:fldChar w:fldCharType="separate"/>
      </w:r>
      <w:r>
        <w:rPr>
          <w:noProof/>
        </w:rPr>
        <w:t xml:space="preserve">10</w:t>
      </w:r>
      <w:r>
        <w:fldChar w:fldCharType="end"/>
      </w:r>
      <w:r>
        <w:t xml:space="preserve"> – CreateResource Method AddressSpace definition</w:t>
      </w:r>
      <w:bookmarkEnd w:id="4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CreateResource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XREG-Registration</w:t>
            </w:r>
          </w:p>
        </w:tc>
      </w:tr>
    </w:tbl>
    <w:p>
      <w:pPr>
        <w:pStyle w:val="spacer"/>
      </w:pPr>
    </w:p>
    <w:p>
      <w:pPr>
        <w:pStyle w:val="Heading3"/>
      </w:pPr>
      <w:bookmarkStart w:id="499" w:name="_Clause_c7_2_2"/>
      <w:r>
        <w:t xml:space="preserve">GetOrCreateResource</w:t>
      </w:r>
      <w:bookmarkEnd w:id="499"/>
    </w:p>
    <w:p>
      <w:pPr>
        <w:pStyle w:val="PARAGRAPH"/>
      </w:pPr>
      <w:r>
        <w:t xml:space="preserve">Idempotently return the (ResourceId, VersionId) version, creating it if absent, optionally opened for writing. When VersionId is empty the resource's default (latest) version is returned, or - if the resource does not yet exist - created as its first version. One-shot form that avoids a separate existence check: returns the existing ResourceType file (Created = false) or a newly created one (Created = true); a write FileHandle is returned when RequestFileOpen is true.</w:t>
      </w:r>
    </w:p>
    <w:p>
      <w:pPr>
        <w:pStyle w:val="PARAGRAPH"/>
      </w:pPr>
      <w:r>
        <w:t xml:space="preserve">Signature</w:t>
      </w:r>
    </w:p>
    <w:p>
      <w:pPr>
        <w:pStyle w:val="MethodSignature"/>
      </w:pPr>
      <w:r>
        <w:t xml:space="preserve">GetOrCreateResource (</w:t>
      </w:r>
    </w:p>
    <w:p>
      <w:pPr>
        <w:pStyle w:val="MethodSignature"/>
      </w:pPr>
      <w:r>
        <w:t xml:space="preserve">    [in]  0:String       ResourceId,</w:t>
      </w:r>
    </w:p>
    <w:p>
      <w:pPr>
        <w:pStyle w:val="MethodSignature"/>
      </w:pPr>
      <w:r>
        <w:t xml:space="preserve">    [in]  0:String       VersionId,</w:t>
      </w:r>
    </w:p>
    <w:p>
      <w:pPr>
        <w:pStyle w:val="MethodSignature"/>
      </w:pPr>
      <w:r>
        <w:t xml:space="preserve">    [in]  0:Boolean      RequestFileOpen,</w:t>
      </w:r>
    </w:p>
    <w:p>
      <w:pPr>
        <w:pStyle w:val="MethodSignature"/>
      </w:pPr>
      <w:r>
        <w:t xml:space="preserve">    [out] 0:NodeId       ResourceNodeId,</w:t>
      </w:r>
    </w:p>
    <w:p>
      <w:pPr>
        <w:pStyle w:val="MethodSignature"/>
      </w:pPr>
      <w:r>
        <w:t xml:space="preserve">    [out] 0:String       AssignedVersionId,</w:t>
      </w:r>
    </w:p>
    <w:p>
      <w:pPr>
        <w:pStyle w:val="MethodSignature"/>
      </w:pPr>
      <w:r>
        <w:t xml:space="preserve">    [out] 0:UInt32       FileHandle,</w:t>
      </w:r>
    </w:p>
    <w:p>
      <w:pPr>
        <w:pStyle w:val="MethodSignature"/>
      </w:pPr>
      <w:r>
        <w:t xml:space="preserve">    [out] 0:Boolean      Created);</w:t>
      </w:r>
    </w:p>
    <w:p>
      <w:pPr>
        <w:pStyle w:val="TABLE-title"/>
        <w:keepNext/>
      </w:pPr>
      <w:bookmarkStart w:id="500" w:name="_Tab_c7_2_2_m_args"/>
      <w:r>
        <w:t xml:space="preserve">Table </w:t>
      </w:r>
      <w:r>
        <w:fldChar w:fldCharType="begin"/>
      </w:r>
      <w:r>
        <w:instrText xml:space="preserve"> SEQ Table \* ARABIC </w:instrText>
      </w:r>
      <w:r>
        <w:fldChar w:fldCharType="separate"/>
      </w:r>
      <w:r>
        <w:rPr>
          <w:noProof/>
        </w:rPr>
        <w:t xml:space="preserve">11</w:t>
      </w:r>
      <w:r>
        <w:fldChar w:fldCharType="end"/>
      </w:r>
      <w:r>
        <w:t xml:space="preserve"> – GetOrCreateResource Method Arguments</w:t>
      </w:r>
      <w:bookmarkEnd w:id="5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ResourceId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resourceid to get or create.</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VersionId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versionid to get or create; empty selects or creates the default version.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RequestFileOpen</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If true, the resource file is opened for writing and a FileHandle is returned.</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ResourceNodeId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NodeId of the existing or newly created resource/version Object.</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AssignedVersionId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The versionid of the returned version.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FileHandle</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Write handle when RequestFileOpen is true; otherwise 0.</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Created</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True if the resource/version was created, false if it already existed.</w:t>
            </w:r>
          </w:p>
        </w:tc>
      </w:tr>
    </w:tbl>
    <w:p>
      <w:pPr>
        <w:pStyle w:val="spacer"/>
      </w:pPr>
    </w:p>
    <w:p>
      <w:pPr>
        <w:pStyle w:val="TABLE-title"/>
        <w:keepNext/>
      </w:pPr>
      <w:bookmarkStart w:id="501" w:name="_Tab_c7_2_2_m_as"/>
      <w:r>
        <w:t xml:space="preserve">Table </w:t>
      </w:r>
      <w:r>
        <w:fldChar w:fldCharType="begin"/>
      </w:r>
      <w:r>
        <w:instrText xml:space="preserve"> SEQ Table \* ARABIC </w:instrText>
      </w:r>
      <w:r>
        <w:fldChar w:fldCharType="separate"/>
      </w:r>
      <w:r>
        <w:rPr>
          <w:noProof/>
        </w:rPr>
        <w:t xml:space="preserve">12</w:t>
      </w:r>
      <w:r>
        <w:fldChar w:fldCharType="end"/>
      </w:r>
      <w:r>
        <w:t xml:space="preserve"> – GetOrCreateResource Method AddressSpace definition</w:t>
      </w:r>
      <w:bookmarkEnd w:id="5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GetOrCreateResource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0:OutputArguments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XREG-Registration</w:t>
            </w:r>
          </w:p>
        </w:tc>
      </w:tr>
    </w:tbl>
    <w:p>
      <w:pPr>
        <w:pStyle w:val="spacer"/>
      </w:pPr>
    </w:p>
    <w:p>
      <w:pPr>
        <w:pStyle w:val="Heading3"/>
      </w:pPr>
      <w:bookmarkStart w:id="502" w:name="_Clause_c7_2_3"/>
      <w:r>
        <w:t xml:space="preserve">Delete</w:t>
      </w:r>
      <w:bookmarkEnd w:id="502"/>
    </w:p>
    <w:p>
      <w:pPr>
        <w:pStyle w:val="PARAGRAPH"/>
      </w:pPr>
      <w:r>
        <w:t xml:space="preserve">Delete this group and everything it contains (its resources and their versions and labels). The xRegistry-semantic deletion Method, symmetric with CreateResource. If ExpectedEpoch is non-zero and does not equal the group's current Epoch, the call fails with Bad_InvalidState and deletes nothing; 0 disables the check. Success or failure is conveyed by the Method Call StatusCode.</w:t>
      </w:r>
    </w:p>
    <w:p>
      <w:pPr>
        <w:pStyle w:val="PARAGRAPH"/>
      </w:pPr>
      <w:r>
        <w:t xml:space="preserve">Signature</w:t>
      </w:r>
    </w:p>
    <w:p>
      <w:pPr>
        <w:pStyle w:val="MethodSignature"/>
      </w:pPr>
      <w:r>
        <w:t xml:space="preserve">Delete (</w:t>
      </w:r>
    </w:p>
    <w:p>
      <w:pPr>
        <w:pStyle w:val="MethodSignature"/>
      </w:pPr>
      <w:r>
        <w:t xml:space="preserve">    [in]  0:UInt32       ExpectedEpoch);</w:t>
      </w:r>
    </w:p>
    <w:p>
      <w:pPr>
        <w:pStyle w:val="TABLE-title"/>
        <w:keepNext/>
      </w:pPr>
      <w:bookmarkStart w:id="503" w:name="_Tab_c7_2_3_m_args"/>
      <w:r>
        <w:t xml:space="preserve">Table </w:t>
      </w:r>
      <w:r>
        <w:fldChar w:fldCharType="begin"/>
      </w:r>
      <w:r>
        <w:instrText xml:space="preserve"> SEQ Table \* ARABIC </w:instrText>
      </w:r>
      <w:r>
        <w:fldChar w:fldCharType="separate"/>
      </w:r>
      <w:r>
        <w:rPr>
          <w:noProof/>
        </w:rPr>
        <w:t xml:space="preserve">13</w:t>
      </w:r>
      <w:r>
        <w:fldChar w:fldCharType="end"/>
      </w:r>
      <w:r>
        <w:t xml:space="preserve"> – Delete Method Arguments</w:t>
      </w:r>
      <w:bookmarkEnd w:id="50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ExpectedEpoch</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Expected current Epoch of the group for optimistic concurrency; 0 disables the check.</w:t>
            </w:r>
          </w:p>
        </w:tc>
      </w:tr>
    </w:tbl>
    <w:p>
      <w:pPr>
        <w:pStyle w:val="spacer"/>
      </w:pPr>
    </w:p>
    <w:p>
      <w:pPr>
        <w:pStyle w:val="TABLE-title"/>
        <w:keepNext/>
      </w:pPr>
      <w:bookmarkStart w:id="504" w:name="_Tab_c7_2_3_m_as"/>
      <w:r>
        <w:t xml:space="preserve">Table </w:t>
      </w:r>
      <w:r>
        <w:fldChar w:fldCharType="begin"/>
      </w:r>
      <w:r>
        <w:instrText xml:space="preserve"> SEQ Table \* ARABIC </w:instrText>
      </w:r>
      <w:r>
        <w:fldChar w:fldCharType="separate"/>
      </w:r>
      <w:r>
        <w:rPr>
          <w:noProof/>
        </w:rPr>
        <w:t xml:space="preserve">14</w:t>
      </w:r>
      <w:r>
        <w:fldChar w:fldCharType="end"/>
      </w:r>
      <w:r>
        <w:t xml:space="preserve"> – Delete Method AddressSpace definition</w:t>
      </w:r>
      <w:bookmarkEnd w:id="5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Delete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XREG-Registration</w:t>
            </w:r>
          </w:p>
        </w:tc>
      </w:tr>
    </w:tbl>
    <w:p>
      <w:pPr>
        <w:pStyle w:val="spacer"/>
      </w:pPr>
    </w:p>
    <w:p>
      <w:pPr>
        <w:pStyle w:val="Heading2"/>
      </w:pPr>
      <w:bookmarkStart w:id="505" w:name="_Clause_c7_3"/>
      <w:r>
        <w:t xml:space="preserve">ResourceType</w:t>
      </w:r>
      <w:bookmarkEnd w:id="505"/>
    </w:p>
    <w:p>
      <w:pPr>
        <w:pStyle w:val="PARAGRAPH"/>
      </w:pPr>
      <w:r>
        <w:rPr>
          <w:rStyle w:val="VARIABLE"/>
        </w:rPr>
        <w:t xml:space="preserve">ResourceType</w:t>
      </w:r>
      <w:r>
        <w:t xml:space="preserve"> is a subtype of </w:t>
      </w:r>
      <w:r>
        <w:rPr>
          <w:rStyle w:val="VARIABLE"/>
        </w:rPr>
        <w:t xml:space="preserve">FileType</w:t>
      </w:r>
      <w:r>
        <w:t xml:space="preserve">: the resource/version </w:t>
      </w:r>
      <w:r>
        <w:rPr>
          <w:b/>
        </w:rPr>
        <w:t xml:space="preserve">document is the file</w:t>
      </w:r>
      <w:r>
        <w:t xml:space="preserve">, read and written through the inherited </w:t>
      </w:r>
      <w:r>
        <w:rPr>
          <w:rStyle w:val="VARIABLE"/>
        </w:rPr>
        <w:t xml:space="preserve">Open</w:t>
      </w:r>
      <w:r>
        <w:t xml:space="preserve"> / </w:t>
      </w:r>
      <w:r>
        <w:rPr>
          <w:rStyle w:val="VARIABLE"/>
        </w:rPr>
        <w:t xml:space="preserve">Read</w:t>
      </w:r>
      <w:r>
        <w:t xml:space="preserve"> / </w:t>
      </w:r>
      <w:r>
        <w:rPr>
          <w:rStyle w:val="VARIABLE"/>
        </w:rPr>
        <w:t xml:space="preserve">Write</w:t>
      </w:r>
      <w:r>
        <w:t xml:space="preserve"> / </w:t>
      </w:r>
      <w:r>
        <w:rPr>
          <w:rStyle w:val="VARIABLE"/>
        </w:rPr>
        <w:t xml:space="preserve">Close</w:t>
      </w:r>
      <w:r>
        <w:t xml:space="preserve"> Methods. It carries the resource-level xRegistry attributes: the Mandatory </w:t>
      </w:r>
      <w:r>
        <w:rPr>
          <w:rStyle w:val="VARIABLE"/>
        </w:rPr>
        <w:t xml:space="preserve">ResourceId</w:t>
      </w:r>
      <w:r>
        <w:t xml:space="preserve">, the </w:t>
      </w:r>
      <w:r>
        <w:rPr>
          <w:rStyle w:val="VARIABLE"/>
        </w:rPr>
        <w:t xml:space="preserve">VersionId</w:t>
      </w:r>
      <w:r>
        <w:t xml:space="preserve">, the </w:t>
      </w:r>
      <w:r>
        <w:rPr>
          <w:rStyle w:val="VARIABLE"/>
        </w:rPr>
        <w:t xml:space="preserve">Format</w:t>
      </w:r>
      <w:r>
        <w:t xml:space="preserve"> (the xRegistry format string) and </w:t>
      </w:r>
      <w:r>
        <w:rPr>
          <w:rStyle w:val="VARIABLE"/>
        </w:rPr>
        <w:t xml:space="preserve">ContentType</w:t>
      </w:r>
      <w:r>
        <w:t xml:space="preserve"> (the document media type), the federation links </w:t>
      </w:r>
      <w:r>
        <w:rPr>
          <w:rStyle w:val="VARIABLE"/>
        </w:rPr>
        <w:t xml:space="preserve">ExternalReference</w:t>
      </w:r>
      <w:r>
        <w:t xml:space="preserve"> and </w:t>
      </w:r>
      <w:r>
        <w:rPr>
          <w:rStyle w:val="VARIABLE"/>
        </w:rPr>
        <w:t xml:space="preserve">ResourceUrl</w:t>
      </w:r>
      <w:r>
        <w:t xml:space="preserve"> (</w:t>
      </w:r>
      <w:r>
        <w:t xml:space="preserve">§8</w:t>
      </w:r>
      <w:r>
        <w:t xml:space="preserve">), and the common attributes of </w:t>
      </w:r>
      <w:r>
        <w:t xml:space="preserve">§6.4</w:t>
      </w:r>
      <w:r>
        <w:t xml:space="preserve"> (including its </w:t>
      </w:r>
      <w:r>
        <w:rPr>
          <w:rStyle w:val="VARIABLE"/>
        </w:rPr>
        <w:t xml:space="preserve">Labels</w:t>
      </w:r>
      <w:r>
        <w:t xml:space="preserve"> container, </w:t>
      </w:r>
      <w:r>
        <w:t xml:space="preserve">§6.6</w:t>
      </w:r>
      <w:r>
        <w:t xml:space="preserve">). It is removed by its own </w:t>
      </w:r>
      <w:r>
        <w:rPr>
          <w:rStyle w:val="VARIABLE"/>
        </w:rPr>
        <w:t xml:space="preserve">Delete(ExpectedEpoch: UInt32)</w:t>
      </w:r>
      <w:r>
        <w:t xml:space="preserve"> Method, symmetric with </w:t>
      </w:r>
      <w:r>
        <w:rPr>
          <w:rStyle w:val="VARIABLE"/>
        </w:rPr>
        <w:t xml:space="preserve">GroupType.Delete</w:t>
      </w:r>
      <w:r>
        <w:t xml:space="preserve"> — a resource is a file, and deleting it removes its versions and </w:t>
      </w:r>
      <w:r>
        <w:rPr>
          <w:rStyle w:val="VARIABLE"/>
        </w:rPr>
        <w:t xml:space="preserve">Labels</w:t>
      </w:r>
      <w:r>
        <w:t xml:space="preserve">; </w:t>
      </w:r>
      <w:r>
        <w:rPr>
          <w:rStyle w:val="VARIABLE"/>
        </w:rPr>
        <w:t xml:space="preserve">ExpectedEpoch</w:t>
      </w:r>
      <w:r>
        <w:t xml:space="preserve"> applies the same optimistic-concurrency check (non-zero and unequal to the resource's </w:t>
      </w:r>
      <w:r>
        <w:rPr>
          <w:rStyle w:val="VARIABLE"/>
        </w:rPr>
        <w:t xml:space="preserve">Epoch</w:t>
      </w:r>
      <w:r>
        <w:t xml:space="preserve"> → </w:t>
      </w:r>
      <w:r>
        <w:rPr>
          <w:rStyle w:val="VARIABLE"/>
        </w:rPr>
        <w:t xml:space="preserve">Bad_InvalidState</w:t>
      </w:r>
      <w:r>
        <w:t xml:space="preserve">, no change; </w:t>
      </w:r>
      <w:r>
        <w:rPr>
          <w:rStyle w:val="VARIABLE"/>
        </w:rPr>
        <w:t xml:space="preserve">0</w:t>
      </w:r>
      <w:r>
        <w:t xml:space="preserve"> disables it). A domain resource subtypes </w:t>
      </w:r>
      <w:r>
        <w:rPr>
          <w:rStyle w:val="VARIABLE"/>
        </w:rPr>
        <w:t xml:space="preserve">ResourceType</w:t>
      </w:r>
      <w:r>
        <w:t xml:space="preserve"> (for example </w:t>
      </w:r>
      <w:r>
        <w:rPr>
          <w:rStyle w:val="VARIABLE"/>
        </w:rPr>
        <w:t xml:space="preserve">SchemaFileType</w:t>
      </w:r>
      <w:r>
        <w:t xml:space="preserve">) to add its own metadata.</w:t>
      </w:r>
    </w:p>
    <w:p>
      <w:pPr>
        <w:pStyle w:val="TABLE-title"/>
        <w:keepNext/>
      </w:pPr>
      <w:bookmarkStart w:id="506" w:name="_Tab_c7_3_tab"/>
      <w:r>
        <w:t xml:space="preserve">Table </w:t>
      </w:r>
      <w:r>
        <w:fldChar w:fldCharType="begin"/>
      </w:r>
      <w:r>
        <w:instrText xml:space="preserve"> SEQ Table \* ARABIC </w:instrText>
      </w:r>
      <w:r>
        <w:fldChar w:fldCharType="separate"/>
      </w:r>
      <w:r>
        <w:rPr>
          <w:noProof/>
        </w:rPr>
        <w:t xml:space="preserve">15</w:t>
      </w:r>
      <w:r>
        <w:fldChar w:fldCharType="end"/>
      </w:r>
      <w:r>
        <w:t xml:space="preserve"> – ResourceType definition</w:t>
      </w:r>
      <w:bookmarkEnd w:id="5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1:ResourceType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Subtype of the 0:FileType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ResourceId</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M</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VersionId</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Format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ContentType</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ExternalReference</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0:ExpandedNodeId</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ResourceUrl</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Xid</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Epoch</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0:UInt32</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Name</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Description</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Documentation</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Labels</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AttributesType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CreatedAt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0:DateTime</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ModifiedAt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0:DateTime</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Delete</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XREG-Resource</w:t>
            </w:r>
          </w:p>
        </w:tc>
      </w:tr>
      <w:tr>
        <w:trPr>
          <w:jc w:val="center"/>
        </w:trPr>
        <w:tc>
          <w:tcPr>
            <w:tcW w:w="8926" w:type="dxa"/>
            <w:gridSpan w:val="6"/>
            <w:tcBorders>
              <w:top w:val="single" w:sz="4" w:space="0" w:color="auto"/>
              <w:left w:val="single" w:sz="4" w:space="0" w:color="auto"/>
              <w:bottom w:val="single" w:sz="4" w:space="0" w:color="auto"/>
              <w:right w:val="single" w:sz="4" w:space="0" w:color="auto"/>
            </w:tcBorders>
          </w:tcPr>
          <w:p>
            <w:pPr>
              <w:pStyle w:val="TableText"/>
            </w:pPr>
            <w:r>
              <w:t xml:space="preserve">XREG-Federation</w:t>
            </w:r>
          </w:p>
        </w:tc>
      </w:tr>
    </w:tbl>
    <w:p>
      <w:pPr>
        <w:pStyle w:val="spacer"/>
      </w:pPr>
    </w:p>
    <w:p>
      <w:pPr>
        <w:pStyle w:val="Heading3"/>
      </w:pPr>
      <w:bookmarkStart w:id="507" w:name="_Clause_c7_3_1"/>
      <w:r>
        <w:t xml:space="preserve">Delete</w:t>
      </w:r>
      <w:bookmarkEnd w:id="507"/>
    </w:p>
    <w:p>
      <w:pPr>
        <w:pStyle w:val="PARAGRAPH"/>
      </w:pPr>
      <w:r>
        <w:t xml:space="preserve">Delete this resource file and everything it contains (its versions and labels). The xRegistry-semantic deletion Method, symmetric with the group's Delete and consistent with the resource being a FileType. If ExpectedEpoch is non-zero and does not equal the resource's current Epoch, the call fails with Bad_InvalidState and deletes nothing; 0 disables the check. Success or failure is conveyed by the Method Call StatusCode.</w:t>
      </w:r>
    </w:p>
    <w:p>
      <w:pPr>
        <w:pStyle w:val="PARAGRAPH"/>
      </w:pPr>
      <w:r>
        <w:t xml:space="preserve">Signature</w:t>
      </w:r>
    </w:p>
    <w:p>
      <w:pPr>
        <w:pStyle w:val="MethodSignature"/>
      </w:pPr>
      <w:r>
        <w:t xml:space="preserve">Delete (</w:t>
      </w:r>
    </w:p>
    <w:p>
      <w:pPr>
        <w:pStyle w:val="MethodSignature"/>
      </w:pPr>
      <w:r>
        <w:t xml:space="preserve">    [in]  0:UInt32       ExpectedEpoch);</w:t>
      </w:r>
    </w:p>
    <w:p>
      <w:pPr>
        <w:pStyle w:val="TABLE-title"/>
        <w:keepNext/>
      </w:pPr>
      <w:bookmarkStart w:id="508" w:name="_Tab_c7_3_1_m_args"/>
      <w:r>
        <w:t xml:space="preserve">Table </w:t>
      </w:r>
      <w:r>
        <w:fldChar w:fldCharType="begin"/>
      </w:r>
      <w:r>
        <w:instrText xml:space="preserve"> SEQ Table \* ARABIC </w:instrText>
      </w:r>
      <w:r>
        <w:fldChar w:fldCharType="separate"/>
      </w:r>
      <w:r>
        <w:rPr>
          <w:noProof/>
        </w:rPr>
        <w:t xml:space="preserve">16</w:t>
      </w:r>
      <w:r>
        <w:fldChar w:fldCharType="end"/>
      </w:r>
      <w:r>
        <w:t xml:space="preserve"> – Delete Method Arguments</w:t>
      </w:r>
      <w:bookmarkEnd w:id="5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ExpectedEpoch</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Expected current Epoch of the resource for optimistic concurrency; 0 disables the check.</w:t>
            </w:r>
          </w:p>
        </w:tc>
      </w:tr>
    </w:tbl>
    <w:p>
      <w:pPr>
        <w:pStyle w:val="spacer"/>
      </w:pPr>
    </w:p>
    <w:p>
      <w:pPr>
        <w:pStyle w:val="TABLE-title"/>
        <w:keepNext/>
      </w:pPr>
      <w:bookmarkStart w:id="509" w:name="_Tab_c7_3_1_m_as"/>
      <w:r>
        <w:t xml:space="preserve">Table </w:t>
      </w:r>
      <w:r>
        <w:fldChar w:fldCharType="begin"/>
      </w:r>
      <w:r>
        <w:instrText xml:space="preserve"> SEQ Table \* ARABIC </w:instrText>
      </w:r>
      <w:r>
        <w:fldChar w:fldCharType="separate"/>
      </w:r>
      <w:r>
        <w:rPr>
          <w:noProof/>
        </w:rPr>
        <w:t xml:space="preserve">17</w:t>
      </w:r>
      <w:r>
        <w:fldChar w:fldCharType="end"/>
      </w:r>
      <w:r>
        <w:t xml:space="preserve"> – Delete Method AddressSpace definition</w:t>
      </w:r>
      <w:bookmarkEnd w:id="5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Delete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XREG-Registration</w:t>
            </w:r>
          </w:p>
        </w:tc>
      </w:tr>
    </w:tbl>
    <w:p>
      <w:pPr>
        <w:pStyle w:val="spacer"/>
      </w:pPr>
    </w:p>
    <w:p>
      <w:pPr>
        <w:pStyle w:val="Heading2"/>
      </w:pPr>
      <w:bookmarkStart w:id="510" w:name="_Clause_c7_4"/>
      <w:r>
        <w:t xml:space="preserve">AttributesType</w:t>
      </w:r>
      <w:bookmarkEnd w:id="510"/>
    </w:p>
    <w:p>
      <w:pPr>
        <w:pStyle w:val="PARAGRAPH"/>
      </w:pPr>
      <w:r>
        <w:t xml:space="preserve">The extensible xRegistry </w:t>
      </w:r>
      <w:r>
        <w:rPr>
          <w:rStyle w:val="VARIABLE"/>
        </w:rPr>
        <w:t xml:space="preserve">labels</w:t>
      </w:r>
      <w:r>
        <w:t xml:space="preserve"> (and any other dynamic extension attributes) are modelled as an </w:t>
      </w:r>
      <w:r>
        <w:rPr>
          <w:rStyle w:val="VARIABLE"/>
        </w:rPr>
        <w:t xml:space="preserve">AttributesType</w:t>
      </w:r>
      <w:r>
        <w:t xml:space="preserve"> container rather than a single array Property, so each label is an individually browsable, readable and enumerable node and cannot collide with an entity's fixed attribute BrowseNames. </w:t>
      </w:r>
      <w:r>
        <w:rPr>
          <w:rStyle w:val="VARIABLE"/>
        </w:rPr>
        <w:t xml:space="preserve">AttributesType</w:t>
      </w:r>
      <w:r>
        <w:t xml:space="preserve"> (a subtype of </w:t>
      </w:r>
      <w:r>
        <w:rPr>
          <w:rStyle w:val="VARIABLE"/>
        </w:rPr>
        <w:t xml:space="preserve">BaseObjectType</w:t>
      </w:r>
      <w:r>
        <w:t xml:space="preserve">) has:</w:t>
      </w:r>
    </w:p>
    <w:p>
      <w:pPr>
        <w:pStyle w:val="ListBullet"/>
        <w:numPr>
          <w:ilvl w:val="0"/>
          <w:numId w:val="21"/>
        </w:numPr>
      </w:pPr>
      <w:r>
        <w:t xml:space="preserve">an OptionalPlaceholder </w:t>
      </w:r>
      <w:r>
        <w:rPr>
          <w:rStyle w:val="VARIABLE"/>
        </w:rPr>
        <w:t xml:space="preserve">&lt;Attribute&gt;</w:t>
      </w:r>
      <w:r>
        <w:t xml:space="preserve"> </w:t>
      </w:r>
      <w:r>
        <w:rPr>
          <w:rStyle w:val="VARIABLE"/>
        </w:rPr>
        <w:t xml:space="preserve">PropertyType</w:t>
      </w:r>
      <w:r>
        <w:t xml:space="preserve"> Variable — a server materializes one </w:t>
      </w:r>
      <w:r>
        <w:rPr>
          <w:rStyle w:val="VARIABLE"/>
        </w:rPr>
        <w:t xml:space="preserve">PropertyType</w:t>
      </w:r>
      <w:r>
        <w:t xml:space="preserve"> Variable per present label, whose BrowseName is the label key and whose value is the label string; and</w:t>
      </w:r>
    </w:p>
    <w:p>
      <w:pPr>
        <w:pStyle w:val="ListBullet"/>
        <w:numPr>
          <w:ilvl w:val="0"/>
          <w:numId w:val="21"/>
        </w:numPr>
      </w:pPr>
      <w:r>
        <w:t xml:space="preserve">the </w:t>
      </w:r>
      <w:r>
        <w:rPr>
          <w:rStyle w:val="VARIABLE"/>
        </w:rPr>
        <w:t xml:space="preserve">AddAttribute(Key: String, Value: String, ExpectedEpoch: UInt32)</w:t>
      </w:r>
      <w:r>
        <w:t xml:space="preserve"> and </w:t>
      </w:r>
      <w:r>
        <w:rPr>
          <w:rStyle w:val="VARIABLE"/>
        </w:rPr>
        <w:t xml:space="preserve">RemoveAttribute(Key: String, ExpectedEpoch: UInt32)</w:t>
      </w:r>
      <w:r>
        <w:t xml:space="preserve"> Methods, which add/update and remove those Variables and increment the owning entity's </w:t>
      </w:r>
      <w:r>
        <w:rPr>
          <w:rStyle w:val="VARIABLE"/>
        </w:rPr>
        <w:t xml:space="preserve">Epoch</w:t>
      </w:r>
      <w:r>
        <w:t xml:space="preserve">; success or failure is conveyed by the Method Call StatusCode (they return no output). </w:t>
      </w:r>
      <w:r>
        <w:rPr>
          <w:rStyle w:val="VARIABLE"/>
        </w:rPr>
        <w:t xml:space="preserve">ExpectedEpoch</w:t>
      </w:r>
      <w:r>
        <w:t xml:space="preserve"> provides optimistic concurrency: when it is non-zero and does not equal the owning entity's current </w:t>
      </w:r>
      <w:r>
        <w:rPr>
          <w:rStyle w:val="VARIABLE"/>
        </w:rPr>
        <w:t xml:space="preserve">Epoch</w:t>
      </w:r>
      <w:r>
        <w:t xml:space="preserve">, the Method fails </w:t>
      </w:r>
      <w:r>
        <w:rPr>
          <w:rStyle w:val="VARIABLE"/>
        </w:rPr>
        <w:t xml:space="preserve">Bad_InvalidState</w:t>
      </w:r>
      <w:r>
        <w:t xml:space="preserve"> and makes no change; </w:t>
      </w:r>
      <w:r>
        <w:rPr>
          <w:rStyle w:val="VARIABLE"/>
        </w:rPr>
        <w:t xml:space="preserve">0</w:t>
      </w:r>
      <w:r>
        <w:t xml:space="preserve"> disables the check.</w:t>
      </w:r>
    </w:p>
    <w:p>
      <w:pPr>
        <w:pStyle w:val="PARAGRAPH"/>
      </w:pPr>
      <w:r>
        <w:t xml:space="preserve">This follows the established OPC UA extensible-container pattern (a container ObjectType with an OptionalPlaceholder member plus Add/Remove Methods, as used for dynamic parameter/property sets), and is the OPC UA form of an xRegistry </w:t>
      </w:r>
      <w:r>
        <w:rPr>
          <w:rStyle w:val="VARIABLE"/>
        </w:rPr>
        <w:t xml:space="preserve">PATCH</w:t>
      </w:r>
      <w:r>
        <w:t xml:space="preserve"> of an entity's </w:t>
      </w:r>
      <w:r>
        <w:rPr>
          <w:rStyle w:val="VARIABLE"/>
        </w:rPr>
        <w:t xml:space="preserve">labels</w:t>
      </w:r>
      <w:r>
        <w:t xml:space="preserve">. Each entity exposes one such container as its </w:t>
      </w:r>
      <w:r>
        <w:rPr>
          <w:rStyle w:val="VARIABLE"/>
        </w:rPr>
        <w:t xml:space="preserve">Labels</w:t>
      </w:r>
      <w:r>
        <w:t xml:space="preserve"> component (</w:t>
      </w:r>
      <w:r>
        <w:fldChar w:fldCharType="begin"/>
      </w:r>
      <w:r>
        <w:instrText xml:space="preserve"> REF _Clause_c6_5 \r \h </w:instrText>
      </w:r>
      <w:r>
        <w:fldChar w:fldCharType="separate"/>
      </w:r>
      <w:r>
        <w:rPr>
          <w:noProof/>
        </w:rPr>
        <w:t xml:space="preserve">6.5</w:t>
      </w:r>
      <w:r>
        <w:fldChar w:fldCharType="end"/>
      </w:r>
      <w:r>
        <w:t xml:space="preserve">); the labels are deleted together with the entity. A server that does not allow post-creation configuration need not expose the Methods. An </w:t>
      </w:r>
      <w:r>
        <w:rPr>
          <w:rStyle w:val="VARIABLE"/>
        </w:rPr>
        <w:t xml:space="preserve">AddIn</w:t>
      </w:r>
      <w:r>
        <w:t xml:space="preserve">/interface composition (</w:t>
      </w:r>
      <w:r>
        <w:rPr>
          <w:rStyle w:val="VARIABLE"/>
        </w:rPr>
        <w:t xml:space="preserve">HasAddIn</w:t>
      </w:r>
      <w:r>
        <w:t xml:space="preserve">/</w:t>
      </w:r>
      <w:r>
        <w:rPr>
          <w:rStyle w:val="VARIABLE"/>
        </w:rPr>
        <w:t xml:space="preserve">HasInterface</w:t>
      </w:r>
      <w:r>
        <w:t xml:space="preserve">) is a viable alternative for attaching the container; the component form is used here for simplicity.</w:t>
      </w:r>
    </w:p>
    <w:p>
      <w:pPr>
        <w:pStyle w:val="TABLE-title"/>
        <w:keepNext/>
      </w:pPr>
      <w:bookmarkStart w:id="511" w:name="_Tab_c7_4_tab"/>
      <w:r>
        <w:t xml:space="preserve">Table </w:t>
      </w:r>
      <w:r>
        <w:fldChar w:fldCharType="begin"/>
      </w:r>
      <w:r>
        <w:instrText xml:space="preserve"> SEQ Table \* ARABIC </w:instrText>
      </w:r>
      <w:r>
        <w:fldChar w:fldCharType="separate"/>
      </w:r>
      <w:r>
        <w:rPr>
          <w:noProof/>
        </w:rPr>
        <w:t xml:space="preserve">18</w:t>
      </w:r>
      <w:r>
        <w:fldChar w:fldCharType="end"/>
      </w:r>
      <w:r>
        <w:t xml:space="preserve"> – AttributesType definition</w:t>
      </w:r>
      <w:bookmarkEnd w:id="51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1:AttributesType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Subtype of the 0:BaseObjectType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&lt;Attribute&gt;</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0:String</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OP</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AddAttribute</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0:HasComponent</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RemoveAttribute</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O</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XREG-Attributes</w:t>
            </w:r>
          </w:p>
        </w:tc>
      </w:tr>
    </w:tbl>
    <w:p>
      <w:pPr>
        <w:pStyle w:val="spacer"/>
      </w:pPr>
    </w:p>
    <w:p>
      <w:pPr>
        <w:pStyle w:val="Heading3"/>
      </w:pPr>
      <w:bookmarkStart w:id="512" w:name="_Clause_c7_4_1"/>
      <w:r>
        <w:t xml:space="preserve">AddAttribute</w:t>
      </w:r>
      <w:bookmarkEnd w:id="512"/>
    </w:p>
    <w:p>
      <w:pPr>
        <w:pStyle w:val="PARAGRAPH"/>
      </w:pPr>
      <w:r>
        <w:t xml:space="preserve">Add or update an xRegistry attribute/label in this container. The server materializes it as a browsable PropertyType Variable whose BrowseName is the Key, and increments the owning entity's Epoch. If ExpectedEpoch is non-zero and does not equal the owning entity's current Epoch, the call fails with Bad_InvalidState and makes no change (optimistic concurrency). Success or failure is conveyed by the Method Call StatusCode.</w:t>
      </w:r>
    </w:p>
    <w:p>
      <w:pPr>
        <w:pStyle w:val="PARAGRAPH"/>
      </w:pPr>
      <w:r>
        <w:t xml:space="preserve">Signature</w:t>
      </w:r>
    </w:p>
    <w:p>
      <w:pPr>
        <w:pStyle w:val="MethodSignature"/>
      </w:pPr>
      <w:r>
        <w:t xml:space="preserve">AddAttribute (</w:t>
      </w:r>
    </w:p>
    <w:p>
      <w:pPr>
        <w:pStyle w:val="MethodSignature"/>
      </w:pPr>
      <w:r>
        <w:t xml:space="preserve">    [in]  0:String       Key,</w:t>
      </w:r>
    </w:p>
    <w:p>
      <w:pPr>
        <w:pStyle w:val="MethodSignature"/>
      </w:pPr>
      <w:r>
        <w:t xml:space="preserve">    [in]  0:String       Value,</w:t>
      </w:r>
    </w:p>
    <w:p>
      <w:pPr>
        <w:pStyle w:val="MethodSignature"/>
      </w:pPr>
      <w:r>
        <w:t xml:space="preserve">    [in]  0:UInt32       ExpectedEpoch);</w:t>
      </w:r>
    </w:p>
    <w:p>
      <w:pPr>
        <w:pStyle w:val="TABLE-title"/>
        <w:keepNext/>
      </w:pPr>
      <w:bookmarkStart w:id="513" w:name="_Tab_c7_4_1_m_args"/>
      <w:r>
        <w:t xml:space="preserve">Table </w:t>
      </w:r>
      <w:r>
        <w:fldChar w:fldCharType="begin"/>
      </w:r>
      <w:r>
        <w:instrText xml:space="preserve"> SEQ Table \* ARABIC </w:instrText>
      </w:r>
      <w:r>
        <w:fldChar w:fldCharType="separate"/>
      </w:r>
      <w:r>
        <w:rPr>
          <w:noProof/>
        </w:rPr>
        <w:t xml:space="preserve">19</w:t>
      </w:r>
      <w:r>
        <w:fldChar w:fldCharType="end"/>
      </w:r>
      <w:r>
        <w:t xml:space="preserve"> – AddAttribute Method Arguments</w:t>
      </w:r>
      <w:bookmarkEnd w:id="51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Key</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Attribute (or label) name.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Value</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Attribute value.</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ExpectedEpoch</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Expected current Epoch of the owning entity for optimistic concurrency; 0 disables the check.</w:t>
            </w:r>
          </w:p>
        </w:tc>
      </w:tr>
    </w:tbl>
    <w:p>
      <w:pPr>
        <w:pStyle w:val="spacer"/>
      </w:pPr>
    </w:p>
    <w:p>
      <w:pPr>
        <w:pStyle w:val="TABLE-title"/>
        <w:keepNext/>
      </w:pPr>
      <w:bookmarkStart w:id="514" w:name="_Tab_c7_4_1_m_as"/>
      <w:r>
        <w:t xml:space="preserve">Table </w:t>
      </w:r>
      <w:r>
        <w:fldChar w:fldCharType="begin"/>
      </w:r>
      <w:r>
        <w:instrText xml:space="preserve"> SEQ Table \* ARABIC </w:instrText>
      </w:r>
      <w:r>
        <w:fldChar w:fldCharType="separate"/>
      </w:r>
      <w:r>
        <w:rPr>
          <w:noProof/>
        </w:rPr>
        <w:t xml:space="preserve">20</w:t>
      </w:r>
      <w:r>
        <w:fldChar w:fldCharType="end"/>
      </w:r>
      <w:r>
        <w:t xml:space="preserve"> – AddAttribute Method AddressSpace definition</w:t>
      </w:r>
      <w:bookmarkEnd w:id="5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AddAttribute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XREG-Attributes</w:t>
            </w:r>
          </w:p>
        </w:tc>
      </w:tr>
    </w:tbl>
    <w:p>
      <w:pPr>
        <w:pStyle w:val="spacer"/>
      </w:pPr>
    </w:p>
    <w:p>
      <w:pPr>
        <w:pStyle w:val="Heading3"/>
      </w:pPr>
      <w:bookmarkStart w:id="515" w:name="_Clause_c7_4_2"/>
      <w:r>
        <w:t xml:space="preserve">RemoveAttribute</w:t>
      </w:r>
      <w:bookmarkEnd w:id="515"/>
    </w:p>
    <w:p>
      <w:pPr>
        <w:pStyle w:val="PARAGRAPH"/>
      </w:pPr>
      <w:r>
        <w:t xml:space="preserve">Remove an xRegistry attribute/label (the Variable whose BrowseName is the Key) from this container. If ExpectedEpoch is non-zero and does not equal the owning entity's current Epoch, the call fails with Bad_InvalidState and makes no change. Success or failure is conveyed by the Method Call StatusCode.</w:t>
      </w:r>
    </w:p>
    <w:p>
      <w:pPr>
        <w:pStyle w:val="PARAGRAPH"/>
      </w:pPr>
      <w:r>
        <w:t xml:space="preserve">Signature</w:t>
      </w:r>
    </w:p>
    <w:p>
      <w:pPr>
        <w:pStyle w:val="MethodSignature"/>
      </w:pPr>
      <w:r>
        <w:t xml:space="preserve">RemoveAttribute (</w:t>
      </w:r>
    </w:p>
    <w:p>
      <w:pPr>
        <w:pStyle w:val="MethodSignature"/>
      </w:pPr>
      <w:r>
        <w:t xml:space="preserve">    [in]  0:String       Key,</w:t>
      </w:r>
    </w:p>
    <w:p>
      <w:pPr>
        <w:pStyle w:val="MethodSignature"/>
      </w:pPr>
      <w:r>
        <w:t xml:space="preserve">    [in]  0:UInt32       ExpectedEpoch);</w:t>
      </w:r>
    </w:p>
    <w:p>
      <w:pPr>
        <w:pStyle w:val="TABLE-title"/>
        <w:keepNext/>
      </w:pPr>
      <w:bookmarkStart w:id="516" w:name="_Tab_c7_4_2_m_args"/>
      <w:r>
        <w:t xml:space="preserve">Table </w:t>
      </w:r>
      <w:r>
        <w:fldChar w:fldCharType="begin"/>
      </w:r>
      <w:r>
        <w:instrText xml:space="preserve"> SEQ Table \* ARABIC </w:instrText>
      </w:r>
      <w:r>
        <w:fldChar w:fldCharType="separate"/>
      </w:r>
      <w:r>
        <w:rPr>
          <w:noProof/>
        </w:rPr>
        <w:t xml:space="preserve">21</w:t>
      </w:r>
      <w:r>
        <w:fldChar w:fldCharType="end"/>
      </w:r>
      <w:r>
        <w:t xml:space="preserve"> – RemoveAttribute Method Arguments</w:t>
      </w:r>
      <w:bookmarkEnd w:id="5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Argument</w:t>
            </w:r>
          </w:p>
        </w:tc>
        <w:tc>
          <w:tcPr>
            <w:tcW w:w="67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Key</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Attribute (or label) name.</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ExpectedEpoch</w:t>
            </w:r>
          </w:p>
        </w:tc>
        <w:tc>
          <w:tcPr>
            <w:tcW w:w="6726" w:type="dxa"/>
            <w:tcBorders>
              <w:top w:val="single" w:sz="4" w:space="0" w:color="auto"/>
              <w:left w:val="single" w:sz="4" w:space="0" w:color="auto"/>
              <w:bottom w:val="single" w:sz="4" w:space="0" w:color="auto"/>
              <w:right w:val="single" w:sz="4" w:space="0" w:color="auto"/>
            </w:tcBorders>
          </w:tcPr>
          <w:p>
            <w:pPr>
              <w:pStyle w:val="TableText"/>
            </w:pPr>
            <w:r>
              <w:t xml:space="preserve">Expected current Epoch of the owning entity for optimistic concurrency; 0 disables the check.</w:t>
            </w:r>
          </w:p>
        </w:tc>
      </w:tr>
    </w:tbl>
    <w:p>
      <w:pPr>
        <w:pStyle w:val="spacer"/>
      </w:pPr>
    </w:p>
    <w:p>
      <w:pPr>
        <w:pStyle w:val="TABLE-title"/>
        <w:keepNext/>
      </w:pPr>
      <w:bookmarkStart w:id="517" w:name="_Tab_c7_4_2_m_as"/>
      <w:r>
        <w:t xml:space="preserve">Table </w:t>
      </w:r>
      <w:r>
        <w:fldChar w:fldCharType="begin"/>
      </w:r>
      <w:r>
        <w:instrText xml:space="preserve"> SEQ Table \* ARABIC </w:instrText>
      </w:r>
      <w:r>
        <w:fldChar w:fldCharType="separate"/>
      </w:r>
      <w:r>
        <w:rPr>
          <w:noProof/>
        </w:rPr>
        <w:t xml:space="preserve">22</w:t>
      </w:r>
      <w:r>
        <w:fldChar w:fldCharType="end"/>
      </w:r>
      <w:r>
        <w:t xml:space="preserve"> – RemoveAttribute Method AddressSpace definition</w:t>
      </w:r>
      <w:bookmarkEnd w:id="5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RemoveAttribute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ModellingRule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0:HasProperty</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0:InputArguments</w:t>
            </w:r>
          </w:p>
        </w:tc>
        <w:tc>
          <w:tcPr>
            <w:tcW w:w="1275" w:type="dxa"/>
            <w:tcBorders>
              <w:top w:val="single" w:sz="4" w:space="0" w:color="auto"/>
              <w:left w:val="single" w:sz="4" w:space="0" w:color="auto"/>
              <w:bottom w:val="single" w:sz="4" w:space="0" w:color="auto"/>
              <w:right w:val="single" w:sz="4" w:space="0" w:color="auto"/>
            </w:tcBorders>
          </w:tcPr>
          <w:p>
            <w:pPr>
              <w:pStyle w:val="TableText"/>
            </w:pPr>
            <w:r>
              <w:t xml:space="preserve">0:Argument[]</w:t>
            </w: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0:PropertyType</w:t>
            </w:r>
          </w:p>
        </w:tc>
        <w:tc>
          <w:tcPr>
            <w:tcW w:w="851" w:type="dxa"/>
            <w:tcBorders>
              <w:top w:val="single" w:sz="4" w:space="0" w:color="auto"/>
              <w:left w:val="single" w:sz="4" w:space="0" w:color="auto"/>
              <w:bottom w:val="single" w:sz="4" w:space="0" w:color="auto"/>
              <w:right w:val="single" w:sz="4" w:space="0" w:color="auto"/>
            </w:tcBorders>
          </w:tcPr>
          <w:p>
            <w:pPr>
              <w:pStyle w:val="TableText"/>
            </w:pPr>
            <w:r>
              <w:t xml:space="preserve">0:Mandatory</w:t>
            </w: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XREG-Attributes</w:t>
            </w:r>
          </w:p>
        </w:tc>
      </w:tr>
    </w:tbl>
    <w:p>
      <w:pPr>
        <w:pStyle w:val="spacer"/>
      </w:pPr>
    </w:p>
    <w:p>
      <w:pPr>
        <w:pStyle w:val="Heading1"/>
      </w:pPr>
      <w:bookmarkStart w:id="518" w:name="_Clause_c8"/>
      <w:r>
        <w:t xml:space="preserve">OPC UA DataTypes</w:t>
      </w:r>
      <w:bookmarkEnd w:id="518"/>
    </w:p>
    <w:p>
      <w:pPr>
        <w:pStyle w:val="PARAGRAPH"/>
      </w:pPr>
      <w:r>
        <w:rPr>
          <w:rStyle w:val="VARIABLE"/>
        </w:rPr>
        <w:t xml:space="preserve">RegistryCapabilitiesDataType</w:t>
      </w:r>
      <w:r>
        <w:t xml:space="preserve"> is a Structure DataType that carries the fixed fields of the xRegistry </w:t>
      </w:r>
      <w:r>
        <w:rPr>
          <w:rStyle w:val="VARIABLE"/>
        </w:rPr>
        <w:t xml:space="preserve">/capabilities</w:t>
      </w:r>
      <w:r>
        <w:t xml:space="preserve"> document, so a client reads a registry's advertised capabilities as one typed Variant value (the </w:t>
      </w:r>
      <w:r>
        <w:rPr>
          <w:rStyle w:val="VARIABLE"/>
        </w:rPr>
        <w:t xml:space="preserve">RegistryType.CapabilitiesInfo</w:t>
      </w:r>
      <w:r>
        <w:t xml:space="preserve"> Variable, </w:t>
      </w:r>
      <w:r>
        <w:t xml:space="preserve">§6.1</w:t>
      </w:r>
      <w:r>
        <w:t xml:space="preserve">) without parsing the </w:t>
      </w:r>
      <w:r>
        <w:rPr>
          <w:rStyle w:val="VARIABLE"/>
        </w:rPr>
        <w:t xml:space="preserve">Capabilities</w:t>
      </w:r>
      <w:r>
        <w:t xml:space="preserve"> file JSON. Its fields mirror the xRegistry capabilities schema: </w:t>
      </w:r>
      <w:r>
        <w:rPr>
          <w:rStyle w:val="VARIABLE"/>
        </w:rPr>
        <w:t xml:space="preserve">Flags</w:t>
      </w:r>
      <w:r>
        <w:t xml:space="preserve"> (</w:t>
      </w:r>
      <w:r>
        <w:rPr>
          <w:rStyle w:val="VARIABLE"/>
        </w:rPr>
        <w:t xml:space="preserve">String[]</w:t>
      </w:r>
      <w:r>
        <w:t xml:space="preserve">, the enabled request-flag names), </w:t>
      </w:r>
      <w:r>
        <w:rPr>
          <w:rStyle w:val="VARIABLE"/>
        </w:rPr>
        <w:t xml:space="preserve">Mutable</w:t>
      </w:r>
      <w:r>
        <w:t xml:space="preserve"> (</w:t>
      </w:r>
      <w:r>
        <w:rPr>
          <w:rStyle w:val="VARIABLE"/>
        </w:rPr>
        <w:t xml:space="preserve">String[]</w:t>
      </w:r>
      <w:r>
        <w:t xml:space="preserve">, the mutable entity kinds), </w:t>
      </w:r>
      <w:r>
        <w:rPr>
          <w:rStyle w:val="VARIABLE"/>
        </w:rPr>
        <w:t xml:space="preserve">Pagination</w:t>
      </w:r>
      <w:r>
        <w:t xml:space="preserve"> (</w:t>
      </w:r>
      <w:r>
        <w:rPr>
          <w:rStyle w:val="VARIABLE"/>
        </w:rPr>
        <w:t xml:space="preserve">Boolean</w:t>
      </w:r>
      <w:r>
        <w:t xml:space="preserve">), </w:t>
      </w:r>
      <w:r>
        <w:rPr>
          <w:rStyle w:val="VARIABLE"/>
        </w:rPr>
        <w:t xml:space="preserve">ShortSelf</w:t>
      </w:r>
      <w:r>
        <w:t xml:space="preserve"> (</w:t>
      </w:r>
      <w:r>
        <w:rPr>
          <w:rStyle w:val="VARIABLE"/>
        </w:rPr>
        <w:t xml:space="preserve">Boolean</w:t>
      </w:r>
      <w:r>
        <w:t xml:space="preserve">), </w:t>
      </w:r>
      <w:r>
        <w:rPr>
          <w:rStyle w:val="VARIABLE"/>
        </w:rPr>
        <w:t xml:space="preserve">SpecVersions</w:t>
      </w:r>
      <w:r>
        <w:t xml:space="preserve"> (</w:t>
      </w:r>
      <w:r>
        <w:rPr>
          <w:rStyle w:val="VARIABLE"/>
        </w:rPr>
        <w:t xml:space="preserve">String[]</w:t>
      </w:r>
      <w:r>
        <w:t xml:space="preserve">), </w:t>
      </w:r>
      <w:r>
        <w:rPr>
          <w:rStyle w:val="VARIABLE"/>
        </w:rPr>
        <w:t xml:space="preserve">StickyVersions</w:t>
      </w:r>
      <w:r>
        <w:t xml:space="preserve"> (</w:t>
      </w:r>
      <w:r>
        <w:rPr>
          <w:rStyle w:val="VARIABLE"/>
        </w:rPr>
        <w:t xml:space="preserve">Boolean</w:t>
      </w:r>
      <w:r>
        <w:t xml:space="preserve">), </w:t>
      </w:r>
      <w:r>
        <w:rPr>
          <w:rStyle w:val="VARIABLE"/>
        </w:rPr>
        <w:t xml:space="preserve">EnforceCompatibility</w:t>
      </w:r>
      <w:r>
        <w:t xml:space="preserve"> (</w:t>
      </w:r>
      <w:r>
        <w:rPr>
          <w:rStyle w:val="VARIABLE"/>
        </w:rPr>
        <w:t xml:space="preserve">Boolean</w:t>
      </w:r>
      <w:r>
        <w:t xml:space="preserve">), </w:t>
      </w:r>
      <w:r>
        <w:rPr>
          <w:rStyle w:val="VARIABLE"/>
        </w:rPr>
        <w:t xml:space="preserve">Apis</w:t>
      </w:r>
      <w:r>
        <w:t xml:space="preserve"> (</w:t>
      </w:r>
      <w:r>
        <w:rPr>
          <w:rStyle w:val="VARIABLE"/>
        </w:rPr>
        <w:t xml:space="preserve">String[]</w:t>
      </w:r>
      <w:r>
        <w:t xml:space="preserve">) and </w:t>
      </w:r>
      <w:r>
        <w:rPr>
          <w:rStyle w:val="VARIABLE"/>
        </w:rPr>
        <w:t xml:space="preserve">Schemas</w:t>
      </w:r>
      <w:r>
        <w:t xml:space="preserve"> (</w:t>
      </w:r>
      <w:r>
        <w:rPr>
          <w:rStyle w:val="VARIABLE"/>
        </w:rPr>
        <w:t xml:space="preserve">String[]</w:t>
      </w:r>
      <w:r>
        <w:t xml:space="preserve">). xRegistry allows vendor-defined capability keys; a server that advertises such extension keys conveys them through the raw </w:t>
      </w:r>
      <w:r>
        <w:rPr>
          <w:rStyle w:val="VARIABLE"/>
        </w:rPr>
        <w:t xml:space="preserve">Capabilities</w:t>
      </w:r>
      <w:r>
        <w:t xml:space="preserve"> file, which remains the authoritative document. The typed value is a convenience view of the standard fields.</w:t>
      </w:r>
    </w:p>
    <w:p>
      <w:pPr>
        <w:pStyle w:val="Heading2"/>
      </w:pPr>
      <w:bookmarkStart w:id="519" w:name="_Clause_c8_1"/>
      <w:r>
        <w:t xml:space="preserve">RegistryCapabilitiesDataType</w:t>
      </w:r>
      <w:bookmarkEnd w:id="519"/>
    </w:p>
    <w:p>
      <w:pPr>
        <w:pStyle w:val="PARAGRAPH"/>
      </w:pPr>
      <w:r>
        <w:t xml:space="preserve">The typed form of the xRegistry capabilities document (xRegistry /capabilities), whose fields have a fixed schema in the xRegistry core specification. Read as a single Variant value from RegistryType.CapabilitiesInfo, in addition to the raw JSON exposed by the Capabilities FileType. Additional/vendor capability keys that are not among these fixed fields remain available through the Capabilities FileType JSON.</w:t>
      </w:r>
    </w:p>
    <w:p>
      <w:pPr>
        <w:pStyle w:val="TABLE-title"/>
        <w:keepNext/>
      </w:pPr>
      <w:bookmarkStart w:id="520" w:name="_Tab_c8_1_items_items"/>
      <w:r>
        <w:t xml:space="preserve">Table </w:t>
      </w:r>
      <w:r>
        <w:fldChar w:fldCharType="begin"/>
      </w:r>
      <w:r>
        <w:instrText xml:space="preserve"> SEQ Table \* ARABIC </w:instrText>
      </w:r>
      <w:r>
        <w:fldChar w:fldCharType="separate"/>
      </w:r>
      <w:r>
        <w:rPr>
          <w:noProof/>
        </w:rPr>
        <w:t xml:space="preserve">23</w:t>
      </w:r>
      <w:r>
        <w:fldChar w:fldCharType="end"/>
      </w:r>
      <w:r>
        <w:t xml:space="preserve"> – RegistryCapabilitiesDataType Items</w:t>
      </w:r>
      <w:bookmarkEnd w:id="5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trPr>
          <w:tblHeader/>
          <w:jc w:val="center"/>
        </w:trPr>
        <w:tc>
          <w:tcPr>
            <w:tcW w:w="2200" w:type="dxa"/>
            <w:tcBorders>
              <w:top w:val="single" w:sz="4" w:space="0" w:color="auto"/>
              <w:left w:val="single" w:sz="4" w:space="0" w:color="auto"/>
              <w:bottom w:val="double" w:sz="4" w:space="0" w:color="auto"/>
              <w:right w:val="single" w:sz="4" w:space="0" w:color="auto"/>
            </w:tcBorders>
          </w:tcPr>
          <w:p>
            <w:pPr>
              <w:pStyle w:val="TableText"/>
            </w:pPr>
            <w:r>
              <w:rPr>
                <w:b/>
              </w:rPr>
              <w:t xml:space="preserve">Name</w:t>
            </w:r>
          </w:p>
        </w:tc>
        <w:tc>
          <w:tcPr>
            <w:tcW w:w="1200" w:type="dxa"/>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c>
          <w:tcPr>
            <w:tcW w:w="55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Flags</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The request flags the registry supports (e.g. doc, epoch, filter, inline, sort).</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Mutable</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Which parts of the registry are mutable (e.g. capabilities, model, entities).</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Pagination</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Whether the registry supports pagination of collections.</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ShortSelf</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Whether the registry offers a shortself alias for entity self URLs.</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SpecVersions</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The xRegistry specification versions the registry supports.</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StickyVersions</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Whether the registry keeps the default version sticky across updates.</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EnforceCompatibility</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Whether the registry enforces version compatibility on updates.</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Apis</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The additional API endpoints the registry offers (e.g. /export).</w:t>
            </w:r>
          </w:p>
        </w:tc>
      </w:tr>
      <w:tr>
        <w:trPr>
          <w:jc w:val="center"/>
        </w:trPr>
        <w:tc>
          <w:tcPr>
            <w:tcW w:w="2200" w:type="dxa"/>
            <w:tcBorders>
              <w:top w:val="single" w:sz="4" w:space="0" w:color="auto"/>
              <w:left w:val="single" w:sz="4" w:space="0" w:color="auto"/>
              <w:bottom w:val="single" w:sz="4" w:space="0" w:color="auto"/>
              <w:right w:val="single" w:sz="4" w:space="0" w:color="auto"/>
            </w:tcBorders>
          </w:tcPr>
          <w:p>
            <w:pPr>
              <w:pStyle w:val="TableText"/>
            </w:pPr>
            <w:r>
              <w:t xml:space="preserve">Schemas</w:t>
            </w:r>
          </w:p>
        </w:tc>
        <w:tc>
          <w:tcPr>
            <w:tcW w:w="1200" w:type="dxa"/>
            <w:tcBorders>
              <w:top w:val="single" w:sz="4" w:space="0" w:color="auto"/>
              <w:left w:val="single" w:sz="4" w:space="0" w:color="auto"/>
              <w:bottom w:val="single" w:sz="4" w:space="0" w:color="auto"/>
              <w:right w:val="single" w:sz="4" w:space="0" w:color="auto"/>
            </w:tcBorders>
          </w:tcPr>
          <w:p>
            <w:pPr>
              <w:pStyle w:val="TableText"/>
            </w:pP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The schema formats the registry can validate against (schema-domain registries).</w:t>
            </w:r>
          </w:p>
        </w:tc>
      </w:tr>
    </w:tbl>
    <w:p>
      <w:pPr>
        <w:pStyle w:val="spacer"/>
      </w:pPr>
    </w:p>
    <w:p>
      <w:pPr>
        <w:pStyle w:val="TABLE-title"/>
        <w:keepNext/>
      </w:pPr>
      <w:bookmarkStart w:id="521" w:name="_Tab_c8_1_def"/>
      <w:r>
        <w:t xml:space="preserve">Table </w:t>
      </w:r>
      <w:r>
        <w:fldChar w:fldCharType="begin"/>
      </w:r>
      <w:r>
        <w:instrText xml:space="preserve"> SEQ Table \* ARABIC </w:instrText>
      </w:r>
      <w:r>
        <w:fldChar w:fldCharType="separate"/>
      </w:r>
      <w:r>
        <w:rPr>
          <w:noProof/>
        </w:rPr>
        <w:t xml:space="preserve">24</w:t>
      </w:r>
      <w:r>
        <w:fldChar w:fldCharType="end"/>
      </w:r>
      <w:r>
        <w:t xml:space="preserve"> – RegistryCapabilitiesDataType definition</w:t>
      </w:r>
      <w:bookmarkEnd w:id="52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trPr>
          <w:tblHeader/>
          <w:jc w:val="center"/>
        </w:trPr>
        <w:tc>
          <w:tcPr>
            <w:tcW w:w="1696" w:type="dxa"/>
            <w:tcBorders>
              <w:top w:val="single" w:sz="4" w:space="0" w:color="auto"/>
              <w:left w:val="single" w:sz="4" w:space="0" w:color="auto"/>
              <w:bottom w:val="double" w:sz="4" w:space="0" w:color="auto"/>
              <w:right w:val="single" w:sz="4" w:space="0" w:color="auto"/>
            </w:tcBorders>
          </w:tcPr>
          <w:p>
            <w:pPr>
              <w:pStyle w:val="TableText"/>
            </w:pPr>
            <w:r>
              <w:rPr>
                <w:b/>
              </w:rPr>
              <w:t xml:space="preserve">Attribute</w:t>
            </w:r>
          </w:p>
        </w:tc>
        <w:tc>
          <w:tcPr>
            <w:tcW w:w="7230" w:type="dxa"/>
            <w:gridSpan w:val="5"/>
            <w:tcBorders>
              <w:top w:val="single" w:sz="4" w:space="0" w:color="auto"/>
              <w:left w:val="single" w:sz="4" w:space="0" w:color="auto"/>
              <w:bottom w:val="double" w:sz="4" w:space="0" w:color="auto"/>
              <w:right w:val="single" w:sz="4" w:space="0" w:color="auto"/>
            </w:tcBorders>
          </w:tcPr>
          <w:p>
            <w:pPr>
              <w:pStyle w:val="TableText"/>
            </w:pPr>
            <w:r>
              <w:rPr>
                <w:b/>
              </w:rPr>
              <w:t xml:space="preserve">Value</w:t>
            </w:r>
          </w:p>
        </w:tc>
      </w:tr>
      <w:tr>
        <w:trPr>
          <w:jc w:val="center"/>
        </w:trPr>
        <w:tc>
          <w:tcPr>
            <w:tcW w:w="1696" w:type="dxa"/>
            <w:tcBorders>
              <w:top w:val="double" w:sz="4" w:space="0" w:color="auto"/>
              <w:left w:val="single" w:sz="4" w:space="0" w:color="auto"/>
              <w:bottom w:val="single" w:sz="4" w:space="0" w:color="auto"/>
              <w:right w:val="single" w:sz="4" w:space="0" w:color="auto"/>
            </w:tcBorders>
          </w:tcPr>
          <w:p>
            <w:pPr>
              <w:pStyle w:val="TableText"/>
            </w:pPr>
            <w:r>
              <w:t xml:space="preserve">BrowseName</w:t>
            </w:r>
          </w:p>
        </w:tc>
        <w:tc>
          <w:tcPr>
            <w:tcW w:w="7230" w:type="dxa"/>
            <w:gridSpan w:val="5"/>
            <w:tcBorders>
              <w:top w:val="double" w:sz="4" w:space="0" w:color="auto"/>
              <w:left w:val="single" w:sz="4" w:space="0" w:color="auto"/>
              <w:bottom w:val="single" w:sz="4" w:space="0" w:color="auto"/>
              <w:right w:val="single" w:sz="4" w:space="0" w:color="auto"/>
            </w:tcBorders>
          </w:tcPr>
          <w:p>
            <w:pPr>
              <w:pStyle w:val="TableText"/>
            </w:pPr>
            <w:r>
              <w:t xml:space="preserve">1:RegistryCapabilitiesDataType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IsAbstract</w:t>
            </w:r>
          </w:p>
        </w:tc>
        <w:tc>
          <w:tcPr>
            <w:tcW w:w="7230" w:type="dxa"/>
            <w:gridSpan w:val="5"/>
            <w:tcBorders>
              <w:top w:val="single" w:sz="4" w:space="0" w:color="auto"/>
              <w:left w:val="single" w:sz="4" w:space="0" w:color="auto"/>
              <w:bottom w:val="single" w:sz="4" w:space="0" w:color="auto"/>
              <w:right w:val="single" w:sz="4" w:space="0" w:color="auto"/>
            </w:tcBorders>
          </w:tcPr>
          <w:p>
            <w:pPr>
              <w:pStyle w:val="TableText"/>
            </w:pPr>
            <w:r>
              <w:t xml:space="preserve">False</w:t>
            </w:r>
          </w:p>
        </w:tc>
      </w:tr>
      <w:tr>
        <w:trPr>
          <w:jc w:val="center"/>
        </w:trPr>
        <w:tc>
          <w:tcPr>
            <w:tcW w:w="1696" w:type="dxa"/>
            <w:tcBorders>
              <w:top w:val="double" w:sz="4" w:space="0" w:color="auto"/>
              <w:left w:val="single" w:sz="4" w:space="0" w:color="auto"/>
              <w:bottom w:val="double" w:sz="4" w:space="0" w:color="auto"/>
              <w:right w:val="single" w:sz="4" w:space="0" w:color="auto"/>
            </w:tcBorders>
          </w:tcPr>
          <w:p>
            <w:pPr>
              <w:pStyle w:val="TableText"/>
            </w:pPr>
            <w:r>
              <w:rPr>
                <w:b/>
              </w:rPr>
              <w:t xml:space="preserve">References</w:t>
            </w:r>
          </w:p>
        </w:tc>
        <w:tc>
          <w:tcPr>
            <w:tcW w:w="1134" w:type="dxa"/>
            <w:tcBorders>
              <w:top w:val="double" w:sz="4" w:space="0" w:color="auto"/>
              <w:left w:val="single" w:sz="4" w:space="0" w:color="auto"/>
              <w:bottom w:val="double" w:sz="4" w:space="0" w:color="auto"/>
              <w:right w:val="single" w:sz="4" w:space="0" w:color="auto"/>
            </w:tcBorders>
          </w:tcPr>
          <w:p>
            <w:pPr>
              <w:pStyle w:val="TableText"/>
            </w:pPr>
            <w:r>
              <w:rPr>
                <w:b/>
              </w:rPr>
              <w:t xml:space="preserve">NodeClass</w:t>
            </w:r>
          </w:p>
        </w:tc>
        <w:tc>
          <w:tcPr>
            <w:tcW w:w="2127" w:type="dxa"/>
            <w:tcBorders>
              <w:top w:val="doub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275" w:type="dxa"/>
            <w:tcBorders>
              <w:top w:val="double" w:sz="4" w:space="0" w:color="auto"/>
              <w:left w:val="single" w:sz="4" w:space="0" w:color="auto"/>
              <w:bottom w:val="double" w:sz="4" w:space="0" w:color="auto"/>
              <w:right w:val="single" w:sz="4" w:space="0" w:color="auto"/>
            </w:tcBorders>
          </w:tcPr>
          <w:p>
            <w:pPr>
              <w:pStyle w:val="TableText"/>
            </w:pPr>
            <w:r>
              <w:rPr>
                <w:b/>
              </w:rPr>
              <w:t xml:space="preserve">DataType</w:t>
            </w:r>
          </w:p>
        </w:tc>
        <w:tc>
          <w:tcPr>
            <w:tcW w:w="1843" w:type="dxa"/>
            <w:tcBorders>
              <w:top w:val="double" w:sz="4" w:space="0" w:color="auto"/>
              <w:left w:val="single" w:sz="4" w:space="0" w:color="auto"/>
              <w:bottom w:val="double" w:sz="4" w:space="0" w:color="auto"/>
              <w:right w:val="single" w:sz="4" w:space="0" w:color="auto"/>
            </w:tcBorders>
          </w:tcPr>
          <w:p>
            <w:pPr>
              <w:pStyle w:val="TableText"/>
            </w:pPr>
            <w:r>
              <w:rPr>
                <w:b/>
              </w:rPr>
              <w:t xml:space="preserve">TypeDefinition</w:t>
            </w:r>
          </w:p>
        </w:tc>
        <w:tc>
          <w:tcPr>
            <w:tcW w:w="851" w:type="dxa"/>
            <w:tcBorders>
              <w:top w:val="double" w:sz="4" w:space="0" w:color="auto"/>
              <w:left w:val="single" w:sz="4" w:space="0" w:color="auto"/>
              <w:bottom w:val="double" w:sz="4" w:space="0" w:color="auto"/>
              <w:right w:val="single" w:sz="4" w:space="0" w:color="auto"/>
            </w:tcBorders>
          </w:tcPr>
          <w:p>
            <w:pPr>
              <w:pStyle w:val="TableText"/>
            </w:pPr>
            <w:r>
              <w:rPr>
                <w:b/>
              </w:rPr>
              <w:t xml:space="preserve">Other</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Subtype of the 0:Structure defined in OPC 10000-5, i.e. inheriting the InstanceDeclarations of that Node.</w:t>
            </w: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Default Binary</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696" w:type="dxa"/>
            <w:tcBorders>
              <w:top w:val="single" w:sz="4" w:space="0" w:color="auto"/>
              <w:left w:val="single" w:sz="4" w:space="0" w:color="auto"/>
              <w:bottom w:val="single" w:sz="4" w:space="0" w:color="auto"/>
              <w:right w:val="single" w:sz="4" w:space="0" w:color="auto"/>
            </w:tcBorders>
          </w:tcPr>
          <w:p>
            <w:pPr>
              <w:pStyle w:val="TableText"/>
            </w:pPr>
            <w:r>
              <w:t xml:space="preserve">0:HasEncoding</w:t>
            </w:r>
          </w:p>
        </w:tc>
        <w:tc>
          <w:tcPr>
            <w:tcW w:w="1134"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2127" w:type="dxa"/>
            <w:tcBorders>
              <w:top w:val="single" w:sz="4" w:space="0" w:color="auto"/>
              <w:left w:val="single" w:sz="4" w:space="0" w:color="auto"/>
              <w:bottom w:val="single" w:sz="4" w:space="0" w:color="auto"/>
              <w:right w:val="single" w:sz="4" w:space="0" w:color="auto"/>
            </w:tcBorders>
          </w:tcPr>
          <w:p>
            <w:pPr>
              <w:pStyle w:val="TableTextWithTabs"/>
            </w:pPr>
            <w:r>
              <w:t xml:space="preserve">Default JSON</w:t>
            </w:r>
          </w:p>
        </w:tc>
        <w:tc>
          <w:tcPr>
            <w:tcW w:w="1275" w:type="dxa"/>
            <w:tcBorders>
              <w:top w:val="single" w:sz="4" w:space="0" w:color="auto"/>
              <w:left w:val="single" w:sz="4" w:space="0" w:color="auto"/>
              <w:bottom w:val="single" w:sz="4" w:space="0" w:color="auto"/>
              <w:right w:val="single" w:sz="4" w:space="0" w:color="auto"/>
            </w:tcBorders>
          </w:tcPr>
          <w:p>
            <w:pPr>
              <w:pStyle w:val="TableText"/>
            </w:pPr>
          </w:p>
        </w:tc>
        <w:tc>
          <w:tcPr>
            <w:tcW w:w="1843" w:type="dxa"/>
            <w:tcBorders>
              <w:top w:val="single" w:sz="4" w:space="0" w:color="auto"/>
              <w:left w:val="single" w:sz="4" w:space="0" w:color="auto"/>
              <w:bottom w:val="single" w:sz="4" w:space="0" w:color="auto"/>
              <w:right w:val="single" w:sz="4" w:space="0" w:color="auto"/>
            </w:tcBorders>
          </w:tcPr>
          <w:p>
            <w:pPr>
              <w:pStyle w:val="TableText"/>
            </w:pPr>
            <w:r>
              <w:t xml:space="preserve">0:DataTypeEncodingType</w:t>
            </w:r>
          </w:p>
        </w:tc>
        <w:tc>
          <w:tcPr>
            <w:tcW w:w="851"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8926" w:type="dxa"/>
            <w:gridSpan w:val="6"/>
            <w:tcBorders>
              <w:top w:val="single" w:sz="4" w:space="0" w:color="auto"/>
              <w:left w:val="single" w:sz="4" w:space="0" w:color="auto"/>
              <w:bottom w:val="double" w:sz="4" w:space="0" w:color="auto"/>
              <w:right w:val="single" w:sz="4" w:space="0" w:color="auto"/>
            </w:tcBorders>
          </w:tcPr>
          <w:p>
            <w:pPr>
              <w:pStyle w:val="TableText"/>
            </w:pPr>
            <w:r>
              <w:rPr>
                <w:b/>
              </w:rPr>
              <w:t xml:space="preserve">Conformance Units</w:t>
            </w:r>
          </w:p>
        </w:tc>
      </w:tr>
      <w:tr>
        <w:trPr>
          <w:jc w:val="center"/>
        </w:trPr>
        <w:tc>
          <w:tcPr>
            <w:tcW w:w="8926" w:type="dxa"/>
            <w:gridSpan w:val="6"/>
            <w:tcBorders>
              <w:top w:val="double" w:sz="4" w:space="0" w:color="auto"/>
              <w:left w:val="single" w:sz="4" w:space="0" w:color="auto"/>
              <w:bottom w:val="single" w:sz="4" w:space="0" w:color="auto"/>
              <w:right w:val="single" w:sz="4" w:space="0" w:color="auto"/>
            </w:tcBorders>
          </w:tcPr>
          <w:p>
            <w:pPr>
              <w:pStyle w:val="TableText"/>
            </w:pPr>
            <w:r>
              <w:t xml:space="preserve">XREG-Capabilities</w:t>
            </w:r>
          </w:p>
        </w:tc>
      </w:tr>
    </w:tbl>
    <w:p>
      <w:pPr>
        <w:pStyle w:val="spacer"/>
      </w:pPr>
    </w:p>
    <w:p w14:paraId="3BC1B8B8" w14:textId="12BB010D" w:rsidR="005E69BD" w:rsidRPr="00EC120D" w:rsidRDefault="006235B1" w:rsidP="002E7A22">
      <w:pPr>
        <w:pStyle w:val="Heading1"/>
        <w:pageBreakBefore/>
      </w:pPr>
      <w:bookmarkStart w:id="522" w:name="_Clause_c9"/>
      <w:bookmarkStart w:id="533" w:name="_Ref85018491"/>
      <w:bookmarkStart w:id="405" w:name="_Ref37835213"/>
      <w:bookmarkStart w:id="406" w:name="_Toc184117007"/>
      <w:r w:rsidRPr="00EC120D">
        <w:lastRenderedPageBreak/>
        <w:t>Profiles and conformance units</w:t>
      </w:r>
      <w:r w:rsidR="001B5D46" w:rsidRPr="00EC120D">
        <w:t xml:space="preserve"/>
      </w:r>
      <w:r w:rsidRPr="00EC120D">
        <w:t/>
      </w:r>
      <w:bookmarkEnd w:id="405"/>
      <w:bookmarkEnd w:id="406"/>
      <w:bookmarkEnd w:id="533"/>
      <w:bookmarkEnd w:id="522"/>
    </w:p>
    <w:p>
      <w:pPr>
        <w:pStyle w:val="PARAGRAPH"/>
      </w:pPr>
      <w:r>
        <w:t xml:space="preserve">An implementation conforms to this base model if it exposes a </w:t>
      </w:r>
      <w:r>
        <w:rPr>
          <w:rStyle w:val="VARIABLE"/>
        </w:rPr>
        <w:t xml:space="preserve">RegistryType</w:t>
      </w:r>
      <w:r>
        <w:t xml:space="preserve"> root (or a domain subtype) under which groups are projected as </w:t>
      </w:r>
      <w:r>
        <w:rPr>
          <w:rStyle w:val="VARIABLE"/>
        </w:rPr>
        <w:t xml:space="preserve">FolderType</w:t>
      </w:r>
      <w:r>
        <w:t xml:space="preserve"> folders and resources as </w:t>
      </w:r>
      <w:r>
        <w:rPr>
          <w:rStyle w:val="VARIABLE"/>
        </w:rPr>
        <w:t xml:space="preserve">ResourceType</w:t>
      </w:r>
      <w:r>
        <w:t xml:space="preserve"> files, and it supports the </w:t>
      </w:r>
      <w:r>
        <w:rPr>
          <w:b/>
        </w:rPr>
        <w:t xml:space="preserve">mandatory</w:t>
      </w:r>
      <w:r>
        <w:t xml:space="preserve"> capability of </w:t>
      </w:r>
      <w:r>
        <w:t xml:space="preserve">§4.3</w:t>
      </w:r>
      <w:r>
        <w:t xml:space="preserve"> — reading a resource document through the FileType Methods (</w:t>
      </w:r>
      <w:r>
        <w:fldChar w:fldCharType="begin"/>
      </w:r>
      <w:r>
        <w:instrText xml:space="preserve"> REF _Clause_c5_1 \r \h </w:instrText>
      </w:r>
      <w:r>
        <w:fldChar w:fldCharType="separate"/>
      </w:r>
      <w:r>
        <w:rPr>
          <w:noProof/>
        </w:rPr>
        <w:t xml:space="preserve">5.1</w:t>
      </w:r>
      <w:r>
        <w:fldChar w:fldCharType="end"/>
      </w:r>
      <w:r>
        <w:t xml:space="preserve">). It </w:t>
      </w:r>
      <w:r>
        <w:rPr>
          <w:b/>
        </w:rPr>
        <w:t xml:space="preserve">may</w:t>
      </w:r>
      <w:r>
        <w:t xml:space="preserve"> additionally support registration (</w:t>
      </w:r>
      <w:r>
        <w:fldChar w:fldCharType="begin"/>
      </w:r>
      <w:r>
        <w:instrText xml:space="preserve"> REF _Clause_c5_2 \r \h </w:instrText>
      </w:r>
      <w:r>
        <w:fldChar w:fldCharType="separate"/>
      </w:r>
      <w:r>
        <w:rPr>
          <w:noProof/>
        </w:rPr>
        <w:t xml:space="preserve">5.2</w:t>
      </w:r>
      <w:r>
        <w:fldChar w:fldCharType="end"/>
      </w:r>
      <w:r>
        <w:t xml:space="preserve">), structure materialization and attribute configuration (</w:t>
      </w:r>
      <w:r>
        <w:fldChar w:fldCharType="begin"/>
      </w:r>
      <w:r>
        <w:instrText xml:space="preserve"> REF _Clause_c6_4 \r \h </w:instrText>
      </w:r>
      <w:r>
        <w:fldChar w:fldCharType="separate"/>
      </w:r>
      <w:r>
        <w:rPr>
          <w:noProof/>
        </w:rPr>
        <w:t xml:space="preserve">6.4</w:t>
      </w:r>
      <w:r>
        <w:fldChar w:fldCharType="end"/>
      </w:r>
      <w:r>
        <w:t xml:space="preserve">), the xRegistry API mapping (</w:t>
      </w:r>
      <w:r>
        <w:t xml:space="preserve">§7</w:t>
      </w:r>
      <w:r>
        <w:t xml:space="preserve">) and federation (</w:t>
      </w:r>
      <w:r>
        <w:t xml:space="preserve">§8</w:t>
      </w:r>
      <w:r>
        <w:t xml:space="preserve">); each is optional and independently conformant.</w:t>
      </w:r>
    </w:p>
    <w:p>
      <w:pPr>
        <w:pStyle w:val="PARAGRAPH"/>
      </w:pPr>
      <w:r>
        <w:t xml:space="preserve">A domain companion specification conforms if its registry, group and resource types are subtypes of </w:t>
      </w:r>
      <w:r>
        <w:rPr>
          <w:rStyle w:val="VARIABLE"/>
        </w:rPr>
        <w:t xml:space="preserve">RegistryType</w:t>
      </w:r>
      <w:r>
        <w:t xml:space="preserve">, </w:t>
      </w:r>
      <w:r>
        <w:rPr>
          <w:rStyle w:val="VARIABLE"/>
        </w:rPr>
        <w:t xml:space="preserve">GroupType</w:t>
      </w:r>
      <w:r>
        <w:t xml:space="preserve"> and </w:t>
      </w:r>
      <w:r>
        <w:rPr>
          <w:rStyle w:val="VARIABLE"/>
        </w:rPr>
        <w:t xml:space="preserve">ResourceType</w:t>
      </w:r>
      <w:r>
        <w:t xml:space="preserve"> respectively and it does not weaken the mandatory read capability.</w:t>
      </w:r>
    </w:p>
    <w:p>
      <w:pPr>
        <w:pStyle w:val="PARAGRAPH"/>
      </w:pPr>
      <w:r>
        <w:t xml:space="preserve">The conformance units below are testable against a Server. The </w:t>
      </w:r>
      <w:r>
        <w:rPr>
          <w:rStyle w:val="VARIABLE"/>
        </w:rPr>
        <w:t xml:space="preserve">XREG</w:t>
      </w:r>
      <w:r>
        <w:t xml:space="preserve"> prefix is the short name of this specification, so a unit identifier is unique across companion specifications.</w:t>
      </w:r>
    </w:p>
    <w:p>
      <w:pPr>
        <w:pStyle w:val="TABLE-title"/>
        <w:keepNext/>
      </w:pPr>
      <w:bookmarkStart w:id="523" w:name="_Tab_profiles_and_conformance_units_tab1"/>
      <w:r>
        <w:t xml:space="preserve">Table </w:t>
      </w:r>
      <w:r>
        <w:fldChar w:fldCharType="begin"/>
      </w:r>
      <w:r>
        <w:instrText xml:space="preserve"> SEQ Table \* ARABIC </w:instrText>
      </w:r>
      <w:r>
        <w:fldChar w:fldCharType="separate"/>
      </w:r>
      <w:r>
        <w:rPr>
          <w:noProof/>
        </w:rPr>
        <w:t xml:space="preserve">25</w:t>
      </w:r>
      <w:r>
        <w:fldChar w:fldCharType="end"/>
      </w:r>
      <w:r>
        <w:t xml:space="preserve"> – Profiles and conformance units</w:t>
      </w:r>
      <w:bookmarkEnd w:id="523"/>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trPr>
          <w:tblHeader/>
          <w:jc w:val="center"/>
        </w:trPr>
        <w:tc>
          <w:tcPr>
            <w:tcW w:w="4463" w:type="dxa"/>
            <w:tcBorders>
              <w:top w:val="single" w:sz="4" w:space="0" w:color="auto"/>
              <w:left w:val="single" w:sz="4" w:space="0" w:color="auto"/>
              <w:bottom w:val="double" w:sz="4" w:space="0" w:color="auto"/>
              <w:right w:val="single" w:sz="4" w:space="0" w:color="auto"/>
            </w:tcBorders>
          </w:tcPr>
          <w:p>
            <w:pPr>
              <w:pStyle w:val="TableText"/>
            </w:pPr>
            <w:r>
              <w:t xml:space="preserve">Conformance unit</w:t>
            </w:r>
          </w:p>
        </w:tc>
        <w:tc>
          <w:tcPr>
            <w:tcW w:w="4463" w:type="dxa"/>
            <w:tcBorders>
              <w:top w:val="single" w:sz="4" w:space="0" w:color="auto"/>
              <w:left w:val="single" w:sz="4" w:space="0" w:color="auto"/>
              <w:bottom w:val="double" w:sz="4" w:space="0" w:color="auto"/>
              <w:right w:val="single" w:sz="4" w:space="0" w:color="auto"/>
            </w:tcBorders>
          </w:tcPr>
          <w:p>
            <w:pPr>
              <w:pStyle w:val="TableText"/>
            </w:pPr>
            <w:r>
              <w:t xml:space="preserve">Requirement</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XREG-Registry</w:t>
            </w:r>
            <w:r>
              <w:t xml:space="preserve"> (base)</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Expose a </w:t>
            </w:r>
            <w:r>
              <w:rPr>
                <w:rStyle w:val="VARIABLE"/>
              </w:rPr>
              <w:t xml:space="preserve">RegistryType</w:t>
            </w:r>
            <w:r>
              <w:t xml:space="preserve"> root that organizes its groups, with </w:t>
            </w:r>
            <w:r>
              <w:rPr>
                <w:rStyle w:val="VARIABLE"/>
              </w:rPr>
              <w:t xml:space="preserve">SpecVersion</w:t>
            </w:r>
            <w:r>
              <w:t xml:space="preserve"> and the registry capabilities (</w:t>
            </w:r>
            <w:r>
              <w:fldChar w:fldCharType="begin"/>
            </w:r>
            <w:r>
              <w:instrText xml:space="preserve"> REF _Clause_c7_1 \r \h </w:instrText>
            </w:r>
            <w:r>
              <w:fldChar w:fldCharType="separate"/>
            </w:r>
            <w:r>
              <w:rPr>
                <w:noProof/>
              </w:rPr>
              <w:t xml:space="preserve">7.1</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XREG-Group</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Project each group as a </w:t>
            </w:r>
            <w:r>
              <w:rPr>
                <w:rStyle w:val="VARIABLE"/>
              </w:rPr>
              <w:t xml:space="preserve">GroupType</w:t>
            </w:r>
            <w:r>
              <w:t xml:space="preserve"> folder organizing its resources, keyed by the group key (</w:t>
            </w:r>
            <w:r>
              <w:fldChar w:fldCharType="begin"/>
            </w:r>
            <w:r>
              <w:instrText xml:space="preserve"> REF _Clause_c7_2 \r \h </w:instrText>
            </w:r>
            <w:r>
              <w:fldChar w:fldCharType="separate"/>
            </w:r>
            <w:r>
              <w:rPr>
                <w:noProof/>
              </w:rPr>
              <w:t xml:space="preserve">7.2</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XREG-Resource</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Project each resource and version as a </w:t>
            </w:r>
            <w:r>
              <w:rPr>
                <w:rStyle w:val="VARIABLE"/>
              </w:rPr>
              <w:t xml:space="preserve">ResourceType</w:t>
            </w:r>
            <w:r>
              <w:t xml:space="preserve">, whose document </w:t>
            </w:r>
            <w:r>
              <w:rPr>
                <w:b/>
              </w:rPr>
              <w:t xml:space="preserve">is</w:t>
            </w:r>
            <w:r>
              <w:t xml:space="preserve"> the file, read through the inherited </w:t>
            </w:r>
            <w:r>
              <w:rPr>
                <w:rStyle w:val="VARIABLE"/>
              </w:rPr>
              <w:t xml:space="preserve">Open</w:t>
            </w:r>
            <w:r>
              <w:t xml:space="preserve">/</w:t>
            </w:r>
            <w:r>
              <w:rPr>
                <w:rStyle w:val="VARIABLE"/>
              </w:rPr>
              <w:t xml:space="preserve">Read</w:t>
            </w:r>
            <w:r>
              <w:t xml:space="preserve">/</w:t>
            </w:r>
            <w:r>
              <w:rPr>
                <w:rStyle w:val="VARIABLE"/>
              </w:rPr>
              <w:t xml:space="preserve">Close</w:t>
            </w:r>
            <w:r>
              <w:t xml:space="preserve"> (</w:t>
            </w:r>
            <w:r>
              <w:fldChar w:fldCharType="begin"/>
            </w:r>
            <w:r>
              <w:instrText xml:space="preserve"> REF _Clause_c5_1 \r \h </w:instrText>
            </w:r>
            <w:r>
              <w:fldChar w:fldCharType="separate"/>
            </w:r>
            <w:r>
              <w:rPr>
                <w:noProof/>
              </w:rPr>
              <w:t xml:space="preserve">5.1</w:t>
            </w:r>
            <w:r>
              <w:fldChar w:fldCharType="end"/>
            </w:r>
            <w:r>
              <w:t xml:space="preserve">, </w:t>
            </w:r>
            <w:r>
              <w:fldChar w:fldCharType="begin"/>
            </w:r>
            <w:r>
              <w:instrText xml:space="preserve"> REF _Clause_c7_3 \r \h </w:instrText>
            </w:r>
            <w:r>
              <w:fldChar w:fldCharType="separate"/>
            </w:r>
            <w:r>
              <w:rPr>
                <w:noProof/>
              </w:rPr>
              <w:t xml:space="preserve">7.3</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XREG-Attributes</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Expose an entity's extensible attributes through </w:t>
            </w:r>
            <w:r>
              <w:rPr>
                <w:rStyle w:val="VARIABLE"/>
              </w:rPr>
              <w:t xml:space="preserve">AttributesType</w:t>
            </w:r>
            <w:r>
              <w:t xml:space="preserve">, added and removed with </w:t>
            </w:r>
            <w:r>
              <w:rPr>
                <w:rStyle w:val="VARIABLE"/>
              </w:rPr>
              <w:t xml:space="preserve">AddAttribute</w:t>
            </w:r>
            <w:r>
              <w:t xml:space="preserve">/</w:t>
            </w:r>
            <w:r>
              <w:rPr>
                <w:rStyle w:val="VARIABLE"/>
              </w:rPr>
              <w:t xml:space="preserve">RemoveAttribute</w:t>
            </w:r>
            <w:r>
              <w:t xml:space="preserve">, incrementing the owning entity's </w:t>
            </w:r>
            <w:r>
              <w:rPr>
                <w:rStyle w:val="VARIABLE"/>
              </w:rPr>
              <w:t xml:space="preserve">Epoch</w:t>
            </w:r>
            <w:r>
              <w:t xml:space="preserve"> (</w:t>
            </w:r>
            <w:r>
              <w:fldChar w:fldCharType="begin"/>
            </w:r>
            <w:r>
              <w:instrText xml:space="preserve"> REF _Clause_c7_4 \r \h </w:instrText>
            </w:r>
            <w:r>
              <w:fldChar w:fldCharType="separate"/>
            </w:r>
            <w:r>
              <w:rPr>
                <w:noProof/>
              </w:rPr>
              <w:t xml:space="preserve">7.4</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XREG-Registration</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Create and delete groups, resources and versions through </w:t>
            </w:r>
            <w:r>
              <w:rPr>
                <w:rStyle w:val="VARIABLE"/>
              </w:rPr>
              <w:t xml:space="preserve">CreateGroup</w:t>
            </w:r>
            <w:r>
              <w:t xml:space="preserve">, </w:t>
            </w:r>
            <w:r>
              <w:rPr>
                <w:rStyle w:val="VARIABLE"/>
              </w:rPr>
              <w:t xml:space="preserve">GetOrCreateGroup</w:t>
            </w:r>
            <w:r>
              <w:t xml:space="preserve">, </w:t>
            </w:r>
            <w:r>
              <w:rPr>
                <w:rStyle w:val="VARIABLE"/>
              </w:rPr>
              <w:t xml:space="preserve">CreateResource</w:t>
            </w:r>
            <w:r>
              <w:t xml:space="preserve">, </w:t>
            </w:r>
            <w:r>
              <w:rPr>
                <w:rStyle w:val="VARIABLE"/>
              </w:rPr>
              <w:t xml:space="preserve">GetOrCreateResource</w:t>
            </w:r>
            <w:r>
              <w:t xml:space="preserve"> and </w:t>
            </w:r>
            <w:r>
              <w:rPr>
                <w:rStyle w:val="VARIABLE"/>
              </w:rPr>
              <w:t xml:space="preserve">Delete</w:t>
            </w:r>
            <w:r>
              <w:t xml:space="preserve"> (</w:t>
            </w:r>
            <w:r>
              <w:fldChar w:fldCharType="begin"/>
            </w:r>
            <w:r>
              <w:instrText xml:space="preserve"> REF _Clause_c5_2 \r \h </w:instrText>
            </w:r>
            <w:r>
              <w:fldChar w:fldCharType="separate"/>
            </w:r>
            <w:r>
              <w:rPr>
                <w:noProof/>
              </w:rPr>
              <w:t xml:space="preserve">5.2</w:t>
            </w:r>
            <w:r>
              <w:fldChar w:fldCharType="end"/>
            </w:r>
            <w:r>
              <w:t xml:space="preserve">, </w:t>
            </w:r>
            <w:r>
              <w:fldChar w:fldCharType="begin"/>
            </w:r>
            <w:r>
              <w:instrText xml:space="preserve"> REF _Clause_c6_8 \r \h </w:instrText>
            </w:r>
            <w:r>
              <w:fldChar w:fldCharType="separate"/>
            </w:r>
            <w:r>
              <w:rPr>
                <w:noProof/>
              </w:rPr>
              <w:t xml:space="preserve">6.8</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XREG-Capabilities</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Populate </w:t>
            </w:r>
            <w:r>
              <w:rPr>
                <w:rStyle w:val="VARIABLE"/>
              </w:rPr>
              <w:t xml:space="preserve">RegistryCapabilitiesDataType</w:t>
            </w:r>
            <w:r>
              <w:t xml:space="preserve"> so a Client can discover which optional capabilities the registry supports (</w:t>
            </w:r>
            <w:r>
              <w:fldChar w:fldCharType="begin"/>
            </w:r>
            <w:r>
              <w:instrText xml:space="preserve"> REF _Clause_c8 \r \h </w:instrText>
            </w:r>
            <w:r>
              <w:fldChar w:fldCharType="separate"/>
            </w:r>
            <w:r>
              <w:rPr>
                <w:noProof/>
              </w:rPr>
              <w:t xml:space="preserve">8</w:t>
            </w:r>
            <w:r>
              <w:fldChar w:fldCharType="end"/>
            </w:r>
            <w:r>
              <w:t xml:space="preserve">).</w:t>
            </w:r>
          </w:p>
        </w:tc>
      </w:tr>
      <w:tr>
        <w:trPr>
          <w:jc w:val="center"/>
        </w:trPr>
        <w:tc>
          <w:tcPr>
            <w:tcW w:w="4463" w:type="dxa"/>
            <w:tcBorders>
              <w:top w:val="single" w:sz="4" w:space="0" w:color="auto"/>
              <w:left w:val="single" w:sz="4" w:space="0" w:color="auto"/>
              <w:bottom w:val="single" w:sz="4" w:space="0" w:color="auto"/>
              <w:right w:val="single" w:sz="4" w:space="0" w:color="auto"/>
            </w:tcBorders>
          </w:tcPr>
          <w:p>
            <w:pPr>
              <w:pStyle w:val="TableText"/>
            </w:pPr>
            <w:r>
              <w:rPr>
                <w:b/>
              </w:rPr>
              <w:t xml:space="preserve">XREG-Federation</w:t>
            </w:r>
          </w:p>
        </w:tc>
        <w:tc>
          <w:tcPr>
            <w:tcW w:w="4463" w:type="dxa"/>
            <w:tcBorders>
              <w:top w:val="single" w:sz="4" w:space="0" w:color="auto"/>
              <w:left w:val="single" w:sz="4" w:space="0" w:color="auto"/>
              <w:bottom w:val="single" w:sz="4" w:space="0" w:color="auto"/>
              <w:right w:val="single" w:sz="4" w:space="0" w:color="auto"/>
            </w:tcBorders>
          </w:tcPr>
          <w:p>
            <w:pPr>
              <w:pStyle w:val="TableText"/>
            </w:pPr>
            <w:r>
              <w:t xml:space="preserve">Resolve a resource the registry does not host through </w:t>
            </w:r>
            <w:r>
              <w:rPr>
                <w:rStyle w:val="VARIABLE"/>
              </w:rPr>
              <w:t xml:space="preserve">ResourceUrl</w:t>
            </w:r>
            <w:r>
              <w:t xml:space="preserve"> / </w:t>
            </w:r>
            <w:r>
              <w:rPr>
                <w:rStyle w:val="VARIABLE"/>
              </w:rPr>
              <w:t xml:space="preserve">ExternalReference</w:t>
            </w:r>
            <w:r>
              <w:t xml:space="preserve"> (</w:t>
            </w:r>
            <w:r>
              <w:fldChar w:fldCharType="begin"/>
            </w:r>
            <w:r>
              <w:instrText xml:space="preserve"> REF _Clause_c6_9 \r \h </w:instrText>
            </w:r>
            <w:r>
              <w:fldChar w:fldCharType="separate"/>
            </w:r>
            <w:r>
              <w:rPr>
                <w:noProof/>
              </w:rPr>
              <w:t xml:space="preserve">6.9</w:t>
            </w:r>
            <w:r>
              <w:fldChar w:fldCharType="end"/>
            </w:r>
            <w:r>
              <w:t xml:space="preserve">).</w:t>
            </w:r>
          </w:p>
        </w:tc>
      </w:tr>
    </w:tbl>
    <w:p>
      <w:pPr>
        <w:pStyle w:val="spacer"/>
      </w:pPr>
    </w:p>
    <w:p>
      <w:pPr>
        <w:pStyle w:val="PARAGRAPH"/>
      </w:pPr>
      <w:r>
        <w:rPr>
          <w:rStyle w:val="VARIABLE"/>
        </w:rPr>
        <w:t xml:space="preserve">XREG-Registry</w:t>
      </w:r>
      <w:r>
        <w:t xml:space="preserve">, </w:t>
      </w:r>
      <w:r>
        <w:rPr>
          <w:rStyle w:val="VARIABLE"/>
        </w:rPr>
        <w:t xml:space="preserve">XREG-Group</w:t>
      </w:r>
      <w:r>
        <w:t xml:space="preserve"> and </w:t>
      </w:r>
      <w:r>
        <w:rPr>
          <w:rStyle w:val="VARIABLE"/>
        </w:rPr>
        <w:t xml:space="preserve">XREG-Resource</w:t>
      </w:r>
      <w:r>
        <w:t xml:space="preserve"> together are the baseline; the rest are independently optional.</w:t>
      </w:r>
    </w:p>
    <w:p>
      <w:pPr>
        <w:pStyle w:val="Heading1"/>
      </w:pPr>
      <w:bookmarkStart w:id="524" w:name="_Clause_c10"/>
      <w:r>
        <w:t xml:space="preserve">Namespaces</w:t>
      </w:r>
      <w:bookmarkEnd w:id="524"/>
    </w:p>
    <w:p>
      <w:pPr>
        <w:pStyle w:val="Heading2"/>
      </w:pPr>
      <w:bookmarkStart w:id="534" w:name="_Ref127248897"/>
      <w:bookmarkStart w:id="525" w:name="_Clause_c10_1"/>
      <w:r>
        <w:t xml:space="preserve">Namespace metadata</w:t>
      </w:r>
      <w:bookmarkEnd w:id="525"/>
      <w:bookmarkEnd w:id="534"/>
    </w:p>
    <w:p>
      <w:pPr>
        <w:pStyle w:val="PARAGRAPH"/>
      </w:pPr>
      <w:r>
        <w:t xml:space="preserve">The namespace metadata provide standardized information about the elements of this namespace, which an aggregating Server relies on. All Nodes defined by this document are static: they are identical in every Server, including the Value Attribute.</w:t>
      </w:r>
    </w:p>
    <w:p>
      <w:pPr>
        <w:pStyle w:val="PARAGRAPH"/>
      </w:pPr>
      <w:r>
        <w:t xml:space="preserve">The information is provided as an Object of type NamespaceMetadataType, a component of the Namespaces Object of the Server Object. The NamespaceMetadataType ObjectType and its Properties are defined in OPC 10000-5. The same version information is carried by the ModelTableEntry of the UANodeSet XML file.</w:t>
      </w:r>
    </w:p>
    <w:p>
      <w:pPr>
        <w:pStyle w:val="TABLE-title"/>
        <w:keepNext/>
      </w:pPr>
      <w:bookmarkStart w:id="537" w:name="_Ref16863029"/>
      <w:bookmarkStart w:id="526" w:name="_Tab_namespace_metadata_tab1"/>
      <w:r>
        <w:t xml:space="preserve">Table </w:t>
      </w:r>
      <w:r>
        <w:fldChar w:fldCharType="begin"/>
      </w:r>
      <w:r>
        <w:instrText xml:space="preserve"> SEQ Table \* ARABIC </w:instrText>
      </w:r>
      <w:r>
        <w:fldChar w:fldCharType="separate"/>
      </w:r>
      <w:r>
        <w:rPr>
          <w:noProof/>
        </w:rPr>
        <w:t xml:space="preserve">26</w:t>
      </w:r>
      <w:r>
        <w:fldChar w:fldCharType="end"/>
      </w:r>
      <w:r>
        <w:t xml:space="preserve"> – NamespaceMetadata Object for this document</w:t>
      </w:r>
      <w:bookmarkEnd w:id="526"/>
      <w:bookmarkEnd w:id="53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trPr>
          <w:tblHeader/>
          <w:jc w:val="center"/>
        </w:trPr>
        <w:tc>
          <w:tcPr>
            <w:tcW w:w="2800" w:type="dxa"/>
            <w:tcBorders>
              <w:top w:val="single" w:sz="4" w:space="0" w:color="auto"/>
              <w:left w:val="single" w:sz="4" w:space="0" w:color="auto"/>
              <w:bottom w:val="double" w:sz="4" w:space="0" w:color="auto"/>
              <w:right w:val="single" w:sz="4" w:space="0" w:color="auto"/>
            </w:tcBorders>
          </w:tcPr>
          <w:p>
            <w:pPr>
              <w:pStyle w:val="TableText"/>
            </w:pPr>
            <w:r>
              <w:t xml:space="preserve">Property</w:t>
            </w:r>
          </w:p>
        </w:tc>
        <w:tc>
          <w:tcPr>
            <w:tcW w:w="2000" w:type="dxa"/>
            <w:tcBorders>
              <w:top w:val="single" w:sz="4" w:space="0" w:color="auto"/>
              <w:left w:val="single" w:sz="4" w:space="0" w:color="auto"/>
              <w:bottom w:val="double" w:sz="4" w:space="0" w:color="auto"/>
              <w:right w:val="single" w:sz="4" w:space="0" w:color="auto"/>
            </w:tcBorders>
          </w:tcPr>
          <w:p>
            <w:pPr>
              <w:pStyle w:val="TableText"/>
            </w:pPr>
            <w:r>
              <w:t xml:space="preserve">DataType</w:t>
            </w:r>
          </w:p>
        </w:tc>
        <w:tc>
          <w:tcPr>
            <w:tcW w:w="4126" w:type="dxa"/>
            <w:tcBorders>
              <w:top w:val="single" w:sz="4" w:space="0" w:color="auto"/>
              <w:left w:val="single" w:sz="4" w:space="0" w:color="auto"/>
              <w:bottom w:val="double" w:sz="4" w:space="0" w:color="auto"/>
              <w:right w:val="single" w:sz="4" w:space="0" w:color="auto"/>
            </w:tcBorders>
          </w:tcPr>
          <w:p>
            <w:pPr>
              <w:pStyle w:val="TableText"/>
            </w:pPr>
            <w:r>
              <w:t xml:space="preserve">Value</w:t>
            </w:r>
          </w:p>
        </w:tc>
      </w:tr>
      <w:tr>
        <w:trPr>
          <w:jc w:val="center"/>
        </w:trPr>
        <w:tc>
          <w:tcPr>
            <w:tcW w:w="2800" w:type="dxa"/>
            <w:tcBorders>
              <w:top w:val="single" w:sz="4" w:space="0" w:color="auto"/>
              <w:left w:val="single" w:sz="4" w:space="0" w:color="auto"/>
              <w:bottom w:val="single" w:sz="4" w:space="0" w:color="auto"/>
              <w:right w:val="single" w:sz="4" w:space="0" w:color="auto"/>
            </w:tcBorders>
          </w:tcPr>
          <w:p>
            <w:pPr>
              <w:pStyle w:val="TableText"/>
            </w:pPr>
            <w:r>
              <w:t xml:space="preserve">NamespaceUri</w:t>
            </w:r>
          </w:p>
        </w:tc>
        <w:tc>
          <w:tcPr>
            <w:tcW w:w="2000" w:type="dxa"/>
            <w:tcBorders>
              <w:top w:val="single" w:sz="4" w:space="0" w:color="auto"/>
              <w:left w:val="single" w:sz="4" w:space="0" w:color="auto"/>
              <w:bottom w:val="single" w:sz="4" w:space="0" w:color="auto"/>
              <w:right w:val="single" w:sz="4" w:space="0" w:color="auto"/>
            </w:tcBorders>
          </w:tcPr>
          <w:p>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pPr>
              <w:pStyle w:val="TableText"/>
            </w:pPr>
            <w:r>
              <w:t xml:space="preserve">http://opcfoundation.org/UA/xRegistry/</w:t>
            </w:r>
          </w:p>
        </w:tc>
      </w:tr>
      <w:tr>
        <w:trPr>
          <w:jc w:val="center"/>
        </w:trPr>
        <w:tc>
          <w:tcPr>
            <w:tcW w:w="2800" w:type="dxa"/>
            <w:tcBorders>
              <w:top w:val="single" w:sz="4" w:space="0" w:color="auto"/>
              <w:left w:val="single" w:sz="4" w:space="0" w:color="auto"/>
              <w:bottom w:val="single" w:sz="4" w:space="0" w:color="auto"/>
              <w:right w:val="single" w:sz="4" w:space="0" w:color="auto"/>
            </w:tcBorders>
          </w:tcPr>
          <w:p>
            <w:pPr>
              <w:pStyle w:val="TableText"/>
            </w:pPr>
            <w:r>
              <w:t xml:space="preserve">NamespaceVersion</w:t>
            </w:r>
          </w:p>
        </w:tc>
        <w:tc>
          <w:tcPr>
            <w:tcW w:w="2000" w:type="dxa"/>
            <w:tcBorders>
              <w:top w:val="single" w:sz="4" w:space="0" w:color="auto"/>
              <w:left w:val="single" w:sz="4" w:space="0" w:color="auto"/>
              <w:bottom w:val="single" w:sz="4" w:space="0" w:color="auto"/>
              <w:right w:val="single" w:sz="4" w:space="0" w:color="auto"/>
            </w:tcBorders>
          </w:tcPr>
          <w:p>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pPr>
              <w:pStyle w:val="TableText"/>
            </w:pPr>
            <w:r>
              <w:t xml:space="preserve">0.2.0</w:t>
            </w:r>
          </w:p>
        </w:tc>
      </w:tr>
      <w:tr>
        <w:trPr>
          <w:jc w:val="center"/>
        </w:trPr>
        <w:tc>
          <w:tcPr>
            <w:tcW w:w="2800" w:type="dxa"/>
            <w:tcBorders>
              <w:top w:val="single" w:sz="4" w:space="0" w:color="auto"/>
              <w:left w:val="single" w:sz="4" w:space="0" w:color="auto"/>
              <w:bottom w:val="single" w:sz="4" w:space="0" w:color="auto"/>
              <w:right w:val="single" w:sz="4" w:space="0" w:color="auto"/>
            </w:tcBorders>
          </w:tcPr>
          <w:p>
            <w:pPr>
              <w:pStyle w:val="TableText"/>
            </w:pPr>
            <w:r>
              <w:t xml:space="preserve">NamespacePublicationDate</w:t>
            </w:r>
          </w:p>
        </w:tc>
        <w:tc>
          <w:tcPr>
            <w:tcW w:w="2000" w:type="dxa"/>
            <w:tcBorders>
              <w:top w:val="single" w:sz="4" w:space="0" w:color="auto"/>
              <w:left w:val="single" w:sz="4" w:space="0" w:color="auto"/>
              <w:bottom w:val="single" w:sz="4" w:space="0" w:color="auto"/>
              <w:right w:val="single" w:sz="4" w:space="0" w:color="auto"/>
            </w:tcBorders>
          </w:tcPr>
          <w:p>
            <w:pPr>
              <w:pStyle w:val="TableText"/>
            </w:pPr>
            <w:r>
              <w:t xml:space="preserve">DateTime</w:t>
            </w:r>
          </w:p>
        </w:tc>
        <w:tc>
          <w:tcPr>
            <w:tcW w:w="4126" w:type="dxa"/>
            <w:tcBorders>
              <w:top w:val="single" w:sz="4" w:space="0" w:color="auto"/>
              <w:left w:val="single" w:sz="4" w:space="0" w:color="auto"/>
              <w:bottom w:val="single" w:sz="4" w:space="0" w:color="auto"/>
              <w:right w:val="single" w:sz="4" w:space="0" w:color="auto"/>
            </w:tcBorders>
          </w:tcPr>
          <w:p>
            <w:pPr>
              <w:pStyle w:val="TableText"/>
            </w:pPr>
            <w:r>
              <w:t xml:space="preserve">2026-07-29</w:t>
            </w:r>
          </w:p>
        </w:tc>
      </w:tr>
      <w:tr>
        <w:trPr>
          <w:jc w:val="center"/>
        </w:trPr>
        <w:tc>
          <w:tcPr>
            <w:tcW w:w="2800" w:type="dxa"/>
            <w:tcBorders>
              <w:top w:val="single" w:sz="4" w:space="0" w:color="auto"/>
              <w:left w:val="single" w:sz="4" w:space="0" w:color="auto"/>
              <w:bottom w:val="single" w:sz="4" w:space="0" w:color="auto"/>
              <w:right w:val="single" w:sz="4" w:space="0" w:color="auto"/>
            </w:tcBorders>
          </w:tcPr>
          <w:p>
            <w:pPr>
              <w:pStyle w:val="TableText"/>
            </w:pPr>
            <w:r>
              <w:t xml:space="preserve">IsNamespaceSubset</w:t>
            </w:r>
          </w:p>
        </w:tc>
        <w:tc>
          <w:tcPr>
            <w:tcW w:w="2000" w:type="dxa"/>
            <w:tcBorders>
              <w:top w:val="single" w:sz="4" w:space="0" w:color="auto"/>
              <w:left w:val="single" w:sz="4" w:space="0" w:color="auto"/>
              <w:bottom w:val="single" w:sz="4" w:space="0" w:color="auto"/>
              <w:right w:val="single" w:sz="4" w:space="0" w:color="auto"/>
            </w:tcBorders>
          </w:tcPr>
          <w:p>
            <w:pPr>
              <w:pStyle w:val="TableText"/>
            </w:pPr>
            <w:r>
              <w:t xml:space="preserve">Boolean</w:t>
            </w:r>
          </w:p>
        </w:tc>
        <w:tc>
          <w:tcPr>
            <w:tcW w:w="4126" w:type="dxa"/>
            <w:tcBorders>
              <w:top w:val="single" w:sz="4" w:space="0" w:color="auto"/>
              <w:left w:val="single" w:sz="4" w:space="0" w:color="auto"/>
              <w:bottom w:val="single" w:sz="4" w:space="0" w:color="auto"/>
              <w:right w:val="single" w:sz="4" w:space="0" w:color="auto"/>
            </w:tcBorders>
          </w:tcPr>
          <w:p>
            <w:pPr>
              <w:pStyle w:val="TableText"/>
            </w:pPr>
            <w:r>
              <w:t xml:space="preserve">False</w:t>
            </w:r>
          </w:p>
        </w:tc>
      </w:tr>
      <w:tr>
        <w:trPr>
          <w:jc w:val="center"/>
        </w:trPr>
        <w:tc>
          <w:tcPr>
            <w:tcW w:w="2800" w:type="dxa"/>
            <w:tcBorders>
              <w:top w:val="single" w:sz="4" w:space="0" w:color="auto"/>
              <w:left w:val="single" w:sz="4" w:space="0" w:color="auto"/>
              <w:bottom w:val="single" w:sz="4" w:space="0" w:color="auto"/>
              <w:right w:val="single" w:sz="4" w:space="0" w:color="auto"/>
            </w:tcBorders>
          </w:tcPr>
          <w:p>
            <w:pPr>
              <w:pStyle w:val="TableText"/>
            </w:pPr>
            <w:r>
              <w:t xml:space="preserve">StaticNodeIdTypes</w:t>
            </w:r>
          </w:p>
        </w:tc>
        <w:tc>
          <w:tcPr>
            <w:tcW w:w="2000" w:type="dxa"/>
            <w:tcBorders>
              <w:top w:val="single" w:sz="4" w:space="0" w:color="auto"/>
              <w:left w:val="single" w:sz="4" w:space="0" w:color="auto"/>
              <w:bottom w:val="single" w:sz="4" w:space="0" w:color="auto"/>
              <w:right w:val="single" w:sz="4" w:space="0" w:color="auto"/>
            </w:tcBorders>
          </w:tcPr>
          <w:p>
            <w:pPr>
              <w:pStyle w:val="TableText"/>
            </w:pPr>
            <w:r>
              <w:t xml:space="preserve">IdType[]</w:t>
            </w:r>
          </w:p>
        </w:tc>
        <w:tc>
          <w:tcPr>
            <w:tcW w:w="4126" w:type="dxa"/>
            <w:tcBorders>
              <w:top w:val="single" w:sz="4" w:space="0" w:color="auto"/>
              <w:left w:val="single" w:sz="4" w:space="0" w:color="auto"/>
              <w:bottom w:val="single" w:sz="4" w:space="0" w:color="auto"/>
              <w:right w:val="single" w:sz="4" w:space="0" w:color="auto"/>
            </w:tcBorders>
          </w:tcPr>
          <w:p>
            <w:pPr>
              <w:pStyle w:val="TableText"/>
            </w:pPr>
            <w:r>
              <w:t xml:space="preserve">0 (Numeric)</w:t>
            </w:r>
          </w:p>
        </w:tc>
      </w:tr>
      <w:tr>
        <w:trPr>
          <w:jc w:val="center"/>
        </w:trPr>
        <w:tc>
          <w:tcPr>
            <w:tcW w:w="2800" w:type="dxa"/>
            <w:tcBorders>
              <w:top w:val="single" w:sz="4" w:space="0" w:color="auto"/>
              <w:left w:val="single" w:sz="4" w:space="0" w:color="auto"/>
              <w:bottom w:val="single" w:sz="4" w:space="0" w:color="auto"/>
              <w:right w:val="single" w:sz="4" w:space="0" w:color="auto"/>
            </w:tcBorders>
          </w:tcPr>
          <w:p>
            <w:pPr>
              <w:pStyle w:val="TableText"/>
            </w:pPr>
            <w:r>
              <w:t xml:space="preserve">StaticNumericNodeIdRange</w:t>
            </w:r>
          </w:p>
        </w:tc>
        <w:tc>
          <w:tcPr>
            <w:tcW w:w="2000" w:type="dxa"/>
            <w:tcBorders>
              <w:top w:val="single" w:sz="4" w:space="0" w:color="auto"/>
              <w:left w:val="single" w:sz="4" w:space="0" w:color="auto"/>
              <w:bottom w:val="single" w:sz="4" w:space="0" w:color="auto"/>
              <w:right w:val="single" w:sz="4" w:space="0" w:color="auto"/>
            </w:tcBorders>
          </w:tcPr>
          <w:p>
            <w:pPr>
              <w:pStyle w:val="TableText"/>
            </w:pPr>
            <w:r>
              <w:t xml:space="preserve">NumericRange[]</w:t>
            </w:r>
          </w:p>
        </w:tc>
        <w:tc>
          <w:tcPr>
            <w:tcW w:w="4126" w:type="dxa"/>
            <w:tcBorders>
              <w:top w:val="single" w:sz="4" w:space="0" w:color="auto"/>
              <w:left w:val="single" w:sz="4" w:space="0" w:color="auto"/>
              <w:bottom w:val="single" w:sz="4" w:space="0" w:color="auto"/>
              <w:right w:val="single" w:sz="4" w:space="0" w:color="auto"/>
            </w:tcBorders>
          </w:tcPr>
          <w:p>
            <w:pPr>
              <w:pStyle w:val="TableText"/>
            </w:pPr>
            <w:r>
              <w:t xml:space="preserve">63000:63559</w:t>
            </w:r>
          </w:p>
        </w:tc>
      </w:tr>
      <w:tr>
        <w:trPr>
          <w:jc w:val="center"/>
        </w:trPr>
        <w:tc>
          <w:tcPr>
            <w:tcW w:w="2800" w:type="dxa"/>
            <w:tcBorders>
              <w:top w:val="single" w:sz="4" w:space="0" w:color="auto"/>
              <w:left w:val="single" w:sz="4" w:space="0" w:color="auto"/>
              <w:bottom w:val="single" w:sz="4" w:space="0" w:color="auto"/>
              <w:right w:val="single" w:sz="4" w:space="0" w:color="auto"/>
            </w:tcBorders>
          </w:tcPr>
          <w:p>
            <w:pPr>
              <w:pStyle w:val="TableText"/>
            </w:pPr>
            <w:r>
              <w:t xml:space="preserve">StaticStringNodeIdPattern</w:t>
            </w:r>
          </w:p>
        </w:tc>
        <w:tc>
          <w:tcPr>
            <w:tcW w:w="2000" w:type="dxa"/>
            <w:tcBorders>
              <w:top w:val="single" w:sz="4" w:space="0" w:color="auto"/>
              <w:left w:val="single" w:sz="4" w:space="0" w:color="auto"/>
              <w:bottom w:val="single" w:sz="4" w:space="0" w:color="auto"/>
              <w:right w:val="single" w:sz="4" w:space="0" w:color="auto"/>
            </w:tcBorders>
          </w:tcPr>
          <w:p>
            <w:pPr>
              <w:pStyle w:val="TableText"/>
            </w:pPr>
            <w:r>
              <w:t xml:space="preserve">String</w:t>
            </w:r>
          </w:p>
        </w:tc>
        <w:tc>
          <w:tcPr>
            <w:tcW w:w="4126" w:type="dxa"/>
            <w:tcBorders>
              <w:top w:val="single" w:sz="4" w:space="0" w:color="auto"/>
              <w:left w:val="single" w:sz="4" w:space="0" w:color="auto"/>
              <w:bottom w:val="single" w:sz="4" w:space="0" w:color="auto"/>
              <w:right w:val="single" w:sz="4" w:space="0" w:color="auto"/>
            </w:tcBorders>
          </w:tcPr>
          <w:p>
            <w:pPr>
              <w:pStyle w:val="TableText"/>
            </w:pPr>
            <w:r>
              <w:t xml:space="preserve">--</w:t>
            </w:r>
          </w:p>
        </w:tc>
      </w:tr>
    </w:tbl>
    <w:p>
      <w:pPr>
        <w:pStyle w:val="spacer"/>
      </w:pPr>
    </w:p>
    <w:p>
      <w:pPr>
        <w:pStyle w:val="PARAGRAPH"/>
      </w:pPr>
      <w:r>
        <w:t xml:space="preserve">The IsNamespaceSubset Property is False because the UANodeSet XML file contains the complete namespace. A Server exposing only a subset sets it to True.</w:t>
      </w:r>
    </w:p>
    <w:p>
      <w:pPr>
        <w:pStyle w:val="Heading2"/>
      </w:pPr>
      <w:bookmarkStart w:id="535" w:name="_Ref55114991"/>
      <w:bookmarkStart w:id="527" w:name="_Clause_c10_2"/>
      <w:r>
        <w:t xml:space="preserve">Handling of OPC UA namespaces</w:t>
      </w:r>
      <w:bookmarkEnd w:id="527"/>
      <w:bookmarkEnd w:id="535"/>
    </w:p>
    <w:p>
      <w:pPr>
        <w:pStyle w:val="PARAGRAPH"/>
      </w:pPr>
      <w:r>
        <w:t xml:space="preserve">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pPr>
        <w:pStyle w:val="TABLE-title"/>
        <w:keepNext/>
      </w:pPr>
      <w:bookmarkStart w:id="528" w:name="_Tab_handling_of_opc_ua_namespaces_tab1"/>
      <w:r>
        <w:t xml:space="preserve">Table </w:t>
      </w:r>
      <w:r>
        <w:fldChar w:fldCharType="begin"/>
      </w:r>
      <w:r>
        <w:instrText xml:space="preserve"> SEQ Table \* ARABIC </w:instrText>
      </w:r>
      <w:r>
        <w:fldChar w:fldCharType="separate"/>
      </w:r>
      <w:r>
        <w:rPr>
          <w:noProof/>
        </w:rPr>
        <w:t xml:space="preserve">27</w:t>
      </w:r>
      <w:r>
        <w:fldChar w:fldCharType="end"/>
      </w:r>
      <w:r>
        <w:t xml:space="preserve"> – Namespaces used in an OpenUSD Server</w:t>
      </w:r>
      <w:bookmarkEnd w:id="5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trPr>
          <w:tblHeader/>
          <w:jc w:val="center"/>
        </w:trPr>
        <w:tc>
          <w:tcPr>
            <w:tcW w:w="3400" w:type="dxa"/>
            <w:tcBorders>
              <w:top w:val="single" w:sz="4" w:space="0" w:color="auto"/>
              <w:left w:val="single" w:sz="4" w:space="0" w:color="auto"/>
              <w:bottom w:val="double" w:sz="4" w:space="0" w:color="auto"/>
              <w:right w:val="single" w:sz="4" w:space="0" w:color="auto"/>
            </w:tcBorders>
          </w:tcPr>
          <w:p>
            <w:pPr>
              <w:pStyle w:val="TableText"/>
            </w:pPr>
            <w:r>
              <w:t xml:space="preserve">NamespaceURI</w:t>
            </w:r>
          </w:p>
        </w:tc>
        <w:tc>
          <w:tcPr>
            <w:tcW w:w="5526" w:type="dxa"/>
            <w:tcBorders>
              <w:top w:val="single" w:sz="4" w:space="0" w:color="auto"/>
              <w:left w:val="single" w:sz="4" w:space="0" w:color="auto"/>
              <w:bottom w:val="double" w:sz="4" w:space="0" w:color="auto"/>
              <w:right w:val="single" w:sz="4" w:space="0" w:color="auto"/>
            </w:tcBorders>
          </w:tcPr>
          <w:p>
            <w:pPr>
              <w:pStyle w:val="TableText"/>
            </w:pPr>
            <w:r>
              <w:t xml:space="preserve">Description</w:t>
            </w:r>
          </w:p>
        </w:tc>
      </w:tr>
      <w:tr>
        <w:trPr>
          <w:jc w:val="center"/>
        </w:trPr>
        <w:tc>
          <w:tcPr>
            <w:tcW w:w="3400" w:type="dxa"/>
            <w:tcBorders>
              <w:top w:val="single" w:sz="4" w:space="0" w:color="auto"/>
              <w:left w:val="single" w:sz="4" w:space="0" w:color="auto"/>
              <w:bottom w:val="single" w:sz="4" w:space="0" w:color="auto"/>
              <w:right w:val="single" w:sz="4" w:space="0" w:color="auto"/>
            </w:tcBorders>
          </w:tcPr>
          <w:p>
            <w:pPr>
              <w:pStyle w:val="TableText"/>
            </w:pPr>
            <w:r>
              <w:t xml:space="preserve">http://opcfoundation.org/UA/</w:t>
            </w: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Namespace for NodeIds and BrowseNames defined in the OPC UA specification (OPC 10000-3, OPC 10000-5).</w:t>
            </w:r>
          </w:p>
        </w:tc>
      </w:tr>
      <w:tr>
        <w:trPr>
          <w:jc w:val="center"/>
        </w:trPr>
        <w:tc>
          <w:tcPr>
            <w:tcW w:w="3400" w:type="dxa"/>
            <w:tcBorders>
              <w:top w:val="single" w:sz="4" w:space="0" w:color="auto"/>
              <w:left w:val="single" w:sz="4" w:space="0" w:color="auto"/>
              <w:bottom w:val="single" w:sz="4" w:space="0" w:color="auto"/>
              <w:right w:val="single" w:sz="4" w:space="0" w:color="auto"/>
            </w:tcBorders>
          </w:tcPr>
          <w:p>
            <w:pPr>
              <w:pStyle w:val="TableText"/>
            </w:pPr>
            <w:r>
              <w:t xml:space="preserve">Local Server URI</w:t>
            </w: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Namespace for Nodes defined in the local Server. This namespace shall have index 1.</w:t>
            </w:r>
          </w:p>
        </w:tc>
      </w:tr>
      <w:tr>
        <w:trPr>
          <w:jc w:val="center"/>
        </w:trPr>
        <w:tc>
          <w:tcPr>
            <w:tcW w:w="3400" w:type="dxa"/>
            <w:tcBorders>
              <w:top w:val="single" w:sz="4" w:space="0" w:color="auto"/>
              <w:left w:val="single" w:sz="4" w:space="0" w:color="auto"/>
              <w:bottom w:val="single" w:sz="4" w:space="0" w:color="auto"/>
              <w:right w:val="single" w:sz="4" w:space="0" w:color="auto"/>
            </w:tcBorders>
          </w:tcPr>
          <w:p>
            <w:pPr>
              <w:pStyle w:val="TableText"/>
            </w:pPr>
            <w:r>
              <w:t xml:space="preserve">http://opcfoundation.org/UA/xRegistry/</w:t>
            </w: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Namespace of the RequiredModel that carries the abstract registry base types this document extends.</w:t>
            </w:r>
          </w:p>
        </w:tc>
      </w:tr>
      <w:tr>
        <w:trPr>
          <w:jc w:val="center"/>
        </w:trPr>
        <w:tc>
          <w:tcPr>
            <w:tcW w:w="3400" w:type="dxa"/>
            <w:tcBorders>
              <w:top w:val="single" w:sz="4" w:space="0" w:color="auto"/>
              <w:left w:val="single" w:sz="4" w:space="0" w:color="auto"/>
              <w:bottom w:val="single" w:sz="4" w:space="0" w:color="auto"/>
              <w:right w:val="single" w:sz="4" w:space="0" w:color="auto"/>
            </w:tcBorders>
          </w:tcPr>
          <w:p>
            <w:pPr>
              <w:pStyle w:val="TableText"/>
            </w:pPr>
            <w:r>
              <w:t xml:space="preserve">http://opcfoundation.org/UA/xRegistry/</w:t>
            </w: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Namespace for NodeIds and BrowseNames defined in this document.</w:t>
            </w:r>
          </w:p>
        </w:tc>
      </w:tr>
      <w:tr>
        <w:trPr>
          <w:jc w:val="center"/>
        </w:trPr>
        <w:tc>
          <w:tcPr>
            <w:tcW w:w="3400" w:type="dxa"/>
            <w:tcBorders>
              <w:top w:val="single" w:sz="4" w:space="0" w:color="auto"/>
              <w:left w:val="single" w:sz="4" w:space="0" w:color="auto"/>
              <w:bottom w:val="single" w:sz="4" w:space="0" w:color="auto"/>
              <w:right w:val="single" w:sz="4" w:space="0" w:color="auto"/>
            </w:tcBorders>
          </w:tcPr>
          <w:p>
            <w:pPr>
              <w:pStyle w:val="TableText"/>
            </w:pPr>
            <w:r>
              <w:t xml:space="preserve">Vendor specific types</w:t>
            </w:r>
          </w:p>
        </w:tc>
        <w:tc>
          <w:tcPr>
            <w:tcW w:w="5526" w:type="dxa"/>
            <w:tcBorders>
              <w:top w:val="single" w:sz="4" w:space="0" w:color="auto"/>
              <w:left w:val="single" w:sz="4" w:space="0" w:color="auto"/>
              <w:bottom w:val="single" w:sz="4" w:space="0" w:color="auto"/>
              <w:right w:val="single" w:sz="4" w:space="0" w:color="auto"/>
            </w:tcBorders>
          </w:tcPr>
          <w:p>
            <w:pPr>
              <w:pStyle w:val="TableText"/>
            </w:pPr>
            <w:r>
              <w:t xml:space="preserve">A Server may provide vendor-specific types derived from the types defined in this document, in one or more additional namespaces.</w:t>
            </w:r>
          </w:p>
        </w:tc>
      </w:tr>
    </w:tbl>
    <w:p>
      <w:pPr>
        <w:pStyle w:val="spacer"/>
      </w:pPr>
    </w:p>
    <w:p>
      <w:pPr>
        <w:pStyle w:val="PARAGRAPH"/>
      </w:pPr>
      <w:r>
        <w:t xml:space="preserve">The following table lists the namespaces and their indexes used for BrowseNames in this document. The default namespace of this document is not listed, because every BrowseName without a prefix uses it.</w:t>
      </w:r>
    </w:p>
    <w:p>
      <w:pPr>
        <w:pStyle w:val="TABLE-title"/>
        <w:keepNext/>
      </w:pPr>
      <w:bookmarkStart w:id="536" w:name="_Ref16577438"/>
      <w:bookmarkStart w:id="529" w:name="_Tab_handling_of_opc_ua_namespaces_tab2"/>
      <w:r>
        <w:t xml:space="preserve">Table </w:t>
      </w:r>
      <w:r>
        <w:fldChar w:fldCharType="begin"/>
      </w:r>
      <w:r>
        <w:instrText xml:space="preserve"> SEQ Table \* ARABIC </w:instrText>
      </w:r>
      <w:r>
        <w:fldChar w:fldCharType="separate"/>
      </w:r>
      <w:r>
        <w:rPr>
          <w:noProof/>
        </w:rPr>
        <w:t xml:space="preserve">28</w:t>
      </w:r>
      <w:r>
        <w:fldChar w:fldCharType="end"/>
      </w:r>
      <w:r>
        <w:t xml:space="preserve"> – Namespaces used in this document</w:t>
      </w:r>
      <w:bookmarkEnd w:id="529"/>
      <w:bookmarkEnd w:id="5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trPr>
          <w:tblHeader/>
          <w:jc w:val="center"/>
        </w:trPr>
        <w:tc>
          <w:tcPr>
            <w:tcW w:w="3800" w:type="dxa"/>
            <w:tcBorders>
              <w:top w:val="single" w:sz="4" w:space="0" w:color="auto"/>
              <w:left w:val="single" w:sz="4" w:space="0" w:color="auto"/>
              <w:bottom w:val="double" w:sz="4" w:space="0" w:color="auto"/>
              <w:right w:val="single" w:sz="4" w:space="0" w:color="auto"/>
            </w:tcBorders>
          </w:tcPr>
          <w:p>
            <w:pPr>
              <w:pStyle w:val="TableText"/>
            </w:pPr>
            <w:r>
              <w:t xml:space="preserve">NamespaceURI</w:t>
            </w:r>
          </w:p>
        </w:tc>
        <w:tc>
          <w:tcPr>
            <w:tcW w:w="1600" w:type="dxa"/>
            <w:tcBorders>
              <w:top w:val="single" w:sz="4" w:space="0" w:color="auto"/>
              <w:left w:val="single" w:sz="4" w:space="0" w:color="auto"/>
              <w:bottom w:val="double" w:sz="4" w:space="0" w:color="auto"/>
              <w:right w:val="single" w:sz="4" w:space="0" w:color="auto"/>
            </w:tcBorders>
          </w:tcPr>
          <w:p>
            <w:pPr>
              <w:pStyle w:val="TableText"/>
            </w:pPr>
            <w:r>
              <w:t xml:space="preserve">Namespace Index</w:t>
            </w:r>
          </w:p>
        </w:tc>
        <w:tc>
          <w:tcPr>
            <w:tcW w:w="3526" w:type="dxa"/>
            <w:tcBorders>
              <w:top w:val="single" w:sz="4" w:space="0" w:color="auto"/>
              <w:left w:val="single" w:sz="4" w:space="0" w:color="auto"/>
              <w:bottom w:val="double" w:sz="4" w:space="0" w:color="auto"/>
              <w:right w:val="single" w:sz="4" w:space="0" w:color="auto"/>
            </w:tcBorders>
          </w:tcPr>
          <w:p>
            <w:pPr>
              <w:pStyle w:val="TableText"/>
            </w:pPr>
            <w:r>
              <w:t xml:space="preserve">Example</w:t>
            </w:r>
          </w:p>
        </w:tc>
      </w:tr>
      <w:tr>
        <w:trPr>
          <w:jc w:val="center"/>
        </w:trPr>
        <w:tc>
          <w:tcPr>
            <w:tcW w:w="3800" w:type="dxa"/>
            <w:tcBorders>
              <w:top w:val="single" w:sz="4" w:space="0" w:color="auto"/>
              <w:left w:val="single" w:sz="4" w:space="0" w:color="auto"/>
              <w:bottom w:val="single" w:sz="4" w:space="0" w:color="auto"/>
              <w:right w:val="single" w:sz="4" w:space="0" w:color="auto"/>
            </w:tcBorders>
          </w:tcPr>
          <w:p>
            <w:pPr>
              <w:pStyle w:val="TableText"/>
            </w:pPr>
            <w:r>
              <w:t xml:space="preserve">http://opcfoundation.org/UA/</w:t>
            </w:r>
          </w:p>
        </w:tc>
        <w:tc>
          <w:tcPr>
            <w:tcW w:w="1600" w:type="dxa"/>
            <w:tcBorders>
              <w:top w:val="single" w:sz="4" w:space="0" w:color="auto"/>
              <w:left w:val="single" w:sz="4" w:space="0" w:color="auto"/>
              <w:bottom w:val="single" w:sz="4" w:space="0" w:color="auto"/>
              <w:right w:val="single" w:sz="4" w:space="0" w:color="auto"/>
            </w:tcBorders>
          </w:tcPr>
          <w:p>
            <w:pPr>
              <w:pStyle w:val="TableText"/>
            </w:pPr>
            <w:r>
              <w:t xml:space="preserve">0</w:t>
            </w:r>
          </w:p>
        </w:tc>
        <w:tc>
          <w:tcPr>
            <w:tcW w:w="3526" w:type="dxa"/>
            <w:tcBorders>
              <w:top w:val="single" w:sz="4" w:space="0" w:color="auto"/>
              <w:left w:val="single" w:sz="4" w:space="0" w:color="auto"/>
              <w:bottom w:val="single" w:sz="4" w:space="0" w:color="auto"/>
              <w:right w:val="single" w:sz="4" w:space="0" w:color="auto"/>
            </w:tcBorders>
          </w:tcPr>
          <w:p>
            <w:pPr>
              <w:pStyle w:val="TableText"/>
            </w:pPr>
            <w:r>
              <w:t xml:space="preserve">0:EngineeringUnits</w:t>
            </w:r>
          </w:p>
        </w:tc>
      </w:tr>
      <w:tr>
        <w:trPr>
          <w:jc w:val="center"/>
        </w:trPr>
        <w:tc>
          <w:tcPr>
            <w:tcW w:w="3800" w:type="dxa"/>
            <w:tcBorders>
              <w:top w:val="single" w:sz="4" w:space="0" w:color="auto"/>
              <w:left w:val="single" w:sz="4" w:space="0" w:color="auto"/>
              <w:bottom w:val="single" w:sz="4" w:space="0" w:color="auto"/>
              <w:right w:val="single" w:sz="4" w:space="0" w:color="auto"/>
            </w:tcBorders>
          </w:tcPr>
          <w:p>
            <w:pPr>
              <w:pStyle w:val="TableText"/>
            </w:pPr>
            <w:r>
              <w:t xml:space="preserve">http://opcfoundation.org/UA/xRegistry/</w:t>
            </w:r>
          </w:p>
        </w:tc>
        <w:tc>
          <w:tcPr>
            <w:tcW w:w="1600" w:type="dxa"/>
            <w:tcBorders>
              <w:top w:val="single" w:sz="4" w:space="0" w:color="auto"/>
              <w:left w:val="single" w:sz="4" w:space="0" w:color="auto"/>
              <w:bottom w:val="single" w:sz="4" w:space="0" w:color="auto"/>
              <w:right w:val="single" w:sz="4" w:space="0" w:color="auto"/>
            </w:tcBorders>
          </w:tcPr>
          <w:p>
            <w:pPr>
              <w:pStyle w:val="TableText"/>
            </w:pPr>
            <w:r>
              <w:t xml:space="preserve">1</w:t>
            </w:r>
          </w:p>
        </w:tc>
        <w:tc>
          <w:tcPr>
            <w:tcW w:w="3526" w:type="dxa"/>
            <w:tcBorders>
              <w:top w:val="single" w:sz="4" w:space="0" w:color="auto"/>
              <w:left w:val="single" w:sz="4" w:space="0" w:color="auto"/>
              <w:bottom w:val="single" w:sz="4" w:space="0" w:color="auto"/>
              <w:right w:val="single" w:sz="4" w:space="0" w:color="auto"/>
            </w:tcBorders>
          </w:tcPr>
          <w:p>
            <w:pPr>
              <w:pStyle w:val="TableText"/>
            </w:pPr>
            <w:r>
              <w:t xml:space="preserve">1:ResourceType</w:t>
            </w:r>
          </w:p>
        </w:tc>
      </w:tr>
    </w:tbl>
    <w:p>
      <w:pPr>
        <w:pStyle w:val="spacer"/>
      </w:pPr>
    </w:p>
    <w:p w14:paraId="4AC1323A" w14:textId="76AB9FC4" w:rsidR="00F95EC5" w:rsidRPr="00EC120D" w:rsidRDefault="00F95EC5" w:rsidP="00F95EC5">
      <w:pPr>
        <w:pStyle w:val="ANNEXtitle"/>
      </w:pPr>
      <w:r w:rsidRPr="00EC120D">
        <w:lastRenderedPageBreak/>
        <w:br/>
      </w:r>
      <w:bookmarkStart w:id="426" w:name="_Toc355080571"/>
      <w:bookmarkStart w:id="427" w:name="_Toc358798318"/>
      <w:bookmarkStart w:id="428" w:name="_Toc358802876"/>
      <w:bookmarkStart w:id="429" w:name="_Toc358803017"/>
      <w:bookmarkStart w:id="430" w:name="_Toc359335763"/>
      <w:bookmarkStart w:id="431" w:name="_Ref37835123"/>
      <w:bookmarkStart w:id="432" w:name="_Toc184117011"/>
      <w:r w:rsidRPr="00EC120D">
        <w:rPr>
          <w:b w:val="0"/>
        </w:rPr>
        <w:t>(normative)</w:t>
      </w:r>
      <w:r w:rsidR="00153F7F" w:rsidRPr="00EC120D">
        <w:rPr>
          <w:b w:val="0"/>
        </w:rPr>
        <w:t xml:space="preserve"> </w:t>
      </w:r>
      <w:r w:rsidR="00546837" w:rsidRPr="00EC120D">
        <w:rPr>
          <w:b w:val="0"/>
        </w:rPr>
        <w:br/>
      </w:r>
      <w:r w:rsidRPr="00EC120D">
        <w:rPr>
          <w:b w:val="0"/>
        </w:rPr>
        <w:br/>
      </w:r>
      <w:bookmarkEnd w:id="426"/>
      <w:bookmarkEnd w:id="427"/>
      <w:bookmarkEnd w:id="428"/>
      <w:bookmarkEnd w:id="429"/>
      <w:bookmarkEnd w:id="430"/>
      <w:r w:rsidR="006235B1" w:rsidRPr="00EC120D">
        <w:rPr>
          <w:color w:val="FF0000"/>
        </w:rPr>
        <w:t xml:space="preserve">xRegistry</w:t>
      </w:r>
      <w:r w:rsidR="006235B1" w:rsidRPr="00EC120D">
        <w:t xml:space="preserve"> namespace and mappings</w:t>
      </w:r>
      <w:bookmarkEnd w:id="431"/>
      <w:bookmarkEnd w:id="432"/>
    </w:p>
    <w:p w14:paraId="70B0B150" w14:textId="0224F181" w:rsidR="00F95EC5" w:rsidRPr="00EC120D" w:rsidRDefault="003E3B96" w:rsidP="00F95EC5">
      <w:pPr>
        <w:pStyle w:val="ANNEX-heading1"/>
      </w:pPr>
      <w:bookmarkStart w:id="433" w:name="_Toc442691956"/>
      <w:bookmarkStart w:id="434" w:name="_Toc29912017"/>
      <w:bookmarkStart w:id="435" w:name="_Toc184117012"/>
      <w:bookmarkStart w:id="436" w:name="_Hlk127250868"/>
      <w:proofErr w:type="spellStart"/>
      <w:r>
        <w:t>NodeSet</w:t>
      </w:r>
      <w:proofErr w:type="spellEnd"/>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 xml:space="preserve">xRegistry</w:t>
      </w:r>
      <w:r w:rsidR="006235B1" w:rsidRPr="00EC120D">
        <w:t xml:space="preserve"> Information Model</w:t>
      </w:r>
      <w:bookmarkEnd w:id="433"/>
      <w:bookmarkEnd w:id="434"/>
      <w:bookmarkEnd w:id="435"/>
    </w:p>
    <w:p w14:paraId="28AAC82D" w14:textId="77777777" w:rsidR="00324AC6" w:rsidRPr="00EC120D" w:rsidRDefault="00324AC6" w:rsidP="00324AC6">
      <w:pPr>
        <w:pStyle w:val="spacer"/>
      </w:pPr>
    </w:p>
    <w:p w14:paraId="1DA69E48" w14:textId="545CD6C6"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proofErr w:type="spellStart"/>
      <w:r w:rsidRPr="00A3257D">
        <w:rPr>
          <w:i/>
          <w:iCs/>
          <w:color w:val="CC3300"/>
        </w:rPr>
        <w:t>NodeSet</w:t>
      </w:r>
      <w:proofErr w:type="spellEnd"/>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79147C" w:rsidRPr="0079147C">
        <w:rPr>
          <w:color w:val="CC3300"/>
        </w:rPr>
        <w:t>OPC 10000-6</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proofErr w:type="spellStart"/>
      <w:r w:rsidRPr="00BE6A6F">
        <w:rPr>
          <w:i/>
          <w:iCs/>
          <w:color w:val="CC3300"/>
          <w:lang w:eastAsia="ja-JP"/>
        </w:rPr>
        <w:t>NamespaceUri</w:t>
      </w:r>
      <w:proofErr w:type="spellEnd"/>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proofErr w:type="spellStart"/>
      <w:r w:rsidRPr="00BE6A6F">
        <w:rPr>
          <w:i/>
          <w:iCs/>
          <w:color w:val="CC3300"/>
          <w:lang w:eastAsia="ja-JP"/>
        </w:rPr>
        <w:t>NamespaceUri</w:t>
      </w:r>
      <w:proofErr w:type="spellEnd"/>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 xml:space="preserve">://opcfoundation.org/UA/XREG/</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r>
      <w:proofErr w:type="spellStart"/>
      <w:r w:rsidRPr="006969E4">
        <w:rPr>
          <w:rFonts w:asciiTheme="minorHAnsi" w:hAnsiTheme="minorHAnsi" w:cstheme="minorHAnsi"/>
          <w:color w:val="0033CC"/>
          <w:lang w:eastAsia="ja-JP"/>
        </w:rPr>
        <w:t>tag:opcfoundation.org,yyyy-MM:UA</w:t>
      </w:r>
      <w:proofErr w:type="spellEnd"/>
      <w:r w:rsidRPr="006969E4">
        <w:rPr>
          <w:rFonts w:asciiTheme="minorHAnsi" w:hAnsiTheme="minorHAnsi" w:cstheme="minorHAnsi"/>
          <w:color w:val="0033CC"/>
          <w:lang w:eastAsia="ja-JP"/>
        </w:rPr>
        <w:t xml:space="preserve">:XREG</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3DDA4499"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XREG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79147C">
        <w:rPr>
          <w:color w:val="CC3300"/>
          <w:lang w:eastAsia="ja-JP"/>
        </w:rPr>
        <w:t>15</w:t>
      </w:r>
      <w:r w:rsidRPr="004C388A">
        <w:rPr>
          <w:color w:val="CC3300"/>
          <w:lang w:eastAsia="ja-JP"/>
        </w:rPr>
        <w:fldChar w:fldCharType="end"/>
      </w:r>
      <w:r>
        <w:rPr>
          <w:color w:val="CC3300"/>
          <w:lang w:eastAsia="ja-JP"/>
        </w:rPr>
        <w:t xml:space="preserve"> and </w:t>
      </w:r>
      <w:proofErr w:type="spellStart"/>
      <w:r>
        <w:rPr>
          <w:color w:val="CC3300"/>
          <w:lang w:eastAsia="ja-JP"/>
        </w:rPr>
        <w:t>yyyy</w:t>
      </w:r>
      <w:proofErr w:type="spellEnd"/>
      <w:r>
        <w:rPr>
          <w:color w:val="CC3300"/>
          <w:lang w:eastAsia="ja-JP"/>
        </w:rPr>
        <w:t xml:space="preserve">-MM is the date when the </w:t>
      </w:r>
      <w:proofErr w:type="spellStart"/>
      <w:r w:rsidRPr="00BE6A6F">
        <w:rPr>
          <w:i/>
          <w:iCs/>
          <w:color w:val="CC3300"/>
          <w:lang w:eastAsia="ja-JP"/>
        </w:rPr>
        <w:t>NamespaceUri</w:t>
      </w:r>
      <w:proofErr w:type="spellEnd"/>
      <w:r>
        <w:rPr>
          <w:color w:val="CC3300"/>
          <w:lang w:eastAsia="ja-JP"/>
        </w:rPr>
        <w:t xml:space="preserve"> was first published. </w:t>
      </w:r>
      <w:proofErr w:type="spellStart"/>
      <w:r w:rsidRPr="00BE6A6F">
        <w:rPr>
          <w:i/>
          <w:iCs/>
          <w:color w:val="CC3300"/>
          <w:lang w:eastAsia="ja-JP"/>
        </w:rPr>
        <w:t>NamespaceUris</w:t>
      </w:r>
      <w:proofErr w:type="spellEnd"/>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proofErr w:type="spellStart"/>
      <w:r w:rsidR="00FD06E3" w:rsidRPr="002501E5">
        <w:rPr>
          <w:i/>
          <w:iCs/>
          <w:color w:val="CC3300"/>
          <w:lang w:eastAsia="ja-JP"/>
        </w:rPr>
        <w:t>PublicationDate</w:t>
      </w:r>
      <w:proofErr w:type="spellEnd"/>
      <w:r w:rsidR="00FD06E3">
        <w:rPr>
          <w:color w:val="CC3300"/>
          <w:lang w:eastAsia="ja-JP"/>
        </w:rPr>
        <w:t xml:space="preserve"> for the </w:t>
      </w:r>
      <w:proofErr w:type="spellStart"/>
      <w:r w:rsidR="00FD06E3" w:rsidRPr="002501E5">
        <w:rPr>
          <w:i/>
          <w:iCs/>
          <w:color w:val="CC3300"/>
          <w:lang w:eastAsia="ja-JP"/>
        </w:rPr>
        <w:t>NodeSet</w:t>
      </w:r>
      <w:proofErr w:type="spellEnd"/>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proofErr w:type="spellStart"/>
      <w:r w:rsidRPr="00BE6A6F">
        <w:rPr>
          <w:i/>
          <w:iCs/>
          <w:color w:val="CC3300"/>
          <w:lang w:eastAsia="ja-JP"/>
        </w:rPr>
        <w:t>NamespaceUri</w:t>
      </w:r>
      <w:proofErr w:type="spellEnd"/>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33C457BD"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119" w:history="1">
        <w:r w:rsidRPr="00621FAB">
          <w:rPr>
            <w:color w:val="0033CC"/>
            <w:sz w:val="18"/>
            <w:szCs w:val="18"/>
            <w:lang w:eastAsia="ja-JP"/>
          </w:rPr>
          <w:t xml:space="preserve">https://reference.opcfoundation.org/nodesets?u=http://opcfoundation.org/UA/xRegistry/</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 xml:space="preserve">xRegistry</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 xml:space="preserve">XREG</w:t>
      </w:r>
      <w:r w:rsidRPr="00EC3C71">
        <w:t>/</w:t>
      </w:r>
    </w:p>
    <w:p w14:paraId="7568F3A8" w14:textId="18734600" w:rsidR="00D52069" w:rsidRPr="00D52069" w:rsidRDefault="00D52069" w:rsidP="00276B3D">
      <w:pPr>
        <w:pStyle w:val="PARAGRAPH"/>
        <w:spacing w:before="240"/>
        <w:rPr>
          <w:lang w:val="en-CA"/>
        </w:rPr>
      </w:pPr>
      <w:r w:rsidRPr="00D52069">
        <w:rPr>
          <w:lang w:val="en-CA"/>
        </w:rPr>
        <w:t xml:space="preserve">Documentation for the </w:t>
      </w:r>
      <w:proofErr w:type="spellStart"/>
      <w:r w:rsidRPr="00D52069">
        <w:rPr>
          <w:lang w:val="en-CA"/>
        </w:rPr>
        <w:t>NamespaceUri</w:t>
      </w:r>
      <w:proofErr w:type="spellEnd"/>
      <w:r w:rsidRPr="00D52069">
        <w:rPr>
          <w:lang w:val="en-CA"/>
        </w:rPr>
        <w:t xml:space="preserve"> can be </w:t>
      </w:r>
      <w:r w:rsidR="00FD06E3" w:rsidRPr="00D52069">
        <w:rPr>
          <w:lang w:val="en-CA"/>
        </w:rPr>
        <w:t xml:space="preserve">found </w:t>
      </w:r>
      <w:hyperlink r:id="rId120"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 xml:space="preserve">In the hyperlink, the http://opcfoundation.org/UA/xRegistry/ has to be replaced with the concrete URI for this specification.</w:t>
      </w:r>
      <w:r w:rsidR="00D52069">
        <w:rPr>
          <w:color w:val="CC3300"/>
          <w:lang w:eastAsia="ja-JP"/>
        </w:rPr>
        <w:t/>
      </w:r>
      <w:proofErr w:type="spellStart"/>
      <w:r w:rsidR="00D52069">
        <w:rPr>
          <w:color w:val="CC3300"/>
          <w:lang w:eastAsia="ja-JP"/>
        </w:rPr>
        <w:t/>
      </w:r>
      <w:proofErr w:type="spellEnd"/>
      <w:r w:rsidR="00D52069">
        <w:rPr>
          <w:color w:val="CC3300"/>
          <w:lang w:eastAsia="ja-JP"/>
        </w:rPr>
        <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 xml:space="preserve">http://opcfoundation.org/UA/xRegistry/</w:t>
      </w:r>
      <w:r w:rsidRPr="007E383D">
        <w:t>&amp;v=</w:t>
      </w:r>
      <w:r w:rsidRPr="00621FAB">
        <w:rPr>
          <w:color w:val="FF0000"/>
        </w:rPr>
        <w:t xml:space="preserve">0.2.0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proofErr w:type="spellStart"/>
      <w:r w:rsidR="004A5454" w:rsidRPr="005129C9">
        <w:rPr>
          <w:i/>
          <w:iCs/>
        </w:rPr>
        <w:t>NodeSet</w:t>
      </w:r>
      <w:proofErr w:type="spellEnd"/>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 xml:space="preserve">http://opcfoundation.org/UA/xRegistry/</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http://opcfoundation.org/UA/xRegistry/ is the NamespaceUri for the Information Model.</w:t>
      </w:r>
      <w:proofErr w:type="spellStart"/>
      <w:r>
        <w:rPr>
          <w:color w:val="CC3300"/>
          <w:lang w:eastAsia="ja-JP"/>
        </w:rPr>
        <w:t/>
      </w:r>
      <w:r w:rsidR="00F87F36">
        <w:rPr>
          <w:color w:val="CC3300"/>
          <w:lang w:eastAsia="ja-JP"/>
        </w:rPr>
        <w:t/>
      </w:r>
      <w:proofErr w:type="spellEnd"/>
      <w:r w:rsidR="00F87F36">
        <w:rPr>
          <w:color w:val="CC3300"/>
          <w:lang w:eastAsia="ja-JP"/>
        </w:rPr>
        <w:t xml:space="preserve"/>
      </w:r>
      <w:proofErr w:type="spellStart"/>
      <w:r w:rsidR="00F87F36" w:rsidRPr="005129C9">
        <w:rPr>
          <w:i/>
          <w:iCs/>
          <w:color w:val="CC3300"/>
          <w:lang w:eastAsia="ja-JP"/>
        </w:rPr>
        <w:t/>
      </w:r>
      <w:proofErr w:type="spellEnd"/>
      <w:r w:rsidR="00F87F36">
        <w:rPr>
          <w:color w:val="CC3300"/>
          <w:lang w:eastAsia="ja-JP"/>
        </w:rPr>
        <w:t xml:space="preserve"/>
      </w:r>
      <w:r w:rsidR="00F87F36" w:rsidRPr="00BE6A6F">
        <w:rPr>
          <w:i/>
          <w:iCs/>
          <w:color w:val="CC3300"/>
          <w:lang w:eastAsia="ja-JP"/>
        </w:rPr>
        <w:t/>
      </w:r>
      <w:r w:rsidR="00F87F36">
        <w:rPr>
          <w:i/>
          <w:iCs/>
          <w:color w:val="CC3300"/>
          <w:lang w:eastAsia="ja-JP"/>
        </w:rPr>
        <w:t xml:space="preserve"/>
      </w:r>
      <w:r w:rsidR="00F87F36" w:rsidRPr="00BE6A6F">
        <w:rPr>
          <w:i/>
          <w:iCs/>
          <w:color w:val="CC3300"/>
          <w:lang w:eastAsia="ja-JP"/>
        </w:rPr>
        <w:t/>
      </w:r>
      <w:r w:rsidR="00F87F36">
        <w:rPr>
          <w:color w:val="CC3300"/>
          <w:lang w:eastAsia="ja-JP"/>
        </w:rPr>
        <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51C557E6"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0.2.0 is the string in the </w:t>
      </w:r>
      <w:proofErr w:type="spellStart"/>
      <w:r w:rsidRPr="00FD06E3">
        <w:rPr>
          <w:i/>
          <w:iCs/>
          <w:color w:val="CC3300"/>
          <w:lang w:eastAsia="ja-JP"/>
        </w:rPr>
        <w:t>NamespaceVersion</w:t>
      </w:r>
      <w:proofErr w:type="spellEnd"/>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F0667D">
        <w:rPr>
          <w:color w:val="CC3300"/>
          <w:lang w:eastAsia="ja-JP"/>
        </w:rPr>
        <w:t>16.1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proofErr w:type="spellStart"/>
      <w:r w:rsidRPr="00FD06E3">
        <w:rPr>
          <w:i/>
          <w:iCs/>
          <w:color w:val="CC3300"/>
          <w:lang w:eastAsia="ja-JP"/>
        </w:rPr>
        <w:t>NodeSet</w:t>
      </w:r>
      <w:proofErr w:type="spellEnd"/>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 xml:space="preserve">xRegistry</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 xml:space="preserve">http://opcfoundation.org/UA/xRegistry/</w:t>
      </w:r>
      <w:r w:rsidRPr="007E383D">
        <w:t>&amp;v=</w:t>
      </w:r>
      <w:r w:rsidRPr="00621FAB">
        <w:rPr>
          <w:color w:val="FF0000"/>
        </w:rPr>
        <w:t xml:space="preserve">0.2.0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 xml:space="preserve">http://opcfoundation.org/UA/xRegistry/</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lastRenderedPageBreak/>
        <w:t>Supplementary files</w:t>
      </w:r>
      <w:r w:rsidR="00F35B5C">
        <w:rPr>
          <w:color w:val="CC3300"/>
          <w:u w:val="single"/>
        </w:rPr>
        <w:t xml:space="preserve"> should be provided when appropriate (i.e., IRDI </w:t>
      </w:r>
      <w:proofErr w:type="spellStart"/>
      <w:r w:rsidR="00F35B5C">
        <w:rPr>
          <w:color w:val="CC3300"/>
          <w:u w:val="single"/>
        </w:rPr>
        <w:t>NodeSets</w:t>
      </w:r>
      <w:proofErr w:type="spellEnd"/>
      <w:r w:rsidR="00F35B5C">
        <w:rPr>
          <w:color w:val="CC3300"/>
          <w:u w:val="single"/>
        </w:rPr>
        <w:t xml:space="preserve">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proofErr w:type="spellStart"/>
      <w:r w:rsidRPr="004C388A">
        <w:rPr>
          <w:b/>
          <w:color w:val="CC3300"/>
        </w:rPr>
        <w:t>NodeIds</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 xml:space="preserve">.XREG.NodeIds.csv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proofErr w:type="spellStart"/>
      <w:r w:rsidRPr="004C388A">
        <w:rPr>
          <w:b/>
          <w:color w:val="CC3300"/>
        </w:rPr>
        <w:t>NodeSet</w:t>
      </w:r>
      <w:proofErr w:type="spellEnd"/>
      <w:r w:rsidRPr="004C388A">
        <w:rPr>
          <w:color w:val="CC3300"/>
        </w:rPr>
        <w:t xml:space="preserve">: </w:t>
      </w:r>
      <w:r w:rsidRPr="004C388A">
        <w:rPr>
          <w:color w:val="CC3300"/>
        </w:rPr>
        <w:tab/>
      </w:r>
      <w:proofErr w:type="spellStart"/>
      <w:r w:rsidRPr="00621FAB">
        <w:rPr>
          <w:rFonts w:eastAsia="平成明朝"/>
          <w:color w:val="0033CC"/>
          <w:sz w:val="18"/>
          <w:szCs w:val="18"/>
          <w:lang w:eastAsia="ja-JP"/>
        </w:rPr>
        <w:t>Opc.Ua</w:t>
      </w:r>
      <w:proofErr w:type="spellEnd"/>
      <w:r w:rsidRPr="00621FAB">
        <w:rPr>
          <w:rFonts w:eastAsia="平成明朝"/>
          <w:color w:val="0033CC"/>
          <w:sz w:val="18"/>
          <w:szCs w:val="18"/>
          <w:lang w:eastAsia="ja-JP"/>
        </w:rPr>
        <w:t xml:space="preserve">.XREG.NodeSet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 xml:space="preserve">When </w:t>
      </w:r>
      <w:proofErr w:type="spellStart"/>
      <w:r w:rsidRPr="0087511E">
        <w:rPr>
          <w:b/>
          <w:bCs/>
          <w:color w:val="CC3300"/>
        </w:rPr>
        <w:t>DataTypes</w:t>
      </w:r>
      <w:proofErr w:type="spellEnd"/>
      <w:r w:rsidRPr="0087511E">
        <w:rPr>
          <w:b/>
          <w:bCs/>
          <w:color w:val="CC3300"/>
        </w:rPr>
        <w:t xml:space="preserve"> are defined in the </w:t>
      </w:r>
      <w:proofErr w:type="spellStart"/>
      <w:r w:rsidRPr="0087511E">
        <w:rPr>
          <w:b/>
          <w:bCs/>
          <w:color w:val="CC3300"/>
        </w:rPr>
        <w:t>NodeSet</w:t>
      </w:r>
      <w:proofErr w:type="spellEnd"/>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 xml:space="preserve">Opc.ua.XREG.Types.xsd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XML schema for the </w:t>
      </w:r>
      <w:proofErr w:type="spellStart"/>
      <w:r w:rsidRPr="0087511E">
        <w:rPr>
          <w:color w:val="CC3300"/>
        </w:rPr>
        <w:t>DataTypes</w:t>
      </w:r>
      <w:proofErr w:type="spellEnd"/>
      <w:r w:rsidRPr="0087511E">
        <w:rPr>
          <w:color w:val="CC3300"/>
        </w:rPr>
        <w:t xml:space="preserve">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 xml:space="preserve">Opc.ua.XREG.</w:t>
      </w:r>
      <w:proofErr w:type="spellStart"/>
      <w:r w:rsidRPr="00621FAB">
        <w:rPr>
          <w:rFonts w:eastAsia="平成明朝"/>
          <w:color w:val="0033CC"/>
          <w:sz w:val="18"/>
          <w:szCs w:val="18"/>
          <w:lang w:eastAsia="ja-JP"/>
        </w:rPr>
        <w:t>Types.bsd</w:t>
      </w:r>
      <w:proofErr w:type="spellEnd"/>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 xml:space="preserve">The OPC Binary schema for the </w:t>
      </w:r>
      <w:proofErr w:type="spellStart"/>
      <w:r w:rsidRPr="0087511E">
        <w:rPr>
          <w:color w:val="CC3300"/>
        </w:rPr>
        <w:t>DataTypes</w:t>
      </w:r>
      <w:proofErr w:type="spellEnd"/>
      <w:r w:rsidRPr="0087511E">
        <w:rPr>
          <w:color w:val="CC3300"/>
        </w:rPr>
        <w:t xml:space="preserve">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436"/>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437" w:name="_Toc217732200"/>
      <w:bookmarkStart w:id="438" w:name="_Toc217789981"/>
      <w:bookmarkStart w:id="439" w:name="_Toc217732201"/>
      <w:bookmarkStart w:id="440" w:name="_Toc217789982"/>
      <w:bookmarkStart w:id="441" w:name="_Toc217732203"/>
      <w:bookmarkStart w:id="442" w:name="_Toc217789984"/>
      <w:bookmarkStart w:id="443" w:name="_Toc184117013"/>
      <w:bookmarkEnd w:id="437"/>
      <w:bookmarkEnd w:id="438"/>
      <w:bookmarkEnd w:id="439"/>
      <w:bookmarkEnd w:id="440"/>
      <w:bookmarkEnd w:id="441"/>
      <w:bookmarkEnd w:id="442"/>
      <w:r w:rsidRPr="00EC120D">
        <w:t xml:space="preserve">Capability identifier</w:t>
      </w:r>
      <w:bookmarkEnd w:id="443"/>
    </w:p>
    <w:p w14:paraId="0D3974F6" w14:textId="0FBBE9F5"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444" w:name="OLE_LINK16"/>
      <w:bookmarkStart w:id="445" w:name="OLE_LINK17"/>
      <w:bookmarkStart w:id="446" w:name="OLE_LINK18"/>
      <w:proofErr w:type="spellStart"/>
      <w:r w:rsidRPr="00EC120D">
        <w:rPr>
          <w:i/>
          <w:color w:val="CC3300"/>
        </w:rPr>
        <w:t>ServerCapabilityIdentifiers</w:t>
      </w:r>
      <w:proofErr w:type="spellEnd"/>
      <w:r w:rsidRPr="00EC120D">
        <w:rPr>
          <w:color w:val="CC3300"/>
        </w:rPr>
        <w:t xml:space="preserve"> </w:t>
      </w:r>
      <w:bookmarkEnd w:id="444"/>
      <w:bookmarkEnd w:id="445"/>
      <w:bookmarkEnd w:id="446"/>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79147C" w:rsidRPr="004C388A">
        <w:t>OPC 10000-12</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 xml:space="preserve">which are likely to be useful during the discovery process. The identifiers shall be short because of length restrictions for fields used in the </w:t>
      </w:r>
      <w:proofErr w:type="spellStart"/>
      <w:r w:rsidRPr="00EC120D">
        <w:rPr>
          <w:color w:val="CC3300"/>
        </w:rPr>
        <w:t>mDNS</w:t>
      </w:r>
      <w:proofErr w:type="spellEnd"/>
      <w:r w:rsidRPr="00EC120D">
        <w:rPr>
          <w:color w:val="CC3300"/>
        </w:rPr>
        <w:t xml:space="preserve">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41FB49B6"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XREG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79147C">
        <w:rPr>
          <w:color w:val="CC3300"/>
        </w:rPr>
        <w:t>15</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 xml:space="preserve">XREG</w:t>
      </w:r>
    </w:p>
    <w:p w14:paraId="6204D615" w14:textId="77777777" w:rsidR="00D83AA6" w:rsidRPr="004C388A" w:rsidRDefault="00D83AA6" w:rsidP="00FC03D7">
      <w:pPr>
        <w:pStyle w:val="PARAGRAPH"/>
        <w:spacing w:before="0"/>
        <w:rPr>
          <w:rStyle w:val="Hyperlink"/>
          <w:sz w:val="16"/>
        </w:rPr>
      </w:pPr>
    </w:p>
    <w:p>
      <w:pPr>
        <w:pStyle w:val="ANNEX-heading1"/>
      </w:pPr>
      <w:r>
        <w:t xml:space="preserve">Node reference</w:t>
      </w:r>
    </w:p>
    <w:p>
      <w:pPr>
        <w:pStyle w:val="PARAGRAPH"/>
      </w:pPr>
      <w:r>
        <w:t xml:space="preserve">The following table lists every Node this document defines, with the provisional NodeId assigned by the generator. It is generated from the UANodeSet and is informative for navigation; the UANodeSet is authoritative.</w:t>
      </w:r>
    </w:p>
    <w:p>
      <w:pPr>
        <w:pStyle w:val="TABLE-title"/>
        <w:keepNext/>
      </w:pPr>
      <w:bookmarkStart w:id="532" w:name="_Tab_annex_a_nodes"/>
      <w:r>
        <w:t xml:space="preserve">Table </w:t>
      </w:r>
      <w:r>
        <w:fldChar w:fldCharType="begin"/>
      </w:r>
      <w:r>
        <w:instrText xml:space="preserve"> SEQ Table \* ARABIC </w:instrText>
      </w:r>
      <w:r>
        <w:fldChar w:fldCharType="separate"/>
      </w:r>
      <w:r>
        <w:rPr>
          <w:noProof/>
        </w:rPr>
        <w:t xml:space="preserve">29</w:t>
      </w:r>
      <w:r>
        <w:fldChar w:fldCharType="end"/>
      </w:r>
      <w:r>
        <w:t xml:space="preserve"> – Nodes defined by this document</w:t>
      </w:r>
      <w:bookmarkEnd w:id="5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trPr>
          <w:tblHeader/>
          <w:jc w:val="center"/>
        </w:trPr>
        <w:tc>
          <w:tcPr>
            <w:tcW w:w="1500" w:type="dxa"/>
            <w:tcBorders>
              <w:top w:val="single" w:sz="4" w:space="0" w:color="auto"/>
              <w:left w:val="single" w:sz="4" w:space="0" w:color="auto"/>
              <w:bottom w:val="double" w:sz="4" w:space="0" w:color="auto"/>
              <w:right w:val="single" w:sz="4" w:space="0" w:color="auto"/>
            </w:tcBorders>
          </w:tcPr>
          <w:p>
            <w:pPr>
              <w:pStyle w:val="TableText"/>
            </w:pPr>
            <w:r>
              <w:rPr>
                <w:b/>
              </w:rPr>
              <w:t xml:space="preserve">NodeId</w:t>
            </w:r>
          </w:p>
        </w:tc>
        <w:tc>
          <w:tcPr>
            <w:tcW w:w="2600" w:type="dxa"/>
            <w:tcBorders>
              <w:top w:val="single" w:sz="4" w:space="0" w:color="auto"/>
              <w:left w:val="single" w:sz="4" w:space="0" w:color="auto"/>
              <w:bottom w:val="double" w:sz="4" w:space="0" w:color="auto"/>
              <w:right w:val="single" w:sz="4" w:space="0" w:color="auto"/>
            </w:tcBorders>
          </w:tcPr>
          <w:p>
            <w:pPr>
              <w:pStyle w:val="TableText"/>
            </w:pPr>
            <w:r>
              <w:rPr>
                <w:b/>
              </w:rPr>
              <w:t xml:space="preserve">BrowseName</w:t>
            </w:r>
          </w:p>
        </w:tc>
        <w:tc>
          <w:tcPr>
            <w:tcW w:w="1400" w:type="dxa"/>
            <w:tcBorders>
              <w:top w:val="single" w:sz="4" w:space="0" w:color="auto"/>
              <w:left w:val="single" w:sz="4" w:space="0" w:color="auto"/>
              <w:bottom w:val="double" w:sz="4" w:space="0" w:color="auto"/>
              <w:right w:val="single" w:sz="4" w:space="0" w:color="auto"/>
            </w:tcBorders>
          </w:tcPr>
          <w:p>
            <w:pPr>
              <w:pStyle w:val="TableText"/>
            </w:pPr>
            <w:r>
              <w:rPr>
                <w:b/>
              </w:rPr>
              <w:t xml:space="preserve">NodeClass</w:t>
            </w:r>
          </w:p>
        </w:tc>
        <w:tc>
          <w:tcPr>
            <w:tcW w:w="3426" w:type="dxa"/>
            <w:tcBorders>
              <w:top w:val="single" w:sz="4" w:space="0" w:color="auto"/>
              <w:left w:val="single" w:sz="4" w:space="0" w:color="auto"/>
              <w:bottom w:val="double" w:sz="4" w:space="0" w:color="auto"/>
              <w:right w:val="single" w:sz="4" w:space="0" w:color="auto"/>
            </w:tcBorders>
          </w:tcPr>
          <w:p>
            <w:pPr>
              <w:pStyle w:val="TableText"/>
            </w:pPr>
            <w:r>
              <w:rPr>
                <w:b/>
              </w:rPr>
              <w:t xml:space="preserve">Description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ns=1;i=63000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RegistryType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abstract xRegistry root, expressed as a FolderType that organizes its Group objects. It creates groups through the CreateGroup Method; a group is removed with its own Delete Method. The physical backing may be a file-system directory, but the type is a plain organizing folder. Domain registries subtype this.</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ns=1;i=63001</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GroupType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An abstract xRegistry group, expressed as a FolderType that organizes its resource files. It creates resources and versions through the CreateResource Method and is removed with its own Delete Method. Domain group types subtype this and add the group key (e.g. a namespace URI).</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ns=1;i=63002</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ResourceType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An abstract xRegistry resource/version whose document IS the file: the content is read and written through the inherited FileType methods (Open/Read/Write/Close). Carries the xRegistry attributes and an optional ExternalReference for federation. Domain resource types subtype this.</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ns=1;i=63003</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AttributesType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ObjectType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A container for an entity's extensible xRegistry attributes/labels. Each attribute materializes as a browsable HasProperty PropertyType Variable whose BrowseName is the attribute key, so attributes can be browsed, read and enumerated, and are deleted with the owning entity. The AddAttribute/RemoveAttribute Methods add and remove attributes. This follows the OPC UA extensible-container pattern (an OptionalPlaceholder Property plus Add/Remove Methods); the placeholder isolates dynamic attributes so they never conflict with an entity's fixed attribute BrowseNames.</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&lt;Attribute&gt;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An xRegistry attribute or label materialized as a PropertyType Variable: the BrowseName is the attribute key and the Value is its string value. OptionalPlaceholder so a server exposes one Variable per present attribute.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ns=1;i=63501</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AddAttribute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Add or update an xRegistry attribute/label in this container. The server materializes it as a browsable PropertyType Variable whose BrowseName is the Key, and increments the owning entity's Epoch. If ExpectedEpoch is non-zero and does not equal the owning entity's current Epoch, the call fails with Bad_InvalidState and makes no change (optimistic concurrency). Success or failure is conveyed by the Method Call StatusCode.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ns=1;i=63502</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ns=1;i=63503</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RemoveAttribute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Remove an xRegistry attribute/label (the Variable whose BrowseName is the Key) from this container. If ExpectedEpoch is non-zero and does not equal the owning entity's current Epoch, the call fails with Bad_InvalidState and makes no change. Success or failure is conveyed by the Method Call StatusCode.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ns=1;i=63504</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ns=1;i=63004</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RegistryCapabilitiesDataType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DataType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typed form of the xRegistry capabilities document (xRegistry /capabilities), whose fields have a fixed schema in the xRegistry core specification. Read as a single Variant value from RegistryType.CapabilitiesInfo, in addition to the raw JSON exposed by the Capabilities FileType. Additional/vendor capability keys that are not among these fixed fields remain available through the Capabilities FileType JSON.</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ns=1;i=63505</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Default Binary</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ns=1;i=63506</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Default JSON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ns=1;i=63507</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RegistryId</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registryid: the stable identifier of this registry.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ns=1;i=63508</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SpecVersion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xRegistry specification version this registry conforms to.</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ns=1;i=63509</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Capabilities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registry capabilities document (xRegistry /capabilities): a FileType whose content is the capabilities JSON, read with the inherited Open/Read/Close Methods (so an arbitrarily large document is not bounded by MaxStringLength).</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Model</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registry model document (xRegistry /model): a FileType whose content is the model JSON, read with the inherited Open/Read/Close Methods. No structured DataType is defined for the model because the OPC UA AddressSpace type system (the ObjectTypes and their members) is the structural equivalent of the model.</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ns=1;i=63511</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CapabilitiesInfo</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typed form of the registry capabilities (RegistryCapabilitiesDataType), read as a single Variant value, in addition to the raw JSON of the Capabilities FileType.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ns=1;i=63512</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Xid</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relative identifier (xid): the entity's stable path within the registry, independent of the hosting endpoint.</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ns=1;i=63513</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Epoch</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epoch: a counter that increments on every change to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ns=1;i=63514</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Name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Human-readable name of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ns=1;i=63515</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Description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Human-readable description of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ns=1;i=63516</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Documentation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URL to human-readable documentation for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ns=1;i=63517</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Labels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entity's extensible xRegistry labels/attributes, exposed as an AttributesType container: each label is a browsable PropertyType Variable, added and removed with the container's AddAttribute/RemoveAttribute Methods. Deleted together with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ns=1;i=63518</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CreatedAt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UTC timestamp when the entity was created.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ns=1;i=63519</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ModifiedAt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UTC timestamp when the entity was last modified.</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&lt;Group&gt;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A group held by this registry.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ns=1;i=63521</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CreateGroup</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Create a group under this registry and assign its GroupId. The server creates the GroupType Object and bootstraps its xRegistry attributes (Xid, Epoch, CreatedAt, ModifiedAt). Fails if a group with the same GroupId already exists; use GetOrCreateGroup for idempotent create-or-get.</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ns=1;i=63522</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ns=1;i=63523</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ns=1;i=63524</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GetOrCreateGroup</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Idempotently return the group with this GroupId, creating it if absent. One-shot form that avoids a separate existence check: returns the existing GroupType Object (Created = false) or a newly created and bootstrapped one (Created = true).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ns=1;i=63525</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ns=1;i=63526</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ns=1;i=63527</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GroupId</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groupid: the stable identifier of this group. Group identifiers are globally unique for federation.</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ns=1;i=63528</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Xid</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relative identifier (xid): the entity's stable path within the registry, independent of the hosting endpoint.</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ns=1;i=63529</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Epoch</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epoch: a counter that increments on every change to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Name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Human-readable name of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ns=1;i=63531</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Description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Human-readable description of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ns=1;i=63532</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Documentation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URL to human-readable documentation for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ns=1;i=63533</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Labels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entity's extensible xRegistry labels/attributes, exposed as an AttributesType container: each label is a browsable PropertyType Variable, added and removed with the container's AddAttribute/RemoveAttribute Methods. Deleted together with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ns=1;i=63534</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CreatedAt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UTC timestamp when the entity was created.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ns=1;i=63535</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ModifiedAt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UTC timestamp when the entity was last modified.</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ns=1;i=63536</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&lt;Resource&gt;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A resource file held by this group.</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ns=1;i=63537</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CreateResource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Create a resource, or a new version of an existing resource, as a ResourceType file in this group, optionally opened for writing. A resource version is identified by (ResourceId, VersionId): when the ResourceId is new the resource is created with this first version; when the ResourceId already exists a new sibling version is created. When VersionId is empty the server assigns the next versionid per the registry model. The server bootstraps the resource's xRegistry attributes when the file is closed. Fails with Bad_NodeIdExists if that exact (ResourceId, VersionId) already exists; use GetOrCreateResource for idempotent create-or-get.</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ns=1;i=63538</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ns=1;i=63539</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GetOrCreateResource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Idempotently return the (ResourceId, VersionId) version, creating it if absent, optionally opened for writing. When VersionId is empty the resource's default (latest) version is returned, or - if the resource does not yet exist - created as its first version. One-shot form that avoids a separate existence check: returns the existing ResourceType file (Created = false) or a newly created one (Created = true); a write FileHandle is returned when RequestFileOpen is true.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ns=1;i=63541</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ns=1;i=63542</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OutputArguments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ns=1;i=63543</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Delete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Delete this group and everything it contains (its resources and their versions and labels). The xRegistry-semantic deletion Method, symmetric with CreateResource. If ExpectedEpoch is non-zero and does not equal the group's current Epoch, the call fails with Bad_InvalidState and deletes nothing; 0 disables the check. Success or failure is conveyed by the Method Call StatusCode.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ns=1;i=63544</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ns=1;i=63545</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ResourceId</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resourceid: the stable identifier of the resource within its group.</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ns=1;i=63546</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VersionId</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versionid: the identifier of the version this file represents.</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ns=1;i=63547</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Format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format string identifying the document's schema language/shape.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ns=1;i=63548</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ContentType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Media type (content-type) of the document bytes.</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ns=1;i=63549</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ExternalReference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Federation link: an ExpandedNodeId identifying this resource in another (possibly remote) registry - the ServerUri identifies the hosting registry endpoint, the NamespaceUri and Identifier identify the group and resource. Present when the document is served by reference (xRegistry &lt;RESOURCE&gt;url).</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ResourceUrl</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Federation link (string form): the URL from which the document can be obtained (xRegistry &lt;RESOURCE&gt;url), for example an opc.tcp endpoint plus browse path, or an HTTP URL.</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ns=1;i=63551</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Xid</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relative identifier (xid): the entity's stable path within the registry, independent of the hosting endpoint.</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ns=1;i=63552</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Epoch</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xRegistry epoch: a counter that increments on every change to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ns=1;i=63553</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Name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Human-readable name of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ns=1;i=63554</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Description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Human-readable description of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ns=1;i=63555</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Documentation</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URL to human-readable documentation for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ns=1;i=63556</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Labels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Object</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The entity's extensible xRegistry labels/attributes, exposed as an AttributesType container: each label is a browsable PropertyType Variable, added and removed with the container's AddAttribute/RemoveAttribute Methods. Deleted together with the entity.</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ns=1;i=63557</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CreatedAt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UTC timestamp when the entity was created.</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ns=1;i=63558</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ModifiedAt</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UTC timestamp when the entity was last modified.</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ns=1;i=63559</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Delete</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Method</w:t>
            </w:r>
          </w:p>
        </w:tc>
        <w:tc>
          <w:tcPr>
            <w:tcW w:w="3426" w:type="dxa"/>
            <w:tcBorders>
              <w:top w:val="single" w:sz="4" w:space="0" w:color="auto"/>
              <w:left w:val="single" w:sz="4" w:space="0" w:color="auto"/>
              <w:bottom w:val="single" w:sz="4" w:space="0" w:color="auto"/>
              <w:right w:val="single" w:sz="4" w:space="0" w:color="auto"/>
            </w:tcBorders>
          </w:tcPr>
          <w:p>
            <w:pPr>
              <w:pStyle w:val="TableText"/>
            </w:pPr>
            <w:r>
              <w:t xml:space="preserve">Delete this resource file and everything it contains (its versions and labels). The xRegistry-semantic deletion Method, symmetric with the group's Delete and consistent with the resource being a FileType. If ExpectedEpoch is non-zero and does not equal the resource's current Epoch, the call fails with Bad_InvalidState and deletes nothing; 0 disables the check. Success or failure is conveyed by the Method Call StatusCode.</w:t>
            </w:r>
          </w:p>
        </w:tc>
      </w:tr>
      <w:tr>
        <w:trPr>
          <w:jc w:val="center"/>
        </w:trPr>
        <w:tc>
          <w:tcPr>
            <w:tcW w:w="1500" w:type="dxa"/>
            <w:tcBorders>
              <w:top w:val="single" w:sz="4" w:space="0" w:color="auto"/>
              <w:left w:val="single" w:sz="4" w:space="0" w:color="auto"/>
              <w:bottom w:val="single" w:sz="4" w:space="0" w:color="auto"/>
              <w:right w:val="single" w:sz="4" w:space="0" w:color="auto"/>
            </w:tcBorders>
          </w:tcPr>
          <w:p>
            <w:pPr>
              <w:pStyle w:val="TableText"/>
            </w:pPr>
            <w:r>
              <w:t xml:space="preserve">ns=1;i=63560</w:t>
            </w:r>
          </w:p>
        </w:tc>
        <w:tc>
          <w:tcPr>
            <w:tcW w:w="2600" w:type="dxa"/>
            <w:tcBorders>
              <w:top w:val="single" w:sz="4" w:space="0" w:color="auto"/>
              <w:left w:val="single" w:sz="4" w:space="0" w:color="auto"/>
              <w:bottom w:val="single" w:sz="4" w:space="0" w:color="auto"/>
              <w:right w:val="single" w:sz="4" w:space="0" w:color="auto"/>
            </w:tcBorders>
          </w:tcPr>
          <w:p>
            <w:pPr>
              <w:pStyle w:val="TableText"/>
            </w:pPr>
            <w:r>
              <w:t xml:space="preserve">InputArguments</w:t>
            </w:r>
          </w:p>
        </w:tc>
        <w:tc>
          <w:tcPr>
            <w:tcW w:w="1400" w:type="dxa"/>
            <w:tcBorders>
              <w:top w:val="single" w:sz="4" w:space="0" w:color="auto"/>
              <w:left w:val="single" w:sz="4" w:space="0" w:color="auto"/>
              <w:bottom w:val="single" w:sz="4" w:space="0" w:color="auto"/>
              <w:right w:val="single" w:sz="4" w:space="0" w:color="auto"/>
            </w:tcBorders>
          </w:tcPr>
          <w:p>
            <w:pPr>
              <w:pStyle w:val="TableText"/>
            </w:pPr>
            <w:r>
              <w:t xml:space="preserve">Variable</w:t>
            </w:r>
          </w:p>
        </w:tc>
        <w:tc>
          <w:tcPr>
            <w:tcW w:w="3426" w:type="dxa"/>
            <w:tcBorders>
              <w:top w:val="single" w:sz="4" w:space="0" w:color="auto"/>
              <w:left w:val="single" w:sz="4" w:space="0" w:color="auto"/>
              <w:bottom w:val="single" w:sz="4" w:space="0" w:color="auto"/>
              <w:right w:val="single" w:sz="4" w:space="0" w:color="auto"/>
            </w:tcBorders>
          </w:tcPr>
          <w:p>
            <w:pPr>
              <w:pStyle w:val="TableText"/>
            </w:pPr>
          </w:p>
        </w:tc>
      </w:tr>
    </w:tbl>
    <w:p>
      <w:pPr>
        <w:pStyle w:val="spacer"/>
      </w:pPr>
    </w:p>
    <w:p>
      <w:pPr>
        <w:pStyle w:val="ANNEXtitle"/>
        <w:pageBreakBefore/>
      </w:pPr>
      <w:bookmarkStart w:id="531" w:name="_Annex_cB"/>
      <w:r>
        <w:t xml:space="preserve">(informative)</w:t>
      </w:r>
      <w:r>
        <w:br/>
      </w:r>
      <w:r>
        <w:br/>
      </w:r>
      <w:r>
        <w:t xml:space="preserve">Federation resolution via ExpandedNodeId</w:t>
      </w:r>
      <w:bookmarkEnd w:id="531"/>
    </w:p>
    <w:p>
      <w:pPr>
        <w:pStyle w:val="PARAGRAPH"/>
      </w:pPr>
      <w:r>
        <w:t xml:space="preserve">A client resolves a federated resource as follows:</w:t>
      </w:r>
    </w:p>
    <w:p>
      <w:pPr>
        <w:pStyle w:val="ListNumber"/>
        <w:numPr>
          <w:ilvl w:val="0"/>
          <w:numId w:val="21"/>
        </w:numPr>
      </w:pPr>
      <w:r>
        <w:t xml:space="preserve">Read the federated </w:t>
      </w:r>
      <w:r>
        <w:rPr>
          <w:rStyle w:val="VARIABLE"/>
        </w:rPr>
        <w:t xml:space="preserve">ResourceType</w:t>
      </w:r>
      <w:r>
        <w:t xml:space="preserve">'s </w:t>
      </w:r>
      <w:r>
        <w:rPr>
          <w:rStyle w:val="VARIABLE"/>
        </w:rPr>
        <w:t xml:space="preserve">ExternalReference</w:t>
      </w:r>
      <w:r>
        <w:t xml:space="preserve"> Property (an </w:t>
      </w:r>
      <w:r>
        <w:rPr>
          <w:rStyle w:val="VARIABLE"/>
        </w:rPr>
        <w:t xml:space="preserve">ExpandedNodeId</w:t>
      </w:r>
      <w:r>
        <w:t xml:space="preserve">).</w:t>
      </w:r>
    </w:p>
    <w:p>
      <w:pPr>
        <w:pStyle w:val="ListNumber"/>
        <w:numPr>
          <w:ilvl w:val="0"/>
          <w:numId w:val="21"/>
        </w:numPr>
      </w:pPr>
      <w:r>
        <w:t xml:space="preserve">If its </w:t>
      </w:r>
      <w:r>
        <w:rPr>
          <w:rStyle w:val="VARIABLE"/>
        </w:rPr>
        <w:t xml:space="preserve">ServerUri</w:t>
      </w:r>
      <w:r>
        <w:t xml:space="preserve"> is empty or equal to the local server, the target is local: resolve </w:t>
      </w:r>
      <w:r>
        <w:rPr>
          <w:rStyle w:val="VARIABLE"/>
        </w:rPr>
        <w:t xml:space="preserve">NamespaceUri</w:t>
      </w:r>
      <w:r>
        <w:t xml:space="preserve"> + </w:t>
      </w:r>
      <w:r>
        <w:rPr>
          <w:rStyle w:val="VARIABLE"/>
        </w:rPr>
        <w:t xml:space="preserve">Identifier</w:t>
      </w:r>
      <w:r>
        <w:t xml:space="preserve"> to a local NodeId and read it as in </w:t>
      </w:r>
      <w:r>
        <w:fldChar w:fldCharType="begin"/>
      </w:r>
      <w:r>
        <w:instrText xml:space="preserve"> REF _Clause_c5_1 \r \h </w:instrText>
      </w:r>
      <w:r>
        <w:fldChar w:fldCharType="separate"/>
      </w:r>
      <w:r>
        <w:rPr>
          <w:noProof/>
        </w:rPr>
        <w:t xml:space="preserve">5.1</w:t>
      </w:r>
      <w:r>
        <w:fldChar w:fldCharType="end"/>
      </w:r>
      <w:r>
        <w:t xml:space="preserve">.</w:t>
      </w:r>
    </w:p>
    <w:p>
      <w:pPr>
        <w:pStyle w:val="ListNumber"/>
        <w:numPr>
          <w:ilvl w:val="0"/>
          <w:numId w:val="21"/>
        </w:numPr>
      </w:pPr>
      <w:r>
        <w:t xml:space="preserve">Otherwise the target is remote: obtain the endpoint URL for </w:t>
      </w:r>
      <w:r>
        <w:rPr>
          <w:rStyle w:val="VARIABLE"/>
        </w:rPr>
        <w:t xml:space="preserve">ServerUri</w:t>
      </w:r>
      <w:r>
        <w:t xml:space="preserve"> (from the local server's </w:t>
      </w:r>
      <w:r>
        <w:rPr>
          <w:rStyle w:val="VARIABLE"/>
        </w:rPr>
        <w:t xml:space="preserve">Server</w:t>
      </w:r>
      <w:r>
        <w:t xml:space="preserve"> Object </w:t>
      </w:r>
      <w:r>
        <w:rPr>
          <w:rStyle w:val="VARIABLE"/>
        </w:rPr>
        <w:t xml:space="preserve">ServerArray</w:t>
      </w:r>
      <w:r>
        <w:t xml:space="preserve">/namespace metadata, from a discovery server, or from the </w:t>
      </w:r>
      <w:r>
        <w:rPr>
          <w:rStyle w:val="VARIABLE"/>
        </w:rPr>
        <w:t xml:space="preserve">ResourceUrl</w:t>
      </w:r>
      <w:r>
        <w:t xml:space="preserve"> string), open a secure channel and session to that endpoint, translate </w:t>
      </w:r>
      <w:r>
        <w:rPr>
          <w:rStyle w:val="VARIABLE"/>
        </w:rPr>
        <w:t xml:space="preserve">NamespaceUri</w:t>
      </w:r>
      <w:r>
        <w:t xml:space="preserve"> to the remote </w:t>
      </w:r>
      <w:r>
        <w:rPr>
          <w:rStyle w:val="VARIABLE"/>
        </w:rPr>
        <w:t xml:space="preserve">NamespaceIndex</w:t>
      </w:r>
      <w:r>
        <w:t xml:space="preserve">, and read the referenced resource file there with the FileType Methods of </w:t>
      </w:r>
      <w:r>
        <w:fldChar w:fldCharType="begin"/>
      </w:r>
      <w:r>
        <w:instrText xml:space="preserve"> REF _Clause_c5_1 \r \h </w:instrText>
      </w:r>
      <w:r>
        <w:fldChar w:fldCharType="separate"/>
      </w:r>
      <w:r>
        <w:rPr>
          <w:noProof/>
        </w:rPr>
        <w:t xml:space="preserve">5.1</w:t>
      </w:r>
      <w:r>
        <w:fldChar w:fldCharType="end"/>
      </w:r>
      <w:r>
        <w:t xml:space="preserve">.</w:t>
      </w:r>
    </w:p>
    <w:p>
      <w:pPr>
        <w:pStyle w:val="ListNumber"/>
        <w:numPr>
          <w:ilvl w:val="0"/>
          <w:numId w:val="21"/>
        </w:numPr>
      </w:pPr>
      <w:r>
        <w:rPr>
          <w:rStyle w:val="VARIABLE"/>
        </w:rPr>
        <w:t xml:space="preserve">ResourceUrl</w:t>
      </w:r>
      <w:r>
        <w:t xml:space="preserve"> provides the same link for non-OPC-UA registries: an HTTP </w:t>
      </w:r>
      <w:r>
        <w:rPr>
          <w:rStyle w:val="VARIABLE"/>
        </w:rPr>
        <w:t xml:space="preserve">&lt;RESOURCE&gt;url</w:t>
      </w:r>
      <w:r>
        <w:t xml:space="preserve"> is fetched with HTTP; an </w:t>
      </w:r>
      <w:r>
        <w:rPr>
          <w:rStyle w:val="VARIABLE"/>
        </w:rPr>
        <w:t xml:space="preserve">opc.tcp</w:t>
      </w:r>
      <w:r>
        <w:t xml:space="preserve"> URL encodes the endpoint and a browse path to the resource file.</w:t>
      </w:r>
    </w:p>
    <w:p>
      <w:pPr>
        <w:pStyle w:val="PARAGRAPH"/>
      </w:pPr>
      <w:r>
        <w:t xml:space="preserve">Because </w:t>
      </w:r>
      <w:r>
        <w:rPr>
          <w:rStyle w:val="VARIABLE"/>
        </w:rPr>
        <w:t xml:space="preserve">xid</w:t>
      </w:r>
      <w:r>
        <w:t xml:space="preserve">, </w:t>
      </w:r>
      <w:r>
        <w:rPr>
          <w:rStyle w:val="VARIABLE"/>
        </w:rPr>
        <w:t xml:space="preserve">groupid</w:t>
      </w:r>
      <w:r>
        <w:t xml:space="preserve"> and </w:t>
      </w:r>
      <w:r>
        <w:rPr>
          <w:rStyle w:val="VARIABLE"/>
        </w:rPr>
        <w:t xml:space="preserve">resourceid</w:t>
      </w:r>
      <w:r>
        <w:t xml:space="preserve"> are stable across registries while the </w:t>
      </w:r>
      <w:r>
        <w:rPr>
          <w:rStyle w:val="VARIABLE"/>
        </w:rPr>
        <w:t xml:space="preserve">ServerUri</w:t>
      </w:r>
      <w:r>
        <w:t xml:space="preserve">/URL authority identifies only the endpoint, a resource federated from several registries keeps a single identity and can be de-duplicated by </w:t>
      </w:r>
      <w:r>
        <w:rPr>
          <w:rStyle w:val="VARIABLE"/>
        </w:rPr>
        <w:t xml:space="preserve">xid</w:t>
      </w:r>
      <w:r>
        <w:t xml:space="preserve"> even though it is reachable through several </w:t>
      </w:r>
      <w:r>
        <w:rPr>
          <w:rStyle w:val="VARIABLE"/>
        </w:rPr>
        <w:t xml:space="preserve">ExternalReference</w:t>
      </w:r>
      <w:r>
        <w:t xml:space="preserve">/</w:t>
      </w:r>
      <w:r>
        <w:rPr>
          <w:rStyle w:val="VARIABLE"/>
        </w:rPr>
        <w:t xml:space="preserve">ResourceUrl</w:t>
      </w:r>
      <w:r>
        <w:t xml:space="preserve"> links.</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121"/>
      <w:headerReference w:type="default" r:id="rId122"/>
      <w:footerReference w:type="even" r:id="rId123"/>
      <w:footerReference w:type="default" r:id="rId124"/>
      <w:headerReference w:type="first" r:id="rId125"/>
      <w:footerReference w:type="first" r:id="rId126"/>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4"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 w:id="242" w:author="Karl Deiretsbacher (OPC)" w:date="2020-05-13T11:45:00Z" w:initials="KD(">
    <w:p w14:paraId="4ECC59B1" w14:textId="1099A901" w:rsidR="00FA04C8" w:rsidRDefault="00FA04C8">
      <w:pPr>
        <w:pStyle w:val="CommentText"/>
      </w:pPr>
      <w:r>
        <w:rPr>
          <w:rStyle w:val="CommentReference"/>
        </w:rPr>
        <w:annotationRef/>
      </w:r>
    </w:p>
    <w:p w14:paraId="71F54CB3" w14:textId="7CB72A60" w:rsidR="00FA04C8" w:rsidRDefault="00FA04C8">
      <w:pPr>
        <w:pStyle w:val="CommentText"/>
      </w:pPr>
      <w:r>
        <w:t>The abbreviations are described in Table 3.</w:t>
      </w:r>
    </w:p>
  </w:comment>
  <w:comment w:id="422" w:author="Deiretsbacher, Karl-Heinz" w:date="2017-10-11T11:35:00Z" w:initials="DK">
    <w:p w14:paraId="4441B588" w14:textId="77777777" w:rsidR="00FA04C8" w:rsidRDefault="00FA04C8" w:rsidP="00A15705">
      <w:pPr>
        <w:pStyle w:val="CommentText"/>
      </w:pPr>
      <w:r>
        <w:rPr>
          <w:rStyle w:val="CommentReference"/>
        </w:rPr>
        <w:annotationRef/>
      </w:r>
    </w:p>
    <w:p w14:paraId="27DDF414" w14:textId="77777777" w:rsidR="00FA04C8" w:rsidRDefault="00FA04C8" w:rsidP="00A15705">
      <w:pPr>
        <w:pStyle w:val="CommentText"/>
      </w:pPr>
      <w:r>
        <w:t>This row is an example where an additional companion standard (DI) is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Ex w15:paraId="71F54CB3" w15:done="0"/>
  <w15:commentEx w15:paraId="27DDF4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Extensible w16cex:durableId="2343F9FA" w16cex:dateUtc="2020-05-13T09:45:00Z"/>
  <w16cex:commentExtensible w16cex:durableId="225A9E7C" w16cex:dateUtc="2017-10-11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Id w16cid:paraId="71F54CB3" w16cid:durableId="2343F9FA"/>
  <w16cid:commentId w16cid:paraId="27DDF414" w16cid:durableId="225A9E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7294" w14:textId="77777777" w:rsidR="008668B2" w:rsidRDefault="008668B2">
      <w:r>
        <w:separator/>
      </w:r>
    </w:p>
  </w:endnote>
  <w:endnote w:type="continuationSeparator" w:id="0">
    <w:p w14:paraId="10900F8F" w14:textId="77777777" w:rsidR="008668B2" w:rsidRDefault="0086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6340" w14:textId="77777777" w:rsidR="008668B2" w:rsidRDefault="008668B2">
      <w:pPr>
        <w:pStyle w:val="NOTE"/>
        <w:spacing w:after="0"/>
        <w:rPr>
          <w:spacing w:val="0"/>
        </w:rPr>
      </w:pPr>
      <w:r>
        <w:t>—————————</w:t>
      </w:r>
    </w:p>
  </w:footnote>
  <w:footnote w:type="continuationSeparator" w:id="0">
    <w:p w14:paraId="38A98453" w14:textId="77777777" w:rsidR="008668B2" w:rsidRDefault="008668B2">
      <w:r>
        <w:continuationSeparator/>
      </w:r>
    </w:p>
  </w:footnote>
  <w:footnote w:type="continuationNotice" w:id="1">
    <w:p w14:paraId="53D36A4C" w14:textId="77777777" w:rsidR="008668B2" w:rsidRDefault="008668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77777777" w:rsidR="00FA04C8" w:rsidRDefault="00FA04C8" w:rsidP="00B419D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t>Draft 1.x</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77777777" w:rsidR="00FA04C8" w:rsidRDefault="00FA04C8">
    <w:pPr>
      <w:pStyle w:val="Header"/>
    </w:pPr>
    <w:fldSimple w:instr=" DOCPROPERTY  HeaderLeft  \* MERGEFORMAT ">
      <w:r>
        <w:t>OPC nnnnn-m: &lt;Part name&gt;</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t>Draft 1.x</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721C5DAE" w:rsidR="00FA04C8" w:rsidRDefault="00FA04C8" w:rsidP="00A15705">
    <w:pPr>
      <w:pStyle w:val="Header"/>
      <w:tabs>
        <w:tab w:val="clear" w:pos="9072"/>
        <w:tab w:val="left" w:pos="5182"/>
        <w:tab w:val="right" w:pos="9630"/>
      </w:tabs>
    </w:pPr>
    <w:fldSimple w:instr=" DOCPROPERTY  HeaderRight  \* MERGEFORMAT ">
      <w:r>
        <w:t>Draft 1.x</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t>OPC nnnnn-m: &lt;Part name&gt;</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77777777" w:rsidR="00FA04C8" w:rsidRDefault="00FA04C8" w:rsidP="00A15705">
    <w:pPr>
      <w:pStyle w:val="Header"/>
      <w:tabs>
        <w:tab w:val="clear" w:pos="9072"/>
        <w:tab w:val="left" w:pos="5182"/>
        <w:tab w:val="right" w:pos="9630"/>
      </w:tabs>
    </w:pPr>
    <w:fldSimple w:instr=" DOCPROPERTY  HeaderLeft  \* MERGEFORMAT ">
      <w:r>
        <w:t>OPC nnnnn-m: &lt;Part name&gt;</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t>Draft 1.x</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rson w15:author="Karl Deiretsbacher (OPC)">
    <w15:presenceInfo w15:providerId="None" w15:userId="Karl Deiretsbacher (OPC)"/>
  </w15:person>
  <w15:person w15:author="Deiretsbacher, Karl-Heinz">
    <w15:presenceInfo w15:providerId="None" w15:userId="Deiretsbacher, Karl-Hein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98"/>
  <w:doNotDisplayPageBoundaries/>
  <w:embedSystemFonts/>
  <w:activeWritingStyle w:appName="MSWord" w:lang="en-GB" w:vendorID="8" w:dllVersion="513" w:checkStyle="1"/>
  <w:activeWritingStyle w:appName="MSWord" w:lang="fr-FR" w:vendorID="9" w:dllVersion="512" w:checkStyle="1"/>
  <w:activeWritingStyle w:appName="MSWord" w:lang="en-US" w:vendorID="8" w:dllVersion="513"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Changes/>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semiHidden/>
    <w:pPr>
      <w:tabs>
        <w:tab w:val="left" w:pos="2608"/>
      </w:tabs>
      <w:ind w:left="2608" w:hanging="907"/>
    </w:pPr>
  </w:style>
  <w:style w:type="paragraph" w:styleId="TOC5">
    <w:name w:val="toc 5"/>
    <w:basedOn w:val="TOC4"/>
    <w:semiHidden/>
    <w:pPr>
      <w:tabs>
        <w:tab w:val="clear" w:pos="2608"/>
        <w:tab w:val="left" w:pos="3686"/>
      </w:tabs>
      <w:ind w:left="3685" w:hanging="1077"/>
    </w:pPr>
  </w:style>
  <w:style w:type="paragraph" w:styleId="TOC6">
    <w:name w:val="toc 6"/>
    <w:basedOn w:val="TOC5"/>
    <w:semiHidden/>
    <w:pPr>
      <w:tabs>
        <w:tab w:val="clear" w:pos="3686"/>
        <w:tab w:val="left" w:pos="4933"/>
      </w:tabs>
      <w:ind w:left="4933" w:hanging="1247"/>
    </w:pPr>
  </w:style>
  <w:style w:type="paragraph" w:styleId="TOC7">
    <w:name w:val="toc 7"/>
    <w:basedOn w:val="TOC1"/>
    <w:semiHidden/>
    <w:pPr>
      <w:tabs>
        <w:tab w:val="right" w:pos="9070"/>
      </w:tabs>
    </w:pPr>
  </w:style>
  <w:style w:type="paragraph" w:styleId="TOC8">
    <w:name w:val="toc 8"/>
    <w:basedOn w:val="TOC1"/>
    <w:semiHidden/>
    <w:pPr>
      <w:ind w:left="720" w:hanging="720"/>
    </w:pPr>
  </w:style>
  <w:style w:type="paragraph" w:styleId="TOC9">
    <w:name w:val="toc 9"/>
    <w:basedOn w:val="TOC1"/>
    <w:semiHidden/>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pcfoundation.org/UA/%3cshort"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openxmlformats.org/officeDocument/2006/relationships/hyperlink" Target="http://www.opcfoundation.org/documents/10000-7/" TargetMode="External"/><Relationship Id="rId68" Type="http://schemas.openxmlformats.org/officeDocument/2006/relationships/hyperlink" Target="http://www.opcfoundation.org/documents/10000-12/" TargetMode="External"/><Relationship Id="rId84" Type="http://schemas.openxmlformats.org/officeDocument/2006/relationships/oleObject" Target="embeddings/oleObject1.bin"/><Relationship Id="rId89" Type="http://schemas.openxmlformats.org/officeDocument/2006/relationships/oleObject" Target="embeddings/Microsoft_Visio_2003-2010_Drawing.vsd"/><Relationship Id="rId112" Type="http://schemas.openxmlformats.org/officeDocument/2006/relationships/package" Target="embeddings/Microsoft_Visio_Drawing.vsdx"/><Relationship Id="rId16" Type="http://schemas.openxmlformats.org/officeDocument/2006/relationships/hyperlink" Target="https://apps.opcfoundation.org/mantis/view.php?id=5904" TargetMode="External"/><Relationship Id="rId107" Type="http://schemas.openxmlformats.org/officeDocument/2006/relationships/image" Target="media/image11.emf"/><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hyperlink" Target="http://www.opcfoundation.org/documents/10000-2/" TargetMode="External"/><Relationship Id="rId74" Type="http://schemas.openxmlformats.org/officeDocument/2006/relationships/hyperlink" Target="http://www.opcfoundation.org/documents/10000-18/" TargetMode="External"/><Relationship Id="rId79" Type="http://schemas.openxmlformats.org/officeDocument/2006/relationships/hyperlink" Target="http://www.opcfoundation.org/documents/10000-110/" TargetMode="External"/><Relationship Id="rId102" Type="http://schemas.openxmlformats.org/officeDocument/2006/relationships/oleObject" Target="embeddings/oleObject4.bin"/><Relationship Id="rId123" Type="http://schemas.openxmlformats.org/officeDocument/2006/relationships/footer" Target="footer2.xml"/><Relationship Id="rId128" Type="http://schemas.microsoft.com/office/2011/relationships/people" Target="people.xml"/><Relationship Id="rId5" Type="http://schemas.openxmlformats.org/officeDocument/2006/relationships/footnotes" Target="footnotes.xml"/><Relationship Id="rId90" Type="http://schemas.openxmlformats.org/officeDocument/2006/relationships/image" Target="media/image5.emf"/><Relationship Id="rId95" Type="http://schemas.openxmlformats.org/officeDocument/2006/relationships/image" Target="media/image7.emf"/><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64" Type="http://schemas.openxmlformats.org/officeDocument/2006/relationships/hyperlink" Target="http://www.opcfoundation.org/documents/10000-8/" TargetMode="External"/><Relationship Id="rId69" Type="http://schemas.openxmlformats.org/officeDocument/2006/relationships/hyperlink" Target="http://www.opcfoundation.org/documents/10000-13/" TargetMode="External"/><Relationship Id="rId113" Type="http://schemas.openxmlformats.org/officeDocument/2006/relationships/hyperlink" Target="https://profiles.opcfoundation.org/?%3cname%20of%20profile%20group%3e/" TargetMode="External"/><Relationship Id="rId118" Type="http://schemas.openxmlformats.org/officeDocument/2006/relationships/hyperlink" Target="http://opcfoundation.org/UA/%3cshort" TargetMode="External"/><Relationship Id="rId80" Type="http://schemas.openxmlformats.org/officeDocument/2006/relationships/hyperlink" Target="http://www.opcfoundation.org/documents/10000-200/" TargetMode="External"/><Relationship Id="rId85" Type="http://schemas.openxmlformats.org/officeDocument/2006/relationships/image" Target="media/image3.emf"/><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59" Type="http://schemas.openxmlformats.org/officeDocument/2006/relationships/hyperlink" Target="http://www.opcfoundation.org/documents/10000-3/" TargetMode="External"/><Relationship Id="rId103" Type="http://schemas.openxmlformats.org/officeDocument/2006/relationships/image" Target="media/image9.emf"/><Relationship Id="rId108" Type="http://schemas.openxmlformats.org/officeDocument/2006/relationships/oleObject" Target="embeddings/oleObject7.bin"/><Relationship Id="rId124" Type="http://schemas.openxmlformats.org/officeDocument/2006/relationships/footer" Target="footer3.xml"/><Relationship Id="rId129" Type="http://schemas.openxmlformats.org/officeDocument/2006/relationships/theme" Target="theme/theme1.xml"/><Relationship Id="rId54" Type="http://schemas.openxmlformats.org/officeDocument/2006/relationships/header" Target="header2.xml"/><Relationship Id="rId70" Type="http://schemas.openxmlformats.org/officeDocument/2006/relationships/hyperlink" Target="http://www.opcfoundation.org/documents/10000-14/" TargetMode="External"/><Relationship Id="rId75" Type="http://schemas.openxmlformats.org/officeDocument/2006/relationships/hyperlink" Target="http://www.opcfoundation.org/documents/10000-19/" TargetMode="External"/><Relationship Id="rId91" Type="http://schemas.openxmlformats.org/officeDocument/2006/relationships/oleObject" Target="embeddings/Microsoft_Visio_2003-2010_Drawing1.vsd"/><Relationship Id="rId9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49" Type="http://schemas.openxmlformats.org/officeDocument/2006/relationships/hyperlink" Target="https://mantis.opcfoundation.org/set_project.php?project_id=%3cnnn%3e&amp;make_default=no" TargetMode="External"/><Relationship Id="rId114" Type="http://schemas.openxmlformats.org/officeDocument/2006/relationships/hyperlink" Target="https://profiles.opcfoundation.org/?pg=IA-GM%201.0x" TargetMode="External"/><Relationship Id="rId119" Type="http://schemas.openxmlformats.org/officeDocument/2006/relationships/hyperlink" Target="https://reference.opcfoundation.org/nodesets?u=%3cNamespaceUri%3e" TargetMode="External"/><Relationship Id="rId44" Type="http://schemas.openxmlformats.org/officeDocument/2006/relationships/image" Target="media/image1.png"/><Relationship Id="rId60" Type="http://schemas.openxmlformats.org/officeDocument/2006/relationships/hyperlink" Target="http://www.opcfoundation.org/documents/10000-4/" TargetMode="External"/><Relationship Id="rId65" Type="http://schemas.openxmlformats.org/officeDocument/2006/relationships/hyperlink" Target="http://www.opcfoundation.org/documents/10000-9/" TargetMode="External"/><Relationship Id="rId81" Type="http://schemas.openxmlformats.org/officeDocument/2006/relationships/hyperlink" Target="http://www.opcfoundation.org/documents/40001-1/" TargetMode="External"/><Relationship Id="rId86" Type="http://schemas.openxmlformats.org/officeDocument/2006/relationships/oleObject" Target="embeddings/oleObject2.bin"/><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109" Type="http://schemas.openxmlformats.org/officeDocument/2006/relationships/image" Target="media/image12.emf"/><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hyperlink" Target="http://www.opcfoundation.org/documents/10000-20/" TargetMode="External"/><Relationship Id="rId97" Type="http://schemas.openxmlformats.org/officeDocument/2006/relationships/comments" Target="comments.xml"/><Relationship Id="rId104" Type="http://schemas.openxmlformats.org/officeDocument/2006/relationships/oleObject" Target="embeddings/oleObject5.bin"/><Relationship Id="rId120" Type="http://schemas.openxmlformats.org/officeDocument/2006/relationships/hyperlink" Target="https://reference.opcfoundation.org/nodesets?u=%3cNamespaceUri%3e" TargetMode="External"/><Relationship Id="rId125" Type="http://schemas.openxmlformats.org/officeDocument/2006/relationships/header" Target="header6.xml"/><Relationship Id="rId7" Type="http://schemas.openxmlformats.org/officeDocument/2006/relationships/header" Target="header1.xml"/><Relationship Id="rId71" Type="http://schemas.openxmlformats.org/officeDocument/2006/relationships/hyperlink" Target="http://www.opcfoundation.org/documents/10000-15/" TargetMode="External"/><Relationship Id="rId92" Type="http://schemas.openxmlformats.org/officeDocument/2006/relationships/hyperlink" Target="https://reference.opcfoundation.org/Machinery/Jobs/v100/docs/7.2" TargetMode="External"/><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hyperlink" Target="http://www.opcfoundation.org/documents/10000-10/" TargetMode="External"/><Relationship Id="rId87" Type="http://schemas.openxmlformats.org/officeDocument/2006/relationships/hyperlink" Target="https://mantis.opcfoundation.org/view.php?id=6650" TargetMode="External"/><Relationship Id="rId110" Type="http://schemas.openxmlformats.org/officeDocument/2006/relationships/oleObject" Target="embeddings/oleObject8.bin"/><Relationship Id="rId115" Type="http://schemas.openxmlformats.org/officeDocument/2006/relationships/hyperlink" Target="https://profiles.opcfoundation.org/?pg=Machinery%201.x" TargetMode="External"/><Relationship Id="rId61" Type="http://schemas.openxmlformats.org/officeDocument/2006/relationships/hyperlink" Target="http://www.opcfoundation.org/documents/10000-5/" TargetMode="External"/><Relationship Id="rId82" Type="http://schemas.openxmlformats.org/officeDocument/2006/relationships/hyperlink" Target="http://www.opcfoundation.org/documents/10031-4/" TargetMode="Externa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56" Type="http://schemas.openxmlformats.org/officeDocument/2006/relationships/footer" Target="footer1.xml"/><Relationship Id="rId77" Type="http://schemas.openxmlformats.org/officeDocument/2006/relationships/hyperlink" Target="http://www.opcfoundation.org/documents/10000-22/" TargetMode="External"/><Relationship Id="rId100" Type="http://schemas.microsoft.com/office/2018/08/relationships/commentsExtensible" Target="commentsExtensible.xml"/><Relationship Id="rId105" Type="http://schemas.openxmlformats.org/officeDocument/2006/relationships/image" Target="media/image10.emf"/><Relationship Id="rId126" Type="http://schemas.openxmlformats.org/officeDocument/2006/relationships/footer" Target="footer4.xm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hyperlink" Target="http://www.opcfoundation.org/documents/10000-16/" TargetMode="External"/><Relationship Id="rId93" Type="http://schemas.openxmlformats.org/officeDocument/2006/relationships/image" Target="media/image6.emf"/><Relationship Id="rId98" Type="http://schemas.microsoft.com/office/2011/relationships/commentsExtended" Target="commentsExtended.xml"/><Relationship Id="rId121" Type="http://schemas.openxmlformats.org/officeDocument/2006/relationships/header" Target="header4.xml"/><Relationship Id="rId3" Type="http://schemas.openxmlformats.org/officeDocument/2006/relationships/settings" Target="settings.xml"/><Relationship Id="rId25" Type="http://schemas.openxmlformats.org/officeDocument/2006/relationships/hyperlink" Target="https://apps.opcfoundation.org/mantis/view.php?id=6265" TargetMode="External"/><Relationship Id="rId46" Type="http://schemas.openxmlformats.org/officeDocument/2006/relationships/hyperlink" Target="https://opcfoundation.org/" TargetMode="External"/><Relationship Id="rId67" Type="http://schemas.openxmlformats.org/officeDocument/2006/relationships/hyperlink" Target="http://www.opcfoundation.org/documents/10000-11/" TargetMode="External"/><Relationship Id="rId116" Type="http://schemas.openxmlformats.org/officeDocument/2006/relationships/hyperlink" Target="https://profiles.opcfoundation.org/?pg=DI%201.04" TargetMode="External"/><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62" Type="http://schemas.openxmlformats.org/officeDocument/2006/relationships/hyperlink" Target="http://www.opcfoundation.org/documents/10000-6/" TargetMode="External"/><Relationship Id="rId83" Type="http://schemas.openxmlformats.org/officeDocument/2006/relationships/image" Target="media/image2.emf"/><Relationship Id="rId88" Type="http://schemas.openxmlformats.org/officeDocument/2006/relationships/image" Target="media/image4.emf"/><Relationship Id="rId111" Type="http://schemas.openxmlformats.org/officeDocument/2006/relationships/image" Target="media/image13.emf"/><Relationship Id="rId15" Type="http://schemas.openxmlformats.org/officeDocument/2006/relationships/hyperlink" Target="https://apps.opcfoundation.org/mantis/view.php?id=5789" TargetMode="External"/><Relationship Id="rId36" Type="http://schemas.openxmlformats.org/officeDocument/2006/relationships/hyperlink" Target="https://apps.opcfoundation.org/mantis/view.php?id=9170" TargetMode="External"/><Relationship Id="rId57" Type="http://schemas.openxmlformats.org/officeDocument/2006/relationships/hyperlink" Target="http://www.opcfoundation.org/documents/10000-1/" TargetMode="External"/><Relationship Id="rId106" Type="http://schemas.openxmlformats.org/officeDocument/2006/relationships/oleObject" Target="embeddings/oleObject6.bin"/><Relationship Id="rId127" Type="http://schemas.openxmlformats.org/officeDocument/2006/relationships/fontTable" Target="fontTable.xml"/><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52" Type="http://schemas.openxmlformats.org/officeDocument/2006/relationships/hyperlink" Target="http://opcfoundation-onlineapplications.org/mantis/view.php?id=3165" TargetMode="External"/><Relationship Id="rId73" Type="http://schemas.openxmlformats.org/officeDocument/2006/relationships/hyperlink" Target="http://www.opcfoundation.org/documents/10000-17/" TargetMode="External"/><Relationship Id="rId78" Type="http://schemas.openxmlformats.org/officeDocument/2006/relationships/hyperlink" Target="http://www.opcfoundation.org/documents/10000-100/" TargetMode="External"/><Relationship Id="rId94" Type="http://schemas.openxmlformats.org/officeDocument/2006/relationships/package" Target="embeddings/Microsoft_PowerPoint_Slide.sldx"/><Relationship Id="rId99" Type="http://schemas.microsoft.com/office/2016/09/relationships/commentsIds" Target="commentsIds.xml"/><Relationship Id="rId101" Type="http://schemas.openxmlformats.org/officeDocument/2006/relationships/image" Target="media/image8.emf"/><Relationship Id="rId122"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26" Type="http://schemas.openxmlformats.org/officeDocument/2006/relationships/hyperlink" Target="https://apps.opcfoundation.org/mantis/view.php?id=7265" TargetMode="External"/><Relationship Id="rId130" Type="http://schemas.openxmlformats.org/officeDocument/2006/relationships/image" Target="media/openusd_figure1.png"/><Relationship Id="rId131" Type="http://schemas.openxmlformats.org/officeDocument/2006/relationships/package" Target="embeddings/openusd_figure1.pptx"/></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iecstd.dot</Template>
  <TotalTime>1140</TotalTime>
  <Pages>46</Pages>
  <Words>14157</Words>
  <Characters>80697</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94665</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xRegistry</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Karl-Heinz Deiretsbacher</cp:lastModifiedBy>
  <cp:revision>28</cp:revision>
  <cp:lastPrinted>2013-06-21T13:51:00Z</cp:lastPrinted>
  <dcterms:created xsi:type="dcterms:W3CDTF">2023-10-11T08:21:00Z</dcterms:created>
  <dcterms:modified xsi:type="dcterms:W3CDTF">2025-01-20T16:43:00Z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0.2.0</vt:lpwstr>
  </property>
  <property fmtid="{D5CDD505-2E9C-101B-9397-08002B2CF9AE}" pid="3" name="Published">
    <vt:lpwstr>2026-07</vt:lpwstr>
  </property>
  <property fmtid="{D5CDD505-2E9C-101B-9397-08002B2CF9AE}" pid="4" name="OPCVersion">
    <vt:lpwstr>0.2.0</vt:lpwstr>
  </property>
  <property fmtid="{D5CDD505-2E9C-101B-9397-08002B2CF9AE}" pid="5" name="OPCReleaseType">
    <vt:lpwstr>Draft</vt:lpwstr>
  </property>
  <property fmtid="{D5CDD505-2E9C-101B-9397-08002B2CF9AE}" pid="6" name="Part Name">
    <vt:lpwstr>xRegistry</vt:lpwstr>
  </property>
  <property fmtid="{D5CDD505-2E9C-101B-9397-08002B2CF9AE}" pid="7" name="Part Number">
    <vt:lpwstr>Part 1</vt:lpwstr>
  </property>
  <property fmtid="{D5CDD505-2E9C-101B-9397-08002B2CF9AE}" pid="8" name="HeaderLeft">
    <vt:lpwstr>OPC nnnnn-m: xRegistry</vt:lpwstr>
  </property>
  <property fmtid="{D5CDD505-2E9C-101B-9397-08002B2CF9AE}" pid="9" name="DocNumber">
    <vt:lpwstr>OPC nnnnn-m</vt:lpwstr>
  </property>
  <property fmtid="{D5CDD505-2E9C-101B-9397-08002B2CF9AE}" pid="10" name="HeaderRight">
    <vt:lpwstr>Draft 0.2.0</vt:lpwstr>
  </property>
  <property fmtid="{D5CDD505-2E9C-101B-9397-08002B2CF9AE}" pid="11" name="TemplateVersion">
    <vt:lpwstr>1.01.19</vt:lpwstr>
  </property>
  <property fmtid="{D5CDD505-2E9C-101B-9397-08002B2CF9AE}" pid="12" name="Date completed">
    <vt:lpwstr>2026-07-29</vt:lpwstr>
  </property>
</Properties>
</file>