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ldx" ContentType="application/vnd.openxmlformats-officedocument.presentationml.slide"/>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embeddings/openusd_figure1.pptx" ContentType="application/vnd.openxmlformats-officedocument.presentationml.presentation"/>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shd w:val="clear" w:color="auto" w:fill="auto"/>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2B9F2B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9147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proofErr w:type="spellStart"/>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w:t>
            </w:r>
            <w:proofErr w:type="spellEnd"/>
            <w:r w:rsidR="0079147C" w:rsidRPr="0079147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shd w:val="clear" w:color="auto" w:fill="auto"/>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4D7548C"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OPC UA for </w:t>
            </w:r>
            <w:r w:rsidR="0079147C" w:rsidRPr="0079147C">
              <w:rPr>
                <w:rFonts w:asciiTheme="minorHAnsi" w:hAnsiTheme="minorHAnsi" w:cstheme="minorHAnsi"/>
                <w:color w:val="FF0000"/>
                <w:lang w:val="en-GB"/>
              </w:rPr>
              <w:t xml:space="preserve">Data Channels</w:t>
            </w:r>
            <w:r w:rsidRPr="00EC120D">
              <w:rPr>
                <w:rFonts w:asciiTheme="minorHAnsi" w:hAnsiTheme="minorHAnsi" w:cstheme="minorHAnsi"/>
                <w:lang w:val="en-GB"/>
              </w:rPr>
              <w:fldChar w:fldCharType="end"/>
            </w:r>
          </w:p>
          <w:p w14:paraId="06B274D7" w14:textId="2A91610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9147C">
              <w:rPr>
                <w:rFonts w:asciiTheme="minorHAnsi" w:hAnsiTheme="minorHAnsi" w:cstheme="minorHAnsi"/>
                <w:lang w:val="en-GB"/>
              </w:rPr>
              <w:t xml:space="preserve">Part </w:t>
            </w:r>
            <w:r w:rsidR="0079147C" w:rsidRPr="0079147C">
              <w:rPr>
                <w:rFonts w:asciiTheme="minorHAnsi" w:hAnsiTheme="minorHAnsi" w:cstheme="minorHAnsi"/>
                <w:color w:val="FF0000"/>
                <w:lang w:val="en-GB"/>
              </w:rPr>
              <w:t xml:space="preserve">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9147C">
              <w:rPr>
                <w:rFonts w:asciiTheme="minorHAnsi" w:hAnsiTheme="minorHAnsi" w:cstheme="minorHAnsi"/>
                <w:color w:val="FF0000"/>
                <w:lang w:val="en-GB"/>
              </w:rPr>
              <w:t xml:space="preserve">Data Channels</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4BE2960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xml:space="preserve">Draft 0.1.1</w:t>
            </w:r>
            <w:r w:rsidRPr="00EC120D">
              <w:rPr>
                <w:rFonts w:asciiTheme="minorHAnsi" w:hAnsiTheme="minorHAnsi" w:cstheme="minorHAnsi"/>
                <w:sz w:val="40"/>
                <w:lang w:val="en-GB"/>
              </w:rPr>
              <w:fldChar w:fldCharType="end"/>
            </w:r>
            <w:r w:rsidRPr="004C388A">
              <w:rPr>
                <w:rFonts w:asciiTheme="minorHAnsi" w:hAnsiTheme="minorHAnsi" w:cstheme="minorHAnsi"/>
                <w:sz w:val="36"/>
                <w:szCs w:val="56"/>
                <w:lang w:val="en-GB"/>
              </w:rPr>
              <w:t xml:space="preserve"/>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
            </w:r>
            <w:r w:rsidRPr="00EC120D">
              <w:rPr>
                <w:rFonts w:asciiTheme="minorHAnsi" w:hAnsiTheme="minorHAnsi" w:cstheme="minorHAnsi"/>
                <w:sz w:val="40"/>
                <w:lang w:val="en-GB"/>
              </w:rPr>
              <w:fldChar w:fldCharType="end"/>
            </w:r>
          </w:p>
          <w:p w14:paraId="70176A3A" w14:textId="40CA9C25"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9147C">
              <w:rPr>
                <w:rFonts w:asciiTheme="minorHAnsi" w:hAnsiTheme="minorHAnsi" w:cstheme="minorHAnsi"/>
                <w:sz w:val="40"/>
                <w:lang w:val="en-GB"/>
              </w:rPr>
              <w:t>YYYY-MM-DD</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shd w:val="clear" w:color="auto" w:fill="auto"/>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63EAA7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9147C">
              <w:rPr>
                <w:rFonts w:ascii="Arial" w:hAnsi="Arial"/>
                <w:sz w:val="20"/>
                <w:lang w:val="en-GB"/>
              </w:rPr>
              <w:t xml:space="preserve">OPC </w:t>
            </w:r>
            <w:proofErr w:type="spellStart"/>
            <w:r w:rsidR="0079147C">
              <w:rPr>
                <w:rFonts w:ascii="Arial" w:hAnsi="Arial"/>
                <w:sz w:val="20"/>
                <w:lang w:val="en-GB"/>
              </w:rPr>
              <w:t>nnnnn</w:t>
            </w:r>
            <w:proofErr w:type="spellEnd"/>
            <w:r w:rsidR="0079147C">
              <w:rPr>
                <w:rFonts w:ascii="Arial" w:hAnsi="Arial"/>
                <w:sz w:val="20"/>
                <w:lang w:val="en-GB"/>
              </w:rPr>
              <w:t>-m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3AF3BF2" w:rsidR="00310476" w:rsidRPr="00EC120D" w:rsidRDefault="0079147C" w:rsidP="00067BE3">
            <w:fldSimple w:instr=" DOCPROPERTY  Title  \* MERGEFORMAT ">
              <w:r>
                <w:t xml:space="preserve">OPC UA for Data ChannelsPart 1 :Data Channels</w:t>
              </w:r>
            </w:fldSimple>
            <w:r w:rsidR="00310476" w:rsidRPr="00EC120D">
              <w:br/>
            </w:r>
            <w:fldSimple w:instr=" DOCPROPERTY  &quot;Part Number&quot;  \* MERGEFORMAT ">
              <w:r>
                <w:t xml:space="preserve"/>
              </w:r>
            </w:fldSimple>
            <w:r w:rsidR="00310476" w:rsidRPr="00EC120D">
              <w:t xml:space="preserve"/>
            </w:r>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Pr>
                <w:bCs/>
              </w:rPr>
              <w:t/>
            </w:r>
            <w:r w:rsidRPr="0079147C">
              <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2396E69" w:rsidR="00310476" w:rsidRPr="00EC120D" w:rsidRDefault="0079147C" w:rsidP="00067BE3">
            <w:fldSimple w:instr=" DOCPROPERTY &quot;Date Completed&quot; \* MERGEFORMAT ">
              <w:r>
                <w:t>YYYY-MM-DD</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9341FE9" w:rsidR="00310476" w:rsidRPr="00EC120D" w:rsidRDefault="0079147C" w:rsidP="00067BE3">
            <w:fldSimple w:instr=" DOCPROPERTY  OPCReleaseType  \* MERGEFORMAT ">
              <w:r>
                <w:t xml:space="preserve">Draft 0.1.1</w:t>
              </w:r>
            </w:fldSimple>
            <w:r w:rsidR="00310476" w:rsidRPr="00EC120D">
              <w:t xml:space="preserve"/>
            </w:r>
            <w:fldSimple w:instr=" DOCPROPERTY &quot;OPCVersion&quot;  \* MERGEFORMAT ">
              <w:r>
                <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CE2CCF"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9147C">
              <w:rPr>
                <w:noProof/>
                <w:sz w:val="18"/>
              </w:rPr>
              <w:t>OPC 20020 - UA Companion Specification Template v1.01.18.docx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2B28B9" w:rsidR="00310476" w:rsidRPr="00EC120D" w:rsidRDefault="0079147C" w:rsidP="00067BE3">
            <w:fldSimple w:instr=" DOCPROPERTY  Company  \* MERGEFORMAT ">
              <w:r>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6E9CE15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9147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A07238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w:t>
            </w:r>
            <w:proofErr w:type="spellStart"/>
            <w:r w:rsidR="00676C94" w:rsidRPr="00AE2F66">
              <w:rPr>
                <w:rFonts w:asciiTheme="minorHAnsi" w:hAnsiTheme="minorHAnsi" w:cstheme="minorHAnsi"/>
                <w:sz w:val="14"/>
                <w:szCs w:val="14"/>
                <w:lang w:val="en-GB"/>
              </w:rPr>
              <w:t>NodeSet</w:t>
            </w:r>
            <w:proofErr w:type="spellEnd"/>
            <w:r w:rsidR="00676C94" w:rsidRPr="00AE2F66">
              <w:rPr>
                <w:rFonts w:asciiTheme="minorHAnsi" w:hAnsiTheme="minorHAnsi" w:cstheme="minorHAnsi"/>
                <w:sz w:val="14"/>
                <w:szCs w:val="14"/>
                <w:lang w:val="en-GB"/>
              </w:rPr>
              <w:t xml:space="preserve">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C7DCDA8"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77A6AC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xml:space="preserve">: Added better wording and recommendations for </w:t>
            </w:r>
            <w:proofErr w:type="spellStart"/>
            <w:r w:rsidRPr="00AE2F66">
              <w:rPr>
                <w:rFonts w:asciiTheme="minorHAnsi" w:hAnsiTheme="minorHAnsi" w:cstheme="minorHAnsi"/>
                <w:sz w:val="14"/>
                <w:szCs w:val="14"/>
                <w:lang w:val="en-GB"/>
              </w:rPr>
              <w:t>NamespaceMetadata</w:t>
            </w:r>
            <w:proofErr w:type="spellEnd"/>
            <w:r w:rsidRPr="00AE2F66">
              <w:rPr>
                <w:rFonts w:asciiTheme="minorHAnsi" w:hAnsiTheme="minorHAnsi" w:cstheme="minorHAnsi"/>
                <w:sz w:val="14"/>
                <w:szCs w:val="14"/>
                <w:lang w:val="en-GB"/>
              </w:rPr>
              <w:t xml:space="preserve">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xml:space="preserve">: Added </w:t>
            </w:r>
            <w:proofErr w:type="spellStart"/>
            <w:r w:rsidR="00537E60" w:rsidRPr="00AE2F66">
              <w:rPr>
                <w:rFonts w:asciiTheme="minorHAnsi" w:hAnsiTheme="minorHAnsi" w:cstheme="minorHAnsi"/>
                <w:sz w:val="14"/>
                <w:szCs w:val="14"/>
                <w:lang w:val="en-GB"/>
              </w:rPr>
              <w:t>HasInterface</w:t>
            </w:r>
            <w:proofErr w:type="spellEnd"/>
            <w:r w:rsidR="00537E60" w:rsidRPr="00AE2F66">
              <w:rPr>
                <w:rFonts w:asciiTheme="minorHAnsi" w:hAnsiTheme="minorHAnsi" w:cstheme="minorHAnsi"/>
                <w:sz w:val="14"/>
                <w:szCs w:val="14"/>
                <w:lang w:val="en-GB"/>
              </w:rPr>
              <w:t xml:space="preserv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w:t>
            </w:r>
            <w:proofErr w:type="spellStart"/>
            <w:r w:rsidR="00CE06B6" w:rsidRPr="00AE2F66">
              <w:rPr>
                <w:rFonts w:asciiTheme="minorHAnsi" w:hAnsiTheme="minorHAnsi" w:cstheme="minorHAnsi"/>
                <w:sz w:val="14"/>
                <w:szCs w:val="14"/>
                <w:lang w:val="en-GB"/>
              </w:rPr>
              <w:t>NamespaceIndex</w:t>
            </w:r>
            <w:proofErr w:type="spellEnd"/>
            <w:r w:rsidR="00CE06B6"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 xml:space="preserve">for Profiles or </w:t>
            </w:r>
            <w:proofErr w:type="spellStart"/>
            <w:r w:rsidR="0041665C" w:rsidRPr="00AE2F66">
              <w:rPr>
                <w:rFonts w:asciiTheme="minorHAnsi" w:hAnsiTheme="minorHAnsi" w:cstheme="minorHAnsi"/>
                <w:sz w:val="14"/>
                <w:szCs w:val="14"/>
                <w:lang w:val="en-GB"/>
              </w:rPr>
              <w:t>ConformanceUnits</w:t>
            </w:r>
            <w:proofErr w:type="spellEnd"/>
            <w:r w:rsidR="0041665C" w:rsidRPr="00AE2F66">
              <w:rPr>
                <w:rFonts w:asciiTheme="minorHAnsi" w:hAnsiTheme="minorHAnsi" w:cstheme="minorHAnsi"/>
                <w:sz w:val="14"/>
                <w:szCs w:val="14"/>
                <w:lang w:val="en-GB"/>
              </w:rPr>
              <w:t xml:space="preserve">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B0D4662"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w:t>
            </w:r>
            <w:proofErr w:type="spellStart"/>
            <w:r w:rsidRPr="00AE2F66">
              <w:rPr>
                <w:rFonts w:asciiTheme="minorHAnsi" w:hAnsiTheme="minorHAnsi" w:cstheme="minorHAnsi"/>
                <w:sz w:val="14"/>
                <w:szCs w:val="14"/>
                <w:lang w:val="en-GB"/>
              </w:rPr>
              <w:t>BrowseName</w:t>
            </w:r>
            <w:proofErr w:type="spellEnd"/>
            <w:r w:rsidRPr="00AE2F66">
              <w:rPr>
                <w:rFonts w:asciiTheme="minorHAnsi" w:hAnsiTheme="minorHAnsi" w:cstheme="minorHAnsi"/>
                <w:sz w:val="14"/>
                <w:szCs w:val="14"/>
                <w:lang w:val="en-GB"/>
              </w:rPr>
              <w:t xml:space="preserv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EE0FE0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w:t>
            </w:r>
            <w:proofErr w:type="spellStart"/>
            <w:r w:rsidRPr="00E74E60">
              <w:rPr>
                <w:rFonts w:asciiTheme="minorHAnsi" w:hAnsiTheme="minorHAnsi" w:cstheme="minorHAnsi"/>
                <w:sz w:val="14"/>
                <w:szCs w:val="14"/>
                <w:lang w:val="en-GB"/>
              </w:rPr>
              <w:t>NamespaceMetadata</w:t>
            </w:r>
            <w:proofErr w:type="spellEnd"/>
            <w:r w:rsidRPr="00E74E60">
              <w:rPr>
                <w:rFonts w:asciiTheme="minorHAnsi" w:hAnsiTheme="minorHAnsi" w:cstheme="minorHAnsi"/>
                <w:sz w:val="14"/>
                <w:szCs w:val="14"/>
                <w:lang w:val="en-GB"/>
              </w:rPr>
              <w:t xml:space="preserve"> table to make it </w:t>
            </w:r>
            <w:proofErr w:type="spellStart"/>
            <w:r w:rsidRPr="00E74E60">
              <w:rPr>
                <w:rFonts w:asciiTheme="minorHAnsi" w:hAnsiTheme="minorHAnsi" w:cstheme="minorHAnsi"/>
                <w:sz w:val="14"/>
                <w:szCs w:val="14"/>
                <w:lang w:val="en-GB"/>
              </w:rPr>
              <w:t>validatable</w:t>
            </w:r>
            <w:proofErr w:type="spellEnd"/>
            <w:r w:rsidRPr="00E74E60">
              <w:rPr>
                <w:rFonts w:asciiTheme="minorHAnsi" w:hAnsiTheme="minorHAnsi" w:cstheme="minorHAnsi"/>
                <w:sz w:val="14"/>
                <w:szCs w:val="14"/>
                <w:lang w:val="en-GB"/>
              </w:rPr>
              <w:t xml:space="preserv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C654A9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w:t>
            </w:r>
            <w:proofErr w:type="spellStart"/>
            <w:r w:rsidRPr="00E74E60">
              <w:rPr>
                <w:rFonts w:asciiTheme="minorHAnsi" w:hAnsiTheme="minorHAnsi" w:cstheme="minorHAnsi"/>
                <w:sz w:val="14"/>
                <w:szCs w:val="14"/>
                <w:lang w:val="en-GB"/>
              </w:rPr>
              <w:t>GeneratesEvent</w:t>
            </w:r>
            <w:proofErr w:type="spellEnd"/>
            <w:r w:rsidRPr="00E74E60">
              <w:rPr>
                <w:rFonts w:asciiTheme="minorHAnsi" w:hAnsiTheme="minorHAnsi" w:cstheme="minorHAnsi"/>
                <w:sz w:val="14"/>
                <w:szCs w:val="14"/>
                <w:lang w:val="en-GB"/>
              </w:rPr>
              <w:t xml:space="preserve">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No </w:t>
            </w:r>
            <w:proofErr w:type="spellStart"/>
            <w:r w:rsidR="00095589" w:rsidRPr="00E74E60">
              <w:rPr>
                <w:rFonts w:asciiTheme="minorHAnsi" w:hAnsiTheme="minorHAnsi" w:cstheme="minorHAnsi"/>
                <w:sz w:val="14"/>
                <w:szCs w:val="14"/>
                <w:lang w:val="en-GB"/>
              </w:rPr>
              <w:t>HasSubtype</w:t>
            </w:r>
            <w:proofErr w:type="spellEnd"/>
            <w:r w:rsidR="00095589" w:rsidRPr="00E74E60">
              <w:rPr>
                <w:rFonts w:asciiTheme="minorHAnsi" w:hAnsiTheme="minorHAnsi" w:cstheme="minorHAnsi"/>
                <w:sz w:val="14"/>
                <w:szCs w:val="14"/>
                <w:lang w:val="en-GB"/>
              </w:rPr>
              <w:t xml:space="preserv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 xml:space="preserve">Added max size for </w:t>
            </w:r>
            <w:proofErr w:type="spellStart"/>
            <w:r w:rsidR="00095589" w:rsidRPr="00E74E60">
              <w:rPr>
                <w:rFonts w:asciiTheme="minorHAnsi" w:hAnsiTheme="minorHAnsi" w:cstheme="minorHAnsi"/>
                <w:sz w:val="14"/>
                <w:szCs w:val="14"/>
                <w:lang w:val="en-GB"/>
              </w:rPr>
              <w:t>ConformanceUnit</w:t>
            </w:r>
            <w:proofErr w:type="spellEnd"/>
            <w:r w:rsidR="00095589" w:rsidRPr="00E74E60">
              <w:rPr>
                <w:rFonts w:asciiTheme="minorHAnsi" w:hAnsiTheme="minorHAnsi" w:cstheme="minorHAnsi"/>
                <w:sz w:val="14"/>
                <w:szCs w:val="14"/>
                <w:lang w:val="en-GB"/>
              </w:rPr>
              <w:t xml:space="preserve">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F69411D"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proofErr w:type="spellStart"/>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rowsePath</w:t>
            </w:r>
            <w:proofErr w:type="spellEnd"/>
            <w:r w:rsidR="00A628F1">
              <w:rPr>
                <w:rFonts w:asciiTheme="minorHAnsi" w:hAnsiTheme="minorHAnsi" w:cstheme="minorHAnsi"/>
                <w:sz w:val="16"/>
                <w:szCs w:val="16"/>
                <w:lang w:val="en-GB"/>
              </w:rPr>
              <w:t xml:space="preserve">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30B9EA5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DC115B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w:t>
            </w:r>
            <w:proofErr w:type="spellStart"/>
            <w:r w:rsidR="00FA0FA0" w:rsidRPr="00E74E60">
              <w:rPr>
                <w:rFonts w:asciiTheme="minorHAnsi" w:hAnsiTheme="minorHAnsi" w:cstheme="minorHAnsi"/>
                <w:sz w:val="16"/>
                <w:szCs w:val="16"/>
                <w:lang w:val="en-GB"/>
              </w:rPr>
              <w:t>UANodeSet</w:t>
            </w:r>
            <w:proofErr w:type="spellEnd"/>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1A50715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w:t>
            </w:r>
            <w:proofErr w:type="spellStart"/>
            <w:r w:rsidR="00E03475" w:rsidRPr="003C540A">
              <w:rPr>
                <w:rFonts w:asciiTheme="minorHAnsi" w:hAnsiTheme="minorHAnsi" w:cstheme="minorHAnsi"/>
                <w:sz w:val="16"/>
                <w:szCs w:val="16"/>
                <w:lang w:val="en-GB"/>
              </w:rPr>
              <w:t>BrowseNames</w:t>
            </w:r>
            <w:proofErr w:type="spellEnd"/>
            <w:r w:rsidR="00E03475" w:rsidRPr="003C540A">
              <w:rPr>
                <w:rFonts w:asciiTheme="minorHAnsi" w:hAnsiTheme="minorHAnsi" w:cstheme="minorHAnsi"/>
                <w:sz w:val="16"/>
                <w:szCs w:val="16"/>
                <w:lang w:val="en-GB"/>
              </w:rPr>
              <w:t>.</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w:t>
            </w:r>
            <w:r>
              <w:rPr>
                <w:rFonts w:asciiTheme="minorHAnsi" w:hAnsiTheme="minorHAnsi" w:cstheme="minorHAnsi"/>
                <w:sz w:val="20"/>
                <w:szCs w:val="20"/>
                <w:lang w:val="en-GB"/>
              </w:rPr>
              <w:t>, 202</w:t>
            </w:r>
            <w:r>
              <w:rPr>
                <w:rFonts w:asciiTheme="minorHAnsi" w:hAnsiTheme="minorHAnsi" w:cstheme="minorHAnsi"/>
                <w:sz w:val="20"/>
                <w:szCs w:val="20"/>
                <w:lang w:val="en-GB"/>
              </w:rPr>
              <w:t>5</w:t>
            </w:r>
          </w:p>
        </w:tc>
        <w:tc>
          <w:tcPr>
            <w:tcW w:w="7416" w:type="dxa"/>
          </w:tcPr>
          <w:p w14:paraId="79A3F12E" w14:textId="7821965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9F66916">
      <w:pPr>
        <w:pStyle w:val="TOC1"/>
      </w:pPr>
      <w:r>
        <w:fldChar w:fldCharType="begin" w:dirty="true"/>
      </w:r>
      <w:r>
        <w:instrText xml:space="preserve"> TOC \o "1-3" \h \z \u </w:instrText>
      </w:r>
      <w:r>
        <w:fldChar w:fldCharType="separate"/>
      </w:r>
      <w:r>
        <w:rPr>
          <w:noProof/>
        </w:rPr>
        <w:t xml:space="preserve">Right-click and choose Update Field.</w:t>
      </w: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lastRenderedPageBreak/>
        <w:t>Figures</w:t>
      </w:r>
    </w:p>
    <w:p w14:paraId="718DA69E">
      <w:pPr>
        <w:pStyle w:val="TableofFigures"/>
      </w:pPr>
      <w:r>
        <w:fldChar w:fldCharType="begin" w:dirty="true"/>
      </w:r>
      <w:r>
        <w:instrText xml:space="preserve"> TOC \t "FIGURE-title" \c \h </w:instrText>
      </w:r>
      <w:r>
        <w:fldChar w:fldCharType="separate"/>
      </w:r>
      <w:r>
        <w:rPr>
          <w:noProof/>
        </w:rPr>
        <w:t xml:space="preserve">Right-click and choose Update Field.</w:t>
      </w:r>
      <w:r>
        <w:fldChar w:fldCharType="end"/>
      </w:r>
    </w:p>
    <w:p w14:paraId="27F5E138" w14:textId="7EE419D7" w:rsidR="003F7D84" w:rsidRPr="00EC120D" w:rsidRDefault="006D04BE" w:rsidP="003F7D84">
      <w:pPr>
        <w:pStyle w:val="HEADINGNonumber"/>
        <w:spacing w:after="0"/>
        <w:outlineLvl w:val="9"/>
        <w:rPr>
          <w:b/>
          <w:caps/>
          <w:smallCaps/>
          <w:sz w:val="20"/>
        </w:rPr>
      </w:pPr>
      <w:r w:rsidRPr="004C388A">
        <w:fldChar w:fldCharType="end"/>
      </w:r>
      <w:r w:rsidR="003F7D84" w:rsidRPr="00EC120D">
        <w:t xml:space="preserve"> </w:t>
      </w:r>
      <w:r w:rsidR="003F7D84" w:rsidRPr="00EC120D">
        <w:rPr>
          <w:rStyle w:val="PARAGRAPHChar"/>
        </w:rPr>
        <w:br w:type="page"/>
      </w:r>
      <w:r w:rsidR="003F7D84" w:rsidRPr="00EC120D">
        <w:rPr>
          <w:b/>
          <w:caps/>
          <w:smallCaps/>
          <w:sz w:val="20"/>
        </w:rPr>
        <w:lastRenderedPageBreak/>
        <w:t>Tables</w:t>
      </w:r>
    </w:p>
    <w:p w14:paraId="5E6394B4">
      <w:pPr>
        <w:pStyle w:val="TableofFigures"/>
      </w:pPr>
      <w:r>
        <w:fldChar w:fldCharType="begin" w:dirty="true"/>
      </w:r>
      <w:r>
        <w:instrText xml:space="preserve"> TOC \t "TABLE-title" \c \h </w:instrText>
      </w:r>
      <w:r>
        <w:fldChar w:fldCharType="separate"/>
      </w:r>
      <w:r>
        <w:rPr>
          <w:noProof/>
        </w:rPr>
        <w:t xml:space="preserve">Right-click and choose Update Field.</w:t>
      </w: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 xml:space="preserve">OPC FOUNDATION</w:t>
      </w:r>
      <w:r w:rsidRPr="00EC120D">
        <w:rPr>
          <w:rFonts w:ascii="Helvetica" w:hAnsi="Helvetica"/>
          <w:caps/>
        </w:rPr>
        <w:t xml:space="preserve">, </w:t>
      </w:r>
      <w:r w:rsidRPr="00EC120D">
        <w:rPr>
          <w:rFonts w:ascii="Helvetica" w:hAnsi="Helvetica"/>
          <w:caps/>
          <w:color w:val="FF0000"/>
        </w:rPr>
        <w:t xml:space="preserve">IETF QUIC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DD12AC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4D3273D"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2" w:name="_Toc138504167"/>
      <w:bookmarkStart w:id="13" w:name="_Toc139710827"/>
      <w:r w:rsidRPr="004C388A">
        <w:rPr>
          <w:u w:val="single"/>
          <w:lang w:val="en-GB"/>
        </w:rPr>
        <w:t>AGREEMENT OF USE</w:t>
      </w:r>
      <w:bookmarkEnd w:id="12"/>
      <w:bookmarkEnd w:id="13"/>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 xml:space="preserve">OPC Foundation</w:t>
      </w:r>
      <w:r w:rsidRPr="004C388A">
        <w:rPr>
          <w:sz w:val="16"/>
          <w:szCs w:val="16"/>
        </w:rPr>
        <w:t xml:space="preserve"> and the </w:t>
      </w:r>
      <w:r w:rsidRPr="004C388A">
        <w:rPr>
          <w:color w:val="FF0000"/>
          <w:sz w:val="16"/>
          <w:szCs w:val="16"/>
        </w:rPr>
        <w:t xml:space="preserve">IETF QUIC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proofErr w:type="gramStart"/>
      <w:r w:rsidRPr="004C388A">
        <w:rPr>
          <w:color w:val="252424"/>
          <w:sz w:val="16"/>
          <w:szCs w:val="16"/>
        </w:rPr>
        <w:t>printed</w:t>
      </w:r>
      <w:proofErr w:type="gramEnd"/>
      <w:r w:rsidRPr="004C388A">
        <w:rPr>
          <w:color w:val="252424"/>
          <w:sz w:val="16"/>
          <w:szCs w:val="16"/>
        </w:rPr>
        <w:t xml:space="preserve">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 xml:space="preserve">OPC Foundation and IETF QUIC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 xml:space="preserve">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 xml:space="preserve">IETF QUIC working group</w:t>
      </w:r>
      <w:r w:rsidRPr="004C388A">
        <w:rPr>
          <w:color w:val="343333"/>
          <w:sz w:val="16"/>
          <w:szCs w:val="16"/>
        </w:rPr>
        <w:t xml:space="preserve"> and their officers, </w:t>
      </w:r>
      <w:proofErr w:type="gramStart"/>
      <w:r w:rsidRPr="004C388A">
        <w:rPr>
          <w:color w:val="252424"/>
          <w:sz w:val="16"/>
          <w:szCs w:val="16"/>
        </w:rPr>
        <w:t>directors</w:t>
      </w:r>
      <w:proofErr w:type="gramEnd"/>
      <w:r w:rsidRPr="004C388A">
        <w:rPr>
          <w:color w:val="252424"/>
          <w:sz w:val="16"/>
          <w:szCs w:val="16"/>
        </w:rPr>
        <w:t xml:space="preserve">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w:t>
      </w:r>
      <w:proofErr w:type="gramStart"/>
      <w:r w:rsidRPr="004C388A">
        <w:rPr>
          <w:color w:val="252424"/>
          <w:sz w:val="16"/>
          <w:szCs w:val="16"/>
        </w:rPr>
        <w:t>is</w:t>
      </w:r>
      <w:proofErr w:type="gramEnd"/>
      <w:r w:rsidRPr="004C388A">
        <w:rPr>
          <w:color w:val="252424"/>
          <w:sz w:val="16"/>
          <w:szCs w:val="16"/>
        </w:rPr>
        <w:t xml:space="preserve"> solely owned by the </w:t>
      </w:r>
      <w:r w:rsidRPr="004C388A">
        <w:rPr>
          <w:color w:val="FF0000"/>
          <w:sz w:val="16"/>
          <w:szCs w:val="16"/>
        </w:rPr>
        <w:t xml:space="preserve">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 xml:space="preserve">IETF QUIC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 xml:space="preserve">IETF QUIC working group</w:t>
      </w:r>
      <w:r w:rsidRPr="004C388A">
        <w:rPr>
          <w:sz w:val="16"/>
          <w:szCs w:val="16"/>
        </w:rPr>
        <w:t xml:space="preserve"> specifications may require use of an invention covered by patent rights. OPC Foundation or </w:t>
      </w:r>
      <w:r w:rsidRPr="004C388A">
        <w:rPr>
          <w:color w:val="FF0000"/>
          <w:sz w:val="16"/>
          <w:szCs w:val="16"/>
        </w:rPr>
        <w:t xml:space="preserve">IETF QUIC working group</w:t>
      </w:r>
      <w:r w:rsidRPr="004C388A">
        <w:rPr>
          <w:sz w:val="16"/>
          <w:szCs w:val="16"/>
        </w:rPr>
        <w:t xml:space="preserve"> shall not be responsible for identifying patents for which a license may be required by any OPC or </w:t>
      </w:r>
      <w:r w:rsidRPr="004C388A">
        <w:rPr>
          <w:color w:val="FF0000"/>
          <w:sz w:val="16"/>
          <w:szCs w:val="16"/>
        </w:rPr>
        <w:t xml:space="preserve">IETF QUIC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 xml:space="preserve">IETF QUIC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 xml:space="preserve">IETF QUIC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 xml:space="preserve">IETF QUIC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w:t>
      </w:r>
      <w:proofErr w:type="spellStart"/>
      <w:r w:rsidRPr="004C388A">
        <w:rPr>
          <w:sz w:val="16"/>
          <w:szCs w:val="16"/>
        </w:rPr>
        <w:t>i</w:t>
      </w:r>
      <w:proofErr w:type="spellEnd"/>
      <w:r w:rsidRPr="004C388A">
        <w:rPr>
          <w:sz w:val="16"/>
          <w:szCs w:val="16"/>
        </w:rPr>
        <w:t>)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 xml:space="preserve">IETF QUIC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 xml:space="preserve">IETF QUIC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 xml:space="preserve">If an error or problem is found in this specification, the </w:t>
      </w:r>
      <w:proofErr w:type="spellStart"/>
      <w:r w:rsidRPr="005969D7">
        <w:rPr>
          <w:sz w:val="16"/>
          <w:szCs w:val="16"/>
        </w:rPr>
        <w:t>UaNodeSet</w:t>
      </w:r>
      <w:proofErr w:type="spellEnd"/>
      <w:r w:rsidRPr="005969D7">
        <w:rPr>
          <w:sz w:val="16"/>
          <w:szCs w:val="16"/>
        </w:rPr>
        <w:t>, or any associated supplementary files, it should be reported as a</w:t>
      </w:r>
      <w:r w:rsidR="00EA223C">
        <w:rPr>
          <w:sz w:val="16"/>
          <w:szCs w:val="16"/>
        </w:rPr>
        <w:t>n</w:t>
      </w:r>
      <w:r w:rsidRPr="005969D7">
        <w:rPr>
          <w:sz w:val="16"/>
          <w:szCs w:val="16"/>
        </w:rPr>
        <w:t xml:space="preserve"> issue.</w:t>
      </w:r>
    </w:p>
    <w:p w14:paraId="6EC5A462" w14:textId="4B107AD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325F29F"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5800B86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w:t>
      </w:r>
      <w:proofErr w:type="spellStart"/>
      <w:r w:rsidRPr="008C34AA">
        <w:rPr>
          <w:color w:val="CC3300"/>
          <w:sz w:val="18"/>
          <w:szCs w:val="18"/>
          <w:lang w:eastAsia="ja-JP"/>
        </w:rPr>
        <w:t>nnn</w:t>
      </w:r>
      <w:proofErr w:type="spellEnd"/>
      <w:r w:rsidRPr="008C34AA">
        <w:rPr>
          <w:color w:val="CC3300"/>
          <w:sz w:val="18"/>
          <w:szCs w:val="18"/>
          <w:lang w:eastAsia="ja-JP"/>
        </w:rPr>
        <w:t xml:space="preserve">&gt; is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6F800A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w:t>
      </w:r>
      <w:proofErr w:type="spellStart"/>
      <w:r w:rsidRPr="008C34AA">
        <w:rPr>
          <w:color w:val="CC3300"/>
          <w:sz w:val="18"/>
          <w:szCs w:val="18"/>
          <w:lang w:eastAsia="ja-JP"/>
        </w:rPr>
        <w:t>project_id</w:t>
      </w:r>
      <w:proofErr w:type="spellEnd"/>
      <w:r w:rsidRPr="008C34AA">
        <w:rPr>
          <w:color w:val="CC3300"/>
          <w:sz w:val="18"/>
          <w:szCs w:val="18"/>
          <w:lang w:eastAsia="ja-JP"/>
        </w:rPr>
        <w:t xml:space="preserve">,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4" w:name="_Toc395221003"/>
      <w:bookmarkStart w:id="15" w:name="_Toc497301989"/>
      <w:r w:rsidRPr="00EC120D">
        <w:rPr>
          <w:b/>
          <w:sz w:val="28"/>
        </w:rPr>
        <w:lastRenderedPageBreak/>
        <w:t xml:space="preserve">Release 0.1.1 highlights</w:t>
      </w:r>
      <w:proofErr w:type="spellStart"/>
      <w:r w:rsidRPr="00EC120D">
        <w:rPr>
          <w:b/>
          <w:sz w:val="28"/>
        </w:rPr>
        <w:t/>
      </w:r>
      <w:proofErr w:type="spellEnd"/>
      <w:r w:rsidRPr="00EC120D">
        <w:rPr>
          <w:b/>
          <w:sz w:val="28"/>
        </w:rPr>
        <w:t xml:space="preserve"/>
      </w:r>
      <w:bookmarkEnd w:id="14"/>
      <w:bookmarkEnd w:id="15"/>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shd w:val="clear" w:color="auto" w:fill="auto"/>
          </w:tcPr>
          <w:p w14:paraId="4DF88A09" w14:textId="74990FA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shd w:val="clear" w:color="auto" w:fill="auto"/>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shd w:val="clear" w:color="auto" w:fill="auto"/>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shd w:val="clear" w:color="auto" w:fill="auto"/>
          </w:tcPr>
          <w:p w14:paraId="768467F7" w14:textId="4E077D2C"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shd w:val="clear" w:color="auto" w:fill="auto"/>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shd w:val="clear" w:color="auto" w:fill="auto"/>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DATA CHANNELS</w:t>
        </w:r>
      </w:smartTag>
      <w:r w:rsidRPr="00EC120D">
        <w:rPr>
          <w:rFonts w:ascii="Arial Bold" w:hAnsi="Arial Bold"/>
          <w:caps/>
          <w:color w:val="FF0000"/>
        </w:rPr>
        <w:t xml:space="preserve"/>
      </w:r>
      <w:r w:rsidRPr="00EC120D">
        <w:rPr>
          <w:rFonts w:ascii="Arial Bold" w:hAnsi="Arial Bold"/>
          <w:caps/>
        </w:rPr>
        <w:t xml:space="preserve"/>
      </w:r>
      <w:r w:rsidRPr="00EC120D">
        <w:rPr>
          <w:rFonts w:ascii="Arial Bold" w:hAnsi="Arial Bold"/>
          <w:caps/>
          <w:color w:val="FF0000"/>
        </w:rPr>
        <w:t/>
      </w:r>
      <w:r w:rsidRPr="00EC120D">
        <w:rPr>
          <w:rFonts w:ascii="Arial Bold" w:hAnsi="Arial Bold"/>
          <w:caps/>
        </w:rPr>
        <w:t xml:space="preserve"/>
      </w:r>
      <w:r w:rsidRPr="00EC120D">
        <w:rPr>
          <w:rFonts w:ascii="Arial Bold" w:hAnsi="Arial Bold" w:hint="eastAsia"/>
          <w:caps/>
        </w:rPr>
        <w:t/>
      </w:r>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 xml:space="preserve">Part 1: Streaming over an established SecureChannel</w:t>
      </w:r>
      <w:r w:rsidRPr="00EC120D">
        <w:rPr>
          <w:color w:val="FF0000"/>
        </w:rPr>
        <w:t/>
      </w:r>
      <w:r w:rsidRPr="00EC120D">
        <w:t xml:space="preserve"/>
      </w:r>
      <w:r w:rsidRPr="00EC120D">
        <w:rPr>
          <w:color w:val="FF0000"/>
        </w:rPr>
        <w:t xml:space="preserve"/>
      </w:r>
      <w:r w:rsidR="00F1484D" w:rsidRPr="00EC120D">
        <w:rPr>
          <w:color w:val="FF0000"/>
        </w:rPr>
        <w:t xml:space="preserve"/>
      </w:r>
      <w:r w:rsidRPr="00EC120D">
        <w:rPr>
          <w:color w:val="FF0000"/>
        </w:rPr>
        <w:t/>
      </w:r>
      <w:r w:rsidRPr="00EC120D">
        <w:t xml:space="preserve"/>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447" w:name="_Clause_c1"/>
      <w:bookmarkStart w:id="16" w:name="_Toc355080565"/>
      <w:bookmarkStart w:id="17" w:name="_Toc358798312"/>
      <w:bookmarkStart w:id="18" w:name="_Toc358802870"/>
      <w:bookmarkStart w:id="19" w:name="_Toc358803011"/>
      <w:bookmarkStart w:id="20" w:name="_Toc359335757"/>
      <w:bookmarkStart w:id="21" w:name="_Toc184116961"/>
      <w:r w:rsidRPr="00EC120D">
        <w:t>Scope</w:t>
      </w:r>
      <w:bookmarkEnd w:id="16"/>
      <w:bookmarkEnd w:id="17"/>
      <w:bookmarkEnd w:id="18"/>
      <w:bookmarkEnd w:id="19"/>
      <w:bookmarkEnd w:id="20"/>
      <w:bookmarkEnd w:id="21"/>
      <w:bookmarkEnd w:id="447"/>
    </w:p>
    <w:p w14:paraId="5715510C">
      <w:pPr>
        <w:pStyle w:val="PARAGRAPH"/>
      </w:pPr>
      <w:r>
        <w:t xml:space="preserve">A </w:t>
      </w:r>
      <w:r>
        <w:rPr>
          <w:b/>
        </w:rPr>
        <w:t xml:space="preserve">data channel</w:t>
      </w:r>
      <w:r>
        <w:t xml:space="preserve"> is a named, authorized, flow-controlled, bidirectional stream of opaque bytes multiplexed onto an OPC UA SecureChannel that is already open.</w:t>
      </w:r>
    </w:p>
    <w:p w14:paraId="6BAFC118">
      <w:pPr>
        <w:pStyle w:val="PARAGRAPH"/>
      </w:pPr>
      <w:r>
        <w:t xml:space="preserve">This specification defines data channels end to end: the frame that carries them, the transports that carry the frame, the Services that create them, the AddressSpace model that describes where they may be created, and the conformance units that group all of it. It targets the capability set of WebRTC — many concurrent media and data streams, priority, backpressure, partial reliability, round-trip feedback, unreliable datagrams — obtained from the connection an OPC UA Client already has, with the certificates it already validated and the user identity it already authenticated.</w:t>
      </w:r>
    </w:p>
    <w:p w14:paraId="581E5C4A">
      <w:pPr>
        <w:pStyle w:val="PARAGRAPH"/>
      </w:pPr>
      <w:r>
        <w:t xml:space="preserve">It does not define codecs, packetization, presentation timing, media negotiation, peer-to-peer connectivity or NAT traversal. A channel carries octets qualified by an IANA media type; what those octets mean is the application's business.</w:t>
      </w:r>
    </w:p>
    <w:p w14:paraId="2B970E0C">
      <w:pPr>
        <w:pStyle w:val="NOTE"/>
      </w:pPr>
      <w:r>
        <w:t xml:space="preserve">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 xml:space="preserve">IETF QUIC working group</w:t>
      </w:r>
    </w:p>
    <w:p w14:paraId="3FCBD290" w14:textId="77777777" w:rsidR="00F95EC5" w:rsidRPr="00EC120D" w:rsidRDefault="00F95EC5" w:rsidP="00F95EC5">
      <w:pPr>
        <w:pStyle w:val="Heading1"/>
      </w:pPr>
      <w:bookmarkStart w:id="448" w:name="_Clause_c2"/>
      <w:bookmarkStart w:id="22" w:name="_Toc355080566"/>
      <w:bookmarkStart w:id="23" w:name="_Toc358798313"/>
      <w:bookmarkStart w:id="24" w:name="_Toc358802871"/>
      <w:bookmarkStart w:id="25" w:name="_Toc358803012"/>
      <w:bookmarkStart w:id="26" w:name="_Toc359335758"/>
      <w:bookmarkStart w:id="27" w:name="_Toc184116962"/>
      <w:r w:rsidRPr="00EC120D">
        <w:t>Normative references</w:t>
      </w:r>
      <w:bookmarkEnd w:id="22"/>
      <w:bookmarkEnd w:id="23"/>
      <w:bookmarkEnd w:id="24"/>
      <w:bookmarkEnd w:id="25"/>
      <w:bookmarkEnd w:id="26"/>
      <w:bookmarkEnd w:id="27"/>
      <w:bookmarkEnd w:id="448"/>
    </w:p>
    <w:p w14:paraId="532CB950">
      <w:pPr>
        <w:pStyle w:val="PARAGRAPH"/>
      </w:pPr>
      <w:r>
        <w:t xml:space="preserve">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pPr>
        <w:pStyle w:val="NOTE"/>
      </w:pPr>
      <w:r>
        <w:t xml:space="preserve">NOTE   </w:t>
      </w:r>
      <w:r>
        <w:t xml:space="preserve">The OPC UA core specifications are regularly published as IEC 62541.</w:t>
      </w:r>
    </w:p>
    <w:p w14:paraId="4256C675">
      <w:pPr>
        <w:pStyle w:val="ReferenceDocuments"/>
      </w:pPr>
      <w:bookmarkStart w:id="449" w:name="UAPart1"/>
      <w:r>
        <w:t xml:space="preserve">OPC 10000-1, OPC Unified Architecture - Part 1: Overview and Concepts</w:t>
      </w:r>
      <w:bookmarkEnd w:id="449"/>
    </w:p>
    <w:p w14:paraId="6AD2C4ED">
      <w:pPr>
        <w:pStyle w:val="ReferenceDocuments"/>
      </w:pPr>
      <w:r>
        <w:t xml:space="preserve">http://www.opcfoundation.org/documents/10000-1/</w:t>
      </w:r>
    </w:p>
    <w:p w14:paraId="6FD2527B">
      <w:pPr>
        <w:pStyle w:val="ReferenceDocuments"/>
      </w:pPr>
      <w:bookmarkStart w:id="450" w:name="UAPart2"/>
      <w:r>
        <w:t xml:space="preserve">OPC 10000-2, OPC Unified Architecture - Part 2: Security Model</w:t>
      </w:r>
      <w:bookmarkEnd w:id="450"/>
    </w:p>
    <w:p w14:paraId="3D170781">
      <w:pPr>
        <w:pStyle w:val="ReferenceDocuments"/>
      </w:pPr>
      <w:r>
        <w:t xml:space="preserve">http://www.opcfoundation.org/documents/10000-2/</w:t>
      </w:r>
    </w:p>
    <w:p w14:paraId="0DF77927">
      <w:pPr>
        <w:pStyle w:val="ReferenceDocuments"/>
      </w:pPr>
      <w:bookmarkStart w:id="451" w:name="UAPart3"/>
      <w:r>
        <w:t xml:space="preserve">OPC 10000-3, OPC Unified Architecture - Part 3: Address Space Model, which this document proposes to extend with the data channel source types.</w:t>
      </w:r>
      <w:bookmarkEnd w:id="451"/>
    </w:p>
    <w:p w14:paraId="3C78FFE5">
      <w:pPr>
        <w:pStyle w:val="ReferenceDocuments"/>
      </w:pPr>
      <w:r>
        <w:t xml:space="preserve">http://www.opcfoundation.org/documents/10000-3/</w:t>
      </w:r>
    </w:p>
    <w:p w14:paraId="3F657DC6">
      <w:pPr>
        <w:pStyle w:val="ReferenceDocuments"/>
      </w:pPr>
      <w:bookmarkStart w:id="452" w:name="UAPart4"/>
      <w:r>
        <w:t xml:space="preserve">OPC 10000-4, OPC Unified Architecture - Part 4: Services, which this document proposes to extend with the DataChannel Service Set.</w:t>
      </w:r>
      <w:bookmarkEnd w:id="452"/>
    </w:p>
    <w:p w14:paraId="6730A53D">
      <w:pPr>
        <w:pStyle w:val="ReferenceDocuments"/>
      </w:pPr>
      <w:r>
        <w:t xml:space="preserve">http://www.opcfoundation.org/documents/10000-4/</w:t>
      </w:r>
    </w:p>
    <w:p w14:paraId="6CFFCBC8">
      <w:pPr>
        <w:pStyle w:val="ReferenceDocuments"/>
      </w:pPr>
      <w:bookmarkStart w:id="453" w:name="UAPart5"/>
      <w:r>
        <w:t xml:space="preserve">OPC 10000-5, OPC Unified Architecture - Part 5: Information Model</w:t>
      </w:r>
      <w:bookmarkEnd w:id="453"/>
    </w:p>
    <w:p w14:paraId="6BD99771">
      <w:pPr>
        <w:pStyle w:val="ReferenceDocuments"/>
      </w:pPr>
      <w:r>
        <w:t xml:space="preserve">http://www.opcfoundation.org/documents/10000-5/</w:t>
      </w:r>
    </w:p>
    <w:p w14:paraId="2B20AF8C">
      <w:pPr>
        <w:pStyle w:val="ReferenceDocuments"/>
      </w:pPr>
      <w:bookmarkStart w:id="454" w:name="UAPart6"/>
      <w:r>
        <w:t xml:space="preserve">OPC 10000-6, OPC Unified Architecture - Part 6: Mappings, which this document proposes to extend with the STR frame and the opc.quic transport.</w:t>
      </w:r>
      <w:bookmarkEnd w:id="454"/>
    </w:p>
    <w:p w14:paraId="57874050">
      <w:pPr>
        <w:pStyle w:val="ReferenceDocuments"/>
      </w:pPr>
      <w:r>
        <w:t xml:space="preserve">http://www.opcfoundation.org/documents/10000-6/</w:t>
      </w:r>
    </w:p>
    <w:p w14:paraId="15C4A750">
      <w:pPr>
        <w:pStyle w:val="ReferenceDocuments"/>
      </w:pPr>
      <w:bookmarkStart w:id="455" w:name="UAPart7"/>
      <w:r>
        <w:t xml:space="preserve">OPC 10000-7, OPC Unified Architecture - Part 7: Profiles</w:t>
      </w:r>
      <w:bookmarkEnd w:id="455"/>
    </w:p>
    <w:p w14:paraId="31ACFF0C">
      <w:pPr>
        <w:pStyle w:val="ReferenceDocuments"/>
      </w:pPr>
      <w:r>
        <w:t xml:space="preserve">http://www.opcfoundation.org/documents/10000-7/</w:t>
      </w:r>
    </w:p>
    <w:p w14:paraId="4D76427A">
      <w:pPr>
        <w:pStyle w:val="ReferenceDocuments"/>
      </w:pPr>
      <w:bookmarkStart w:id="456" w:name="UAPart12"/>
      <w:r>
        <w:t xml:space="preserve">OPC 10000-12, OPC Unified Architecture - Part 12: Discovery and Global Services</w:t>
      </w:r>
      <w:bookmarkEnd w:id="456"/>
    </w:p>
    <w:p w14:paraId="3F947831">
      <w:pPr>
        <w:pStyle w:val="ReferenceDocuments"/>
      </w:pPr>
      <w:r>
        <w:t xml:space="preserve">http://www.opcfoundation.org/documents/10000-12/</w:t>
      </w:r>
    </w:p>
    <w:p w14:paraId="4B1A03C5">
      <w:pPr>
        <w:pStyle w:val="ReferenceDocuments"/>
      </w:pPr>
      <w:bookmarkStart w:id="457" w:name="UAPart14"/>
      <w:r>
        <w:t xml:space="preserve">OPC 10000-14, OPC Unified Architecture - Part 14: PubSub</w:t>
      </w:r>
      <w:bookmarkEnd w:id="457"/>
    </w:p>
    <w:p w14:paraId="61EE0BCB">
      <w:pPr>
        <w:pStyle w:val="ReferenceDocuments"/>
      </w:pPr>
      <w:r>
        <w:t xml:space="preserve">http://www.opcfoundation.org/documents/10000-14/</w:t>
      </w:r>
    </w:p>
    <w:p w14:paraId="749F4E52">
      <w:pPr>
        <w:pStyle w:val="ReferenceDocuments"/>
      </w:pPr>
      <w:bookmarkStart w:id="458" w:name="UAPart20"/>
      <w:r>
        <w:t xml:space="preserve">OPC 10000-20, OPC Unified Architecture - Part 20: File Transfer</w:t>
      </w:r>
      <w:bookmarkEnd w:id="458"/>
    </w:p>
    <w:p w14:paraId="19709376">
      <w:pPr>
        <w:pStyle w:val="ReferenceDocuments"/>
      </w:pPr>
      <w:r>
        <w:t xml:space="preserve">http://www.opcfoundation.org/documents/10000-20/</w:t>
      </w:r>
    </w:p>
    <w:p w14:paraId="6700D0AA">
      <w:pPr>
        <w:pStyle w:val="ReferenceDocuments"/>
      </w:pPr>
      <w:bookmarkStart w:id="459" w:name="RFC9000"/>
      <w:r>
        <w:t xml:space="preserve">IETF RFC 9000, QUIC: A UDP-Based Multiplexed and Secure Transport</w:t>
      </w:r>
      <w:bookmarkEnd w:id="459"/>
    </w:p>
    <w:p w14:paraId="56132168">
      <w:pPr>
        <w:pStyle w:val="ReferenceDocuments"/>
      </w:pPr>
      <w:r>
        <w:t xml:space="preserve">https://www.rfc-editor.org/rfc/rfc9000</w:t>
      </w:r>
    </w:p>
    <w:p w14:paraId="228C6C3C">
      <w:pPr>
        <w:pStyle w:val="ReferenceDocuments"/>
      </w:pPr>
      <w:bookmarkStart w:id="460" w:name="RFC9221"/>
      <w:r>
        <w:t xml:space="preserve">IETF RFC 9221, An Unreliable Datagram Extension to QUIC</w:t>
      </w:r>
      <w:bookmarkEnd w:id="460"/>
    </w:p>
    <w:p w14:paraId="61C386CB">
      <w:pPr>
        <w:pStyle w:val="ReferenceDocuments"/>
      </w:pPr>
      <w:r>
        <w:t xml:space="preserve">https://www.rfc-editor.org/rfc/rfc9221</w:t>
      </w:r>
    </w:p>
    <w:p w14:paraId="58B11B66">
      <w:pPr>
        <w:pStyle w:val="ReferenceDocuments"/>
      </w:pPr>
      <w:bookmarkStart w:id="461" w:name="RFC8446"/>
      <w:r>
        <w:t xml:space="preserve">IETF RFC 8446, The Transport Layer Security (TLS) Protocol Version 1.3</w:t>
      </w:r>
      <w:bookmarkEnd w:id="461"/>
    </w:p>
    <w:p w14:paraId="2762F49E">
      <w:pPr>
        <w:pStyle w:val="ReferenceDocuments"/>
      </w:pPr>
      <w:r>
        <w:t xml:space="preserve">https://www.rfc-editor.org/rfc/rfc8446</w:t>
      </w:r>
    </w:p>
    <w:p w14:paraId="7BE15FFD" w14:textId="77777777" w:rsidR="00F95EC5" w:rsidRPr="00EC120D" w:rsidRDefault="00F95EC5" w:rsidP="00F95EC5">
      <w:pPr>
        <w:pStyle w:val="Heading1"/>
      </w:pPr>
      <w:bookmarkStart w:id="462" w:name="_Clause_c3"/>
      <w:bookmarkStart w:id="52" w:name="_Toc355080567"/>
      <w:bookmarkStart w:id="53" w:name="_Toc358798314"/>
      <w:bookmarkStart w:id="54" w:name="_Toc358802872"/>
      <w:bookmarkStart w:id="55" w:name="_Toc358803013"/>
      <w:bookmarkStart w:id="56" w:name="_Toc359335759"/>
      <w:bookmarkStart w:id="57" w:name="_Toc184116963"/>
      <w:r w:rsidRPr="00EC120D">
        <w:t>Terms</w:t>
      </w:r>
      <w:r w:rsidR="00B419D5" w:rsidRPr="00EC120D">
        <w:t>, abbreviated terms</w:t>
      </w:r>
      <w:r w:rsidRPr="00EC120D">
        <w:t xml:space="preserve"> and </w:t>
      </w:r>
      <w:bookmarkEnd w:id="52"/>
      <w:bookmarkEnd w:id="53"/>
      <w:bookmarkEnd w:id="54"/>
      <w:bookmarkEnd w:id="55"/>
      <w:bookmarkEnd w:id="56"/>
      <w:r w:rsidR="00B419D5" w:rsidRPr="00EC120D">
        <w:t>conventions</w:t>
      </w:r>
      <w:bookmarkEnd w:id="57"/>
      <w:bookmarkEnd w:id="462"/>
    </w:p>
    <w:p w14:paraId="102C7103" w14:textId="77777777" w:rsidR="002A08F9" w:rsidRPr="00EC120D" w:rsidRDefault="002A08F9" w:rsidP="002A08F9">
      <w:pPr>
        <w:pStyle w:val="Heading2"/>
        <w:ind w:left="0" w:firstLine="0"/>
      </w:pPr>
      <w:bookmarkStart w:id="463" w:name="_Clause_c3_1"/>
      <w:bookmarkStart w:id="58" w:name="_Toc184116964"/>
      <w:r w:rsidRPr="00EC120D">
        <w:t>Overview</w:t>
      </w:r>
      <w:bookmarkEnd w:id="58"/>
      <w:bookmarkEnd w:id="463"/>
    </w:p>
    <w:p w14:paraId="40F7B99A" w14:textId="3BD15142" w:rsidR="00E12745" w:rsidRDefault="002A08F9" w:rsidP="00121B8E">
      <w:pPr>
        <w:pStyle w:val="Heading2"/>
        <w:ind w:left="0" w:firstLine="0"/>
      </w:pPr>
      <w:bookmarkStart w:id="464" w:name="_Clause_c3_2"/>
      <w:bookmarkStart w:id="59" w:name="_Toc288045462"/>
      <w:bookmarkStart w:id="60" w:name="_Toc293994199"/>
      <w:bookmarkStart w:id="61" w:name="_Toc349863207"/>
      <w:bookmarkStart w:id="62" w:name="_Toc464635421"/>
      <w:bookmarkStart w:id="63" w:name="_Toc463790999"/>
      <w:bookmarkStart w:id="64" w:name="_Toc29911961"/>
      <w:bookmarkStart w:id="65" w:name="_Toc184116965"/>
      <w:r w:rsidRPr="00EC120D">
        <w:t xml:space="preserve">Data Channels terms</w:t>
      </w:r>
      <w:bookmarkEnd w:id="59"/>
      <w:bookmarkEnd w:id="60"/>
      <w:r w:rsidRPr="00EC120D">
        <w:t xml:space="preserve"/>
      </w:r>
      <w:r w:rsidRPr="00EC120D">
        <w:rPr>
          <w:color w:val="FF0000"/>
        </w:rPr>
        <w:t/>
      </w:r>
      <w:r w:rsidRPr="00EC120D">
        <w:t xml:space="preserve"/>
      </w:r>
      <w:bookmarkEnd w:id="61"/>
      <w:bookmarkEnd w:id="62"/>
      <w:bookmarkEnd w:id="63"/>
      <w:bookmarkEnd w:id="64"/>
      <w:bookmarkEnd w:id="65"/>
      <w:bookmarkEnd w:id="464"/>
    </w:p>
    <w:p w14:paraId="196CFA4B">
      <w:pPr>
        <w:pStyle w:val="PARAGRAPH"/>
      </w:pPr>
      <w:r>
        <w:t xml:space="preserve">It is assumed that basic concepts of OPC UA information modelling and of Data Channels are understood in this document. This document uses these concepts to describe the Data Channels Information Model. For the purposes of this document, the terms and definitions given in OPC 10000-1, OPC 10000-3, OPC 10000-4, OPC 10000-5 and OPC 10000-7, as well as the following, apply.</w:t>
      </w:r>
    </w:p>
    <w:p w14:paraId="69788417">
      <w:pPr>
        <w:pStyle w:val="PARAGRAPH"/>
      </w:pPr>
      <w:r>
        <w:t xml:space="preserve">OPC UA terms and terms defined in this document are italicized in the document.</w:t>
      </w:r>
    </w:p>
    <w:p w14:paraId="31A61335" w14:textId="77777777" w:rsidR="005444A2" w:rsidRPr="00EC120D" w:rsidRDefault="005444A2" w:rsidP="005444A2">
      <w:pPr>
        <w:pStyle w:val="Heading2"/>
        <w:ind w:left="0" w:firstLine="0"/>
      </w:pPr>
      <w:bookmarkStart w:id="465" w:name="_Clause_c3_3"/>
      <w:bookmarkStart w:id="83" w:name="_Toc184116966"/>
      <w:r w:rsidRPr="00EC120D">
        <w:t>Abbreviated terms</w:t>
      </w:r>
      <w:bookmarkEnd w:id="66"/>
      <w:bookmarkEnd w:id="67"/>
      <w:bookmarkEnd w:id="68"/>
      <w:bookmarkEnd w:id="69"/>
      <w:bookmarkEnd w:id="70"/>
      <w:bookmarkEnd w:id="71"/>
      <w:bookmarkEnd w:id="72"/>
      <w:bookmarkEnd w:id="73"/>
      <w:bookmarkEnd w:id="74"/>
      <w:bookmarkEnd w:id="75"/>
      <w:bookmarkEnd w:id="76"/>
      <w:bookmarkEnd w:id="77"/>
      <w:bookmarkEnd w:id="83"/>
      <w:bookmarkEnd w:id="465"/>
    </w:p>
    <w:p w14:paraId="30B0FC23">
      <w:pPr>
        <w:pStyle w:val="TERM-number3"/>
      </w:pPr>
    </w:p>
    <w:p w14:paraId="6EF1C03A">
      <w:pPr>
        <w:pStyle w:val="TERM"/>
      </w:pPr>
      <w:r>
        <w:t xml:space="preserve">Data channel source</w:t>
      </w:r>
    </w:p>
    <w:p w14:paraId="5880342A">
      <w:pPr>
        <w:pStyle w:val="TERM-definition"/>
      </w:pPr>
      <w:r>
        <w:t xml:space="preserve">A Node that implements </w:t>
      </w:r>
      <w:r>
        <w:rPr>
          <w:rStyle w:val="VARIABLE"/>
        </w:rPr>
        <w:t xml:space="preserve">IDataChannelSourceType</w:t>
      </w:r>
      <w:r>
        <w:t xml:space="preserve"> and can therefore be one end of a data channel.</w:t>
      </w:r>
    </w:p>
    <w:p w14:paraId="1A1C8A53">
      <w:pPr>
        <w:pStyle w:val="TERM-number3"/>
      </w:pPr>
    </w:p>
    <w:p w14:paraId="53BE9611">
      <w:pPr>
        <w:pStyle w:val="TERM"/>
      </w:pPr>
      <w:r>
        <w:t xml:space="preserve">Endpoint</w:t>
      </w:r>
    </w:p>
    <w:p w14:paraId="29849280">
      <w:pPr>
        <w:pStyle w:val="TERM-definition"/>
      </w:pPr>
      <w:r>
        <w:t xml:space="preserve">Used in this document as a synonym for data channel source, never in the OPC 10000-4 </w:t>
      </w:r>
      <w:r>
        <w:rPr>
          <w:rStyle w:val="VARIABLE"/>
        </w:rPr>
        <w:t xml:space="preserve">EndpointDescription</w:t>
      </w:r>
      <w:r>
        <w:t xml:space="preserve"> sense.</w:t>
      </w:r>
    </w:p>
    <w:p w14:paraId="0015EC7F">
      <w:pPr>
        <w:pStyle w:val="TERM-number3"/>
      </w:pPr>
    </w:p>
    <w:p w14:paraId="3A21BEEC">
      <w:pPr>
        <w:pStyle w:val="TERM"/>
      </w:pPr>
      <w:r>
        <w:t xml:space="preserve">Content type</w:t>
      </w:r>
    </w:p>
    <w:p w14:paraId="267823F6">
      <w:pPr>
        <w:pStyle w:val="TERM-definition"/>
      </w:pPr>
      <w:r>
        <w:t xml:space="preserve">The IANA media type naming the byte format a channel carries.</w:t>
      </w:r>
    </w:p>
    <w:p w14:paraId="0D7CB810">
      <w:pPr>
        <w:pStyle w:val="TERM-number3"/>
      </w:pPr>
    </w:p>
    <w:p w14:paraId="20010749">
      <w:pPr>
        <w:pStyle w:val="TERM"/>
      </w:pPr>
      <w:r>
        <w:t xml:space="preserve">Adopter</w:t>
      </w:r>
    </w:p>
    <w:p w14:paraId="23F46C2D">
      <w:pPr>
        <w:pStyle w:val="TERM-definition"/>
      </w:pPr>
      <w:r>
        <w:t xml:space="preserve">A type in another specification that gains streaming by adding </w:t>
      </w:r>
      <w:r>
        <w:rPr>
          <w:rStyle w:val="VARIABLE"/>
        </w:rPr>
        <w:t xml:space="preserve">HasInterface</w:t>
      </w:r>
      <w:r>
        <w:t xml:space="preserve"> to </w:t>
      </w:r>
      <w:r>
        <w:rPr>
          <w:rStyle w:val="VARIABLE"/>
        </w:rPr>
        <w:t xml:space="preserve">IDataChannelSourceType</w:t>
      </w:r>
      <w:r>
        <w:t xml:space="preserve">.</w:t>
      </w:r>
    </w:p>
    <w:p w14:paraId="444B922C" w14:textId="77777777" w:rsidR="005444A2" w:rsidRPr="00EC120D" w:rsidRDefault="005444A2" w:rsidP="005444A2">
      <w:pPr>
        <w:pStyle w:val="Heading2"/>
        <w:ind w:left="0" w:firstLine="0"/>
      </w:pPr>
      <w:bookmarkStart w:id="466" w:name="_Clause_c3_4"/>
      <w:bookmarkStart w:id="87" w:name="_Toc184116967"/>
      <w:r w:rsidRPr="00EC120D">
        <w:t>Conventions used in this document</w:t>
      </w:r>
      <w:bookmarkEnd w:id="84"/>
      <w:bookmarkEnd w:id="85"/>
      <w:bookmarkEnd w:id="86"/>
      <w:bookmarkEnd w:id="87"/>
      <w:bookmarkEnd w:id="466"/>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8" w:name="_Toc442691840"/>
      <w:bookmarkStart w:id="89" w:name="_Toc29911964"/>
      <w:bookmarkStart w:id="90" w:name="_Ref55124069"/>
      <w:bookmarkStart w:id="91" w:name="_Ref55124139"/>
      <w:bookmarkStart w:id="92" w:name="_Toc184116968"/>
      <w:r w:rsidRPr="00EC120D">
        <w:t>Conventions for Node descriptions</w:t>
      </w:r>
      <w:bookmarkEnd w:id="88"/>
      <w:bookmarkEnd w:id="89"/>
      <w:bookmarkEnd w:id="90"/>
      <w:bookmarkEnd w:id="91"/>
      <w:bookmarkEnd w:id="92"/>
    </w:p>
    <w:p w14:paraId="0C7E7D3B" w14:textId="6474AB85" w:rsidR="00576AC5" w:rsidRPr="00EC120D" w:rsidRDefault="00576AC5" w:rsidP="00576AC5">
      <w:pPr>
        <w:pStyle w:val="Heading4"/>
        <w:ind w:left="0" w:firstLine="0"/>
      </w:pPr>
      <w:bookmarkStart w:id="93" w:name="_Ref85019277"/>
      <w:r w:rsidRPr="00EC120D">
        <w:t>Node</w:t>
      </w:r>
      <w:r w:rsidR="008C280F" w:rsidRPr="00EC120D">
        <w:t xml:space="preserve"> definition</w:t>
      </w:r>
      <w:r w:rsidRPr="00EC120D">
        <w:t>s</w:t>
      </w:r>
      <w:bookmarkEnd w:id="93"/>
    </w:p>
    <w:p w14:paraId="12CA7E9B" w14:textId="43DA4E1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9147C" w:rsidRPr="00667BCF">
        <w:t xml:space="preserve">Table </w:t>
      </w:r>
      <w:r w:rsidR="0079147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proofErr w:type="spellStart"/>
      <w:r w:rsidRPr="00EC120D">
        <w:rPr>
          <w:i/>
        </w:rPr>
        <w:t>ReferenceType</w:t>
      </w:r>
      <w:proofErr w:type="spellEnd"/>
      <w:r w:rsidRPr="00EC120D">
        <w:t xml:space="preserve"> name, the </w:t>
      </w:r>
      <w:proofErr w:type="spellStart"/>
      <w:r w:rsidRPr="00EC120D">
        <w:rPr>
          <w:i/>
        </w:rPr>
        <w:t>BrowseName</w:t>
      </w:r>
      <w:proofErr w:type="spellEnd"/>
      <w:r w:rsidRPr="00EC120D">
        <w:t xml:space="preserve"> of the </w:t>
      </w:r>
      <w:proofErr w:type="spellStart"/>
      <w:r w:rsidRPr="00EC120D">
        <w:rPr>
          <w:i/>
        </w:rPr>
        <w:t>TargetNode</w:t>
      </w:r>
      <w:proofErr w:type="spellEnd"/>
      <w:r w:rsidRPr="00EC120D">
        <w:t xml:space="preserve"> and its </w:t>
      </w:r>
      <w:proofErr w:type="spellStart"/>
      <w:r w:rsidRPr="00EC120D">
        <w:rPr>
          <w:i/>
        </w:rPr>
        <w:t>NodeClass</w:t>
      </w:r>
      <w:proofErr w:type="spellEnd"/>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proofErr w:type="spellStart"/>
      <w:r w:rsidRPr="00EC120D">
        <w:rPr>
          <w:i/>
        </w:rPr>
        <w:t>TargetNode</w:t>
      </w:r>
      <w:proofErr w:type="spellEnd"/>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13AEED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DataType</w:t>
      </w:r>
      <w:proofErr w:type="spellEnd"/>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proofErr w:type="spellStart"/>
      <w:r w:rsidRPr="00EC120D">
        <w:rPr>
          <w:i/>
        </w:rPr>
        <w:t>ArrayDimensions</w:t>
      </w:r>
      <w:proofErr w:type="spellEnd"/>
      <w:r w:rsidRPr="00EC120D">
        <w:t xml:space="preserve"> is set as identified by &lt;number&gt; values. If no &lt;number&gt; is set, the corresponding dimension is set to 0, indicating an unknown size. If no number is provided at all the </w:t>
      </w:r>
      <w:proofErr w:type="spellStart"/>
      <w:r w:rsidRPr="00EC120D">
        <w:rPr>
          <w:i/>
        </w:rPr>
        <w:t>ArrayDimensions</w:t>
      </w:r>
      <w:proofErr w:type="spellEnd"/>
      <w:r w:rsidRPr="00EC120D">
        <w:t xml:space="preserve"> can be omitted. If no brackets are provided, it identifies a scalar </w:t>
      </w:r>
      <w:proofErr w:type="spellStart"/>
      <w:r w:rsidRPr="00EC120D">
        <w:rPr>
          <w:i/>
        </w:rPr>
        <w:t>DataType</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In addition, </w:t>
      </w:r>
      <w:proofErr w:type="spellStart"/>
      <w:r w:rsidRPr="00EC120D">
        <w:rPr>
          <w:i/>
        </w:rPr>
        <w:t>ArrayDimensions</w:t>
      </w:r>
      <w:proofErr w:type="spellEnd"/>
      <w:r w:rsidRPr="00667BCF">
        <w:t xml:space="preserve"> is set to null or is omitted. If it can be Any or </w:t>
      </w:r>
      <w:proofErr w:type="spellStart"/>
      <w:r w:rsidRPr="00EC120D">
        <w:rPr>
          <w:i/>
          <w:iCs/>
        </w:rPr>
        <w:t>ScalarOrOneDimension</w:t>
      </w:r>
      <w:proofErr w:type="spellEnd"/>
      <w:r w:rsidRPr="00EC120D">
        <w:t>, the value is put into “{&lt;value&gt;}”, so either “{Any}” or “{</w:t>
      </w:r>
      <w:proofErr w:type="spellStart"/>
      <w:r w:rsidRPr="00EC120D">
        <w:rPr>
          <w:i/>
          <w:iCs/>
        </w:rPr>
        <w:t>ScalarOrOneDimension</w:t>
      </w:r>
      <w:proofErr w:type="spellEnd"/>
      <w:r w:rsidRPr="00EC120D">
        <w:t xml:space="preserve">}” and the </w:t>
      </w:r>
      <w:proofErr w:type="spellStart"/>
      <w:r w:rsidRPr="00EC120D">
        <w:rPr>
          <w:i/>
        </w:rPr>
        <w:t>ValueRank</w:t>
      </w:r>
      <w:proofErr w:type="spellEnd"/>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9147C" w:rsidRPr="0079147C">
        <w:rPr>
          <w:bCs/>
        </w:rPr>
        <w:t>OPC</w:t>
      </w:r>
      <w:r w:rsidR="0079147C" w:rsidRPr="00EC120D">
        <w:t xml:space="preserve"> 10000-3</w:t>
      </w:r>
      <w:r w:rsidRPr="00EC120D">
        <w:fldChar w:fldCharType="end"/>
      </w:r>
      <w:r w:rsidRPr="00EC120D">
        <w:t xml:space="preserve">) and the </w:t>
      </w:r>
      <w:proofErr w:type="spellStart"/>
      <w:r w:rsidRPr="00EC120D">
        <w:rPr>
          <w:i/>
        </w:rPr>
        <w:t>ArrayDimensions</w:t>
      </w:r>
      <w:proofErr w:type="spellEnd"/>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9147C" w:rsidRPr="00667BCF">
        <w:t xml:space="preserve">Table </w:t>
      </w:r>
      <w:r w:rsidR="0079147C">
        <w:rPr>
          <w:noProof/>
        </w:rPr>
        <w:t>1</w:t>
      </w:r>
      <w:r w:rsidRPr="00EC120D">
        <w:fldChar w:fldCharType="end"/>
      </w:r>
      <w:r w:rsidRPr="00EC120D">
        <w:t>.</w:t>
      </w:r>
    </w:p>
    <w:p w14:paraId="3483B7AE" w14:textId="359F5A56" w:rsidR="005444A2" w:rsidRPr="00EC120D" w:rsidRDefault="005444A2" w:rsidP="005444A2">
      <w:pPr>
        <w:pStyle w:val="TABLE-title"/>
      </w:pPr>
      <w:bookmarkStart w:id="94" w:name="_Ref499807960"/>
      <w:bookmarkStart w:id="95" w:name="_Toc265516742"/>
      <w:bookmarkStart w:id="96" w:name="_Toc332195658"/>
      <w:bookmarkStart w:id="97" w:name="_Toc499116097"/>
      <w:bookmarkStart w:id="98" w:name="_Toc34394280"/>
      <w:bookmarkStart w:id="99" w:name="_Toc184117019"/>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1</w:t>
      </w:r>
      <w:r w:rsidRPr="004C388A">
        <w:fldChar w:fldCharType="end"/>
      </w:r>
      <w:bookmarkEnd w:id="94"/>
      <w:r w:rsidRPr="00EC120D">
        <w:t xml:space="preserve"> – Examples of </w:t>
      </w:r>
      <w:proofErr w:type="spellStart"/>
      <w:r w:rsidRPr="00EC120D">
        <w:t>DataTypes</w:t>
      </w:r>
      <w:bookmarkEnd w:id="95"/>
      <w:bookmarkEnd w:id="96"/>
      <w:bookmarkEnd w:id="97"/>
      <w:bookmarkEnd w:id="98"/>
      <w:bookmarkEnd w:id="99"/>
      <w:proofErr w:type="spellEnd"/>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proofErr w:type="spellStart"/>
            <w:r w:rsidRPr="004C388A">
              <w:rPr>
                <w:b/>
                <w:lang w:val="en-GB"/>
              </w:rPr>
              <w:t>Data</w:t>
            </w:r>
            <w:r w:rsidRPr="004C388A">
              <w:rPr>
                <w:b/>
                <w:lang w:val="en-GB"/>
              </w:rPr>
              <w:softHyphen/>
              <w:t>Type</w:t>
            </w:r>
            <w:proofErr w:type="spellEnd"/>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proofErr w:type="spellStart"/>
            <w:r w:rsidRPr="004C388A">
              <w:rPr>
                <w:b/>
                <w:lang w:val="en-GB"/>
              </w:rPr>
              <w:t>Value</w:t>
            </w:r>
            <w:r w:rsidRPr="004C388A">
              <w:rPr>
                <w:b/>
                <w:lang w:val="en-GB"/>
              </w:rPr>
              <w:softHyphen/>
              <w:t>Rank</w:t>
            </w:r>
            <w:proofErr w:type="spellEnd"/>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proofErr w:type="spellStart"/>
            <w:r w:rsidRPr="004C388A">
              <w:rPr>
                <w:b/>
                <w:lang w:val="en-GB"/>
              </w:rPr>
              <w:t>Array</w:t>
            </w:r>
            <w:r w:rsidRPr="004C388A">
              <w:rPr>
                <w:b/>
                <w:lang w:val="en-GB"/>
              </w:rPr>
              <w:softHyphen/>
              <w:t>Dimensions</w:t>
            </w:r>
            <w:proofErr w:type="spellEnd"/>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w:t>
            </w:r>
            <w:proofErr w:type="spellStart"/>
            <w:r w:rsidRPr="00716514">
              <w:rPr>
                <w:lang w:val="en-GB"/>
              </w:rPr>
              <w:t>OneOrMoreDimensions</w:t>
            </w:r>
            <w:proofErr w:type="spellEnd"/>
            <w:r w:rsidRPr="00716514">
              <w:rPr>
                <w:lang w:val="en-GB"/>
              </w:rPr>
              <w:t>}</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w:t>
            </w:r>
            <w:proofErr w:type="spellStart"/>
            <w:r w:rsidRPr="004C388A">
              <w:rPr>
                <w:lang w:val="en-GB"/>
              </w:rPr>
              <w:t>ScalarOrOneDimension</w:t>
            </w:r>
            <w:proofErr w:type="spellEnd"/>
            <w:r w:rsidRPr="004C388A">
              <w:rPr>
                <w:lang w:val="en-GB"/>
              </w:rPr>
              <w:t>}</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t>TypeDefinition</w:t>
      </w:r>
      <w:proofErr w:type="spellEnd"/>
      <w:r w:rsidRPr="00EC120D">
        <w:t xml:space="preserve"> column specifies a symbolic name for a </w:t>
      </w:r>
      <w:proofErr w:type="spellStart"/>
      <w:r w:rsidRPr="00EC120D">
        <w:rPr>
          <w:i/>
        </w:rPr>
        <w:t>NodeId</w:t>
      </w:r>
      <w:proofErr w:type="spellEnd"/>
      <w:r w:rsidRPr="00EC120D">
        <w:t xml:space="preserve">, </w:t>
      </w:r>
      <w:r w:rsidR="006A031E" w:rsidRPr="00EC120D">
        <w:t>i.e.,</w:t>
      </w:r>
      <w:r w:rsidRPr="00EC120D">
        <w:t xml:space="preserve"> the specified </w:t>
      </w:r>
      <w:r w:rsidRPr="00EC120D">
        <w:rPr>
          <w:i/>
        </w:rPr>
        <w:t>Node</w:t>
      </w:r>
      <w:r w:rsidRPr="00EC120D">
        <w:t xml:space="preserve"> points with a </w:t>
      </w:r>
      <w:proofErr w:type="spellStart"/>
      <w:r w:rsidRPr="00EC120D">
        <w:rPr>
          <w:i/>
        </w:rPr>
        <w:t>HasTypeDefinition</w:t>
      </w:r>
      <w:proofErr w:type="spellEnd"/>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proofErr w:type="spellStart"/>
      <w:r w:rsidRPr="00EC120D">
        <w:rPr>
          <w:i/>
        </w:rPr>
        <w:t>ModellingRule</w:t>
      </w:r>
      <w:proofErr w:type="spellEnd"/>
      <w:r w:rsidRPr="00EC120D">
        <w:t xml:space="preserve"> of the referenced component is provided by specifying the symbolic name of the rule in the </w:t>
      </w:r>
      <w:proofErr w:type="spellStart"/>
      <w:r w:rsidRPr="00EC120D">
        <w:rPr>
          <w:i/>
        </w:rPr>
        <w:t>ModellingRule</w:t>
      </w:r>
      <w:proofErr w:type="spellEnd"/>
      <w:r w:rsidRPr="00EC120D">
        <w:t xml:space="preserve"> column. In the </w:t>
      </w:r>
      <w:proofErr w:type="spellStart"/>
      <w:r w:rsidRPr="00EC120D">
        <w:rPr>
          <w:i/>
        </w:rPr>
        <w:t>AddressSpace</w:t>
      </w:r>
      <w:proofErr w:type="spellEnd"/>
      <w:r w:rsidRPr="00EC120D">
        <w:t xml:space="preserve">, the </w:t>
      </w:r>
      <w:r w:rsidRPr="00EC120D">
        <w:rPr>
          <w:i/>
        </w:rPr>
        <w:t>Node</w:t>
      </w:r>
      <w:r w:rsidRPr="00EC120D">
        <w:t xml:space="preserve"> shall use a </w:t>
      </w:r>
      <w:proofErr w:type="spellStart"/>
      <w:r w:rsidRPr="00EC120D">
        <w:rPr>
          <w:i/>
        </w:rPr>
        <w:t>HasModellingRule</w:t>
      </w:r>
      <w:proofErr w:type="spellEnd"/>
      <w:r w:rsidRPr="00EC120D">
        <w:t xml:space="preserve"> </w:t>
      </w:r>
      <w:r w:rsidRPr="00EC120D">
        <w:rPr>
          <w:i/>
        </w:rPr>
        <w:t>Reference</w:t>
      </w:r>
      <w:r w:rsidRPr="00EC120D">
        <w:t xml:space="preserve"> to point to the corresponding </w:t>
      </w:r>
      <w:proofErr w:type="spellStart"/>
      <w:r w:rsidRPr="00EC120D">
        <w:rPr>
          <w:i/>
        </w:rPr>
        <w:t>ModellingRule</w:t>
      </w:r>
      <w:proofErr w:type="spellEnd"/>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proofErr w:type="spellStart"/>
      <w:r w:rsidRPr="00EC120D">
        <w:rPr>
          <w:i/>
        </w:rPr>
        <w:t>NodeId</w:t>
      </w:r>
      <w:proofErr w:type="spellEnd"/>
      <w:r w:rsidRPr="00EC120D">
        <w:t xml:space="preserve"> of a </w:t>
      </w:r>
      <w:proofErr w:type="spellStart"/>
      <w:r w:rsidRPr="00EC120D">
        <w:rPr>
          <w:i/>
        </w:rPr>
        <w:t>DataType</w:t>
      </w:r>
      <w:proofErr w:type="spellEnd"/>
      <w:r w:rsidRPr="00EC120D">
        <w:t xml:space="preserve"> is provided, the symbolic name of the </w:t>
      </w:r>
      <w:r w:rsidRPr="00EC120D">
        <w:rPr>
          <w:i/>
        </w:rPr>
        <w:t>Node</w:t>
      </w:r>
      <w:r w:rsidRPr="00EC120D">
        <w:t xml:space="preserve"> representing the </w:t>
      </w:r>
      <w:proofErr w:type="spellStart"/>
      <w:r w:rsidRPr="00EC120D">
        <w:rPr>
          <w:i/>
        </w:rPr>
        <w:t>DataType</w:t>
      </w:r>
      <w:proofErr w:type="spellEnd"/>
      <w:r w:rsidRPr="00EC120D">
        <w:t xml:space="preserve"> shall be used. </w:t>
      </w:r>
    </w:p>
    <w:p w14:paraId="61ECBDF9" w14:textId="1B2D05BF" w:rsidR="005444A2" w:rsidRPr="00EC120D" w:rsidRDefault="005444A2" w:rsidP="005444A2">
      <w:pPr>
        <w:pStyle w:val="PARAGRAPH"/>
      </w:pPr>
      <w:r w:rsidRPr="00EC120D">
        <w:t xml:space="preserve">Note that if a symbolic name of a different namespace is used, it is prefixed by the </w:t>
      </w:r>
      <w:proofErr w:type="spellStart"/>
      <w:r w:rsidRPr="00EC120D">
        <w:rPr>
          <w:i/>
          <w:iCs/>
        </w:rPr>
        <w:t>NamespaceIndex</w:t>
      </w:r>
      <w:proofErr w:type="spellEnd"/>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9147C">
        <w:t>3.4.2.2</w:t>
      </w:r>
      <w:r w:rsidR="00DF2C8F" w:rsidRPr="00EC120D">
        <w:fldChar w:fldCharType="end"/>
      </w:r>
      <w:r w:rsidRPr="00EC120D">
        <w:t>).</w:t>
      </w:r>
    </w:p>
    <w:p w14:paraId="1E0AA45C" w14:textId="3DE85A45" w:rsidR="005444A2" w:rsidRPr="00705D58" w:rsidRDefault="005444A2" w:rsidP="005444A2">
      <w:pPr>
        <w:pStyle w:val="PARAGRAPH"/>
      </w:pPr>
      <w:r w:rsidRPr="00EC120D">
        <w:rPr>
          <w:i/>
        </w:rPr>
        <w:t>Nodes</w:t>
      </w:r>
      <w:r w:rsidRPr="00EC120D">
        <w:t xml:space="preserve"> of all other </w:t>
      </w:r>
      <w:proofErr w:type="spellStart"/>
      <w:r w:rsidRPr="00EC120D">
        <w:rPr>
          <w:i/>
        </w:rPr>
        <w:t>NodeClasses</w:t>
      </w:r>
      <w:proofErr w:type="spellEnd"/>
      <w:r w:rsidRPr="00EC120D">
        <w:t xml:space="preserve"> cannot be defined in the same table; therefore, only the used </w:t>
      </w:r>
      <w:proofErr w:type="spellStart"/>
      <w:r w:rsidRPr="00EC120D">
        <w:rPr>
          <w:i/>
        </w:rPr>
        <w:t>ReferenceType</w:t>
      </w:r>
      <w:proofErr w:type="spellEnd"/>
      <w:r w:rsidRPr="00EC120D">
        <w:t xml:space="preserve">, their </w:t>
      </w:r>
      <w:proofErr w:type="spellStart"/>
      <w:r w:rsidRPr="00EC120D">
        <w:rPr>
          <w:i/>
        </w:rPr>
        <w:t>NodeClass</w:t>
      </w:r>
      <w:proofErr w:type="spellEnd"/>
      <w:r w:rsidRPr="00EC120D">
        <w:t xml:space="preserve"> and their </w:t>
      </w:r>
      <w:proofErr w:type="spellStart"/>
      <w:r w:rsidRPr="00EC120D">
        <w:rPr>
          <w:i/>
        </w:rPr>
        <w:t>BrowseName</w:t>
      </w:r>
      <w:proofErr w:type="spellEnd"/>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9147C" w:rsidRPr="00667BCF">
        <w:t xml:space="preserve">Table </w:t>
      </w:r>
      <w:r w:rsidR="0079147C">
        <w:rPr>
          <w:noProof/>
        </w:rPr>
        <w:t>2</w:t>
      </w:r>
      <w:r w:rsidR="00735D65">
        <w:fldChar w:fldCharType="end"/>
      </w:r>
      <w:r w:rsidRPr="00EC120D">
        <w:t xml:space="preserve"> illustrates the table. If no components are provided, the </w:t>
      </w:r>
      <w:proofErr w:type="spellStart"/>
      <w:r w:rsidRPr="00EC120D">
        <w:t>DataType</w:t>
      </w:r>
      <w:proofErr w:type="spellEnd"/>
      <w:r w:rsidRPr="00EC120D">
        <w:t xml:space="preserve">, </w:t>
      </w:r>
      <w:proofErr w:type="spellStart"/>
      <w:r w:rsidRPr="00EC120D">
        <w:t>TypeDefinition</w:t>
      </w:r>
      <w:proofErr w:type="spellEnd"/>
      <w:r w:rsidRPr="00EC120D">
        <w:t xml:space="preserve">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FF4E6BF"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proofErr w:type="spellStart"/>
      <w:r w:rsidRPr="0074256B">
        <w:rPr>
          <w:rFonts w:eastAsia="MS Mincho"/>
          <w:i/>
          <w:iCs/>
        </w:rPr>
        <w:t>ConformanceUnits</w:t>
      </w:r>
      <w:proofErr w:type="spellEnd"/>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9147C">
        <w:rPr>
          <w:rFonts w:eastAsia="MS Mincho"/>
        </w:rPr>
        <w:t>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proofErr w:type="spellStart"/>
      <w:r w:rsidRPr="0074256B">
        <w:rPr>
          <w:rFonts w:eastAsia="MS Mincho"/>
          <w:i/>
          <w:iCs/>
        </w:rPr>
        <w:t>AddressSpace</w:t>
      </w:r>
      <w:proofErr w:type="spellEnd"/>
      <w:r w:rsidRPr="0074256B">
        <w:rPr>
          <w:rFonts w:eastAsia="MS Mincho"/>
        </w:rPr>
        <w:t xml:space="preserve">. </w:t>
      </w:r>
    </w:p>
    <w:p w14:paraId="6C3E5E2B" w14:textId="4684B07D"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proofErr w:type="spellStart"/>
      <w:r w:rsidRPr="00EC120D">
        <w:rPr>
          <w:i/>
          <w:iCs/>
        </w:rPr>
        <w:t>ConformanceUnits</w:t>
      </w:r>
      <w:proofErr w:type="spellEnd"/>
      <w:r w:rsidRPr="00EC120D">
        <w:t xml:space="preserve"> are defined at the end of the tables defining </w:t>
      </w:r>
      <w:r w:rsidRPr="00EC120D">
        <w:rPr>
          <w:i/>
          <w:iCs/>
        </w:rPr>
        <w:t>Nodes</w:t>
      </w:r>
      <w:r w:rsidRPr="00EC120D">
        <w:t xml:space="preserve">, one row per </w:t>
      </w:r>
      <w:proofErr w:type="spellStart"/>
      <w:r w:rsidRPr="00EC120D">
        <w:rPr>
          <w:i/>
          <w:iCs/>
        </w:rPr>
        <w:t>ConformanceUnit</w:t>
      </w:r>
      <w:proofErr w:type="spellEnd"/>
      <w:r w:rsidRPr="00EC120D">
        <w:t xml:space="preserve">. The </w:t>
      </w:r>
      <w:proofErr w:type="spellStart"/>
      <w:r w:rsidRPr="00EC120D">
        <w:rPr>
          <w:i/>
          <w:iCs/>
        </w:rPr>
        <w:t>ConformanceUnit</w:t>
      </w:r>
      <w:r w:rsidR="00DA3497">
        <w:rPr>
          <w:i/>
          <w:iCs/>
        </w:rPr>
        <w:t>s</w:t>
      </w:r>
      <w:proofErr w:type="spellEnd"/>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proofErr w:type="spellStart"/>
      <w:r w:rsidRPr="00EC120D">
        <w:rPr>
          <w:i/>
          <w:iCs/>
        </w:rPr>
        <w:t>UANodeSet</w:t>
      </w:r>
      <w:proofErr w:type="spellEnd"/>
      <w:r w:rsidRPr="00EC120D">
        <w:t xml:space="preserve"> (see </w:t>
      </w:r>
      <w:r w:rsidRPr="00EC120D">
        <w:fldChar w:fldCharType="begin"/>
      </w:r>
      <w:r w:rsidRPr="00EC120D">
        <w:instrText xml:space="preserve"> REF UAPart6 \h </w:instrText>
      </w:r>
      <w:r w:rsidRPr="00EC120D">
        <w:fldChar w:fldCharType="separate"/>
      </w:r>
      <w:r w:rsidR="0079147C" w:rsidRPr="004C388A">
        <w:t>OPC 10000-6</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proofErr w:type="spellStart"/>
      <w:r w:rsidR="00CF70FB" w:rsidRPr="0074256B">
        <w:rPr>
          <w:rFonts w:eastAsia="MS Mincho"/>
          <w:i/>
        </w:rPr>
        <w:t>ConformanceUnits</w:t>
      </w:r>
      <w:proofErr w:type="spellEnd"/>
      <w:r w:rsidR="00CF70FB" w:rsidRPr="0074256B">
        <w:rPr>
          <w:rFonts w:eastAsia="MS Mincho"/>
          <w:i/>
        </w:rPr>
        <w:t xml:space="preserve"> </w:t>
      </w:r>
      <w:r w:rsidRPr="0074256B">
        <w:rPr>
          <w:rFonts w:eastAsia="MS Mincho"/>
          <w:i/>
        </w:rPr>
        <w:t>in</w:t>
      </w:r>
      <w:r w:rsidR="00CF70FB" w:rsidRPr="0074256B">
        <w:rPr>
          <w:rFonts w:eastAsia="MS Mincho"/>
          <w:iCs/>
        </w:rPr>
        <w:t xml:space="preserve"> the</w:t>
      </w:r>
      <w:r w:rsidR="00CF70FB" w:rsidRPr="0074256B">
        <w:rPr>
          <w:rFonts w:eastAsia="MS Mincho"/>
          <w:i/>
        </w:rPr>
        <w:t xml:space="preserve"> </w:t>
      </w:r>
      <w:proofErr w:type="spellStart"/>
      <w:r w:rsidR="00CF70FB" w:rsidRPr="0074256B">
        <w:rPr>
          <w:rFonts w:eastAsia="MS Mincho"/>
          <w:i/>
        </w:rPr>
        <w:t>UANodeSet</w:t>
      </w:r>
      <w:proofErr w:type="spellEnd"/>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proofErr w:type="spellStart"/>
      <w:r w:rsidR="007937B3" w:rsidRPr="0074256B">
        <w:rPr>
          <w:rFonts w:eastAsia="MS Mincho"/>
          <w:i/>
        </w:rPr>
        <w:t>ConformanceUnits</w:t>
      </w:r>
      <w:proofErr w:type="spellEnd"/>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proofErr w:type="spellStart"/>
      <w:r w:rsidRPr="0074256B">
        <w:rPr>
          <w:rFonts w:eastAsia="MS Mincho"/>
          <w:i/>
        </w:rPr>
        <w:t>HasTypeDefinition</w:t>
      </w:r>
      <w:proofErr w:type="spellEnd"/>
      <w:r w:rsidRPr="0074256B">
        <w:rPr>
          <w:rFonts w:eastAsia="MS Mincho"/>
          <w:iCs/>
        </w:rPr>
        <w:t xml:space="preserve">, </w:t>
      </w:r>
      <w:proofErr w:type="spellStart"/>
      <w:r w:rsidRPr="0074256B">
        <w:rPr>
          <w:rFonts w:eastAsia="MS Mincho"/>
          <w:i/>
        </w:rPr>
        <w:t>HasInterface</w:t>
      </w:r>
      <w:proofErr w:type="spellEnd"/>
      <w:r w:rsidR="00AE157E" w:rsidRPr="0074256B">
        <w:rPr>
          <w:rFonts w:eastAsia="MS Mincho"/>
          <w:iCs/>
        </w:rPr>
        <w:t xml:space="preserve">, </w:t>
      </w:r>
      <w:proofErr w:type="spellStart"/>
      <w:r w:rsidR="00AE157E" w:rsidRPr="0074256B">
        <w:rPr>
          <w:rFonts w:eastAsia="MS Mincho"/>
          <w:i/>
        </w:rPr>
        <w:t>HasAddIn</w:t>
      </w:r>
      <w:proofErr w:type="spellEnd"/>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proofErr w:type="spellStart"/>
      <w:r w:rsidR="00D7042F" w:rsidRPr="0074256B">
        <w:rPr>
          <w:rFonts w:eastAsia="MS Mincho"/>
          <w:i/>
        </w:rPr>
        <w:t>Hierarchical</w:t>
      </w:r>
      <w:r w:rsidRPr="0074256B">
        <w:rPr>
          <w:rFonts w:eastAsia="MS Mincho"/>
          <w:i/>
        </w:rPr>
        <w:t>Reference</w:t>
      </w:r>
      <w:proofErr w:type="spellEnd"/>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proofErr w:type="spellStart"/>
      <w:r w:rsidR="00AE157E" w:rsidRPr="0074256B">
        <w:rPr>
          <w:rFonts w:eastAsia="MS Mincho"/>
          <w:i/>
        </w:rPr>
        <w:t>HasSub</w:t>
      </w:r>
      <w:r w:rsidR="00460785">
        <w:rPr>
          <w:rFonts w:eastAsia="MS Mincho"/>
          <w:i/>
        </w:rPr>
        <w:t>t</w:t>
      </w:r>
      <w:r w:rsidR="00AE157E" w:rsidRPr="0074256B">
        <w:rPr>
          <w:rFonts w:eastAsia="MS Mincho"/>
          <w:i/>
        </w:rPr>
        <w:t>ype</w:t>
      </w:r>
      <w:proofErr w:type="spellEnd"/>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proofErr w:type="spellStart"/>
      <w:r w:rsidR="007A3447" w:rsidRPr="0074256B">
        <w:rPr>
          <w:rFonts w:eastAsia="MS Mincho"/>
          <w:i/>
        </w:rPr>
        <w:t>VariableTypes</w:t>
      </w:r>
      <w:proofErr w:type="spellEnd"/>
      <w:r w:rsidR="007A3447" w:rsidRPr="0074256B">
        <w:rPr>
          <w:rFonts w:eastAsia="MS Mincho"/>
          <w:iCs/>
        </w:rPr>
        <w:t xml:space="preserve">, the value of the </w:t>
      </w:r>
      <w:proofErr w:type="spellStart"/>
      <w:r w:rsidR="007A3447" w:rsidRPr="0074256B">
        <w:rPr>
          <w:rFonts w:eastAsia="MS Mincho"/>
          <w:i/>
        </w:rPr>
        <w:t>DataType</w:t>
      </w:r>
      <w:proofErr w:type="spellEnd"/>
      <w:r w:rsidR="007A3447" w:rsidRPr="0074256B">
        <w:rPr>
          <w:rFonts w:eastAsia="MS Mincho"/>
          <w:i/>
        </w:rPr>
        <w:t xml:space="preserve"> Attribute</w:t>
      </w:r>
      <w:r w:rsidR="007A3447" w:rsidRPr="0074256B">
        <w:rPr>
          <w:rFonts w:eastAsia="MS Mincho"/>
          <w:iCs/>
        </w:rPr>
        <w:t xml:space="preserve"> is a dependency. For </w:t>
      </w:r>
      <w:proofErr w:type="spellStart"/>
      <w:r w:rsidR="007A3447" w:rsidRPr="0074256B">
        <w:rPr>
          <w:rFonts w:eastAsia="MS Mincho"/>
          <w:i/>
        </w:rPr>
        <w:t>DataType</w:t>
      </w:r>
      <w:proofErr w:type="spellEnd"/>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proofErr w:type="spellStart"/>
      <w:r w:rsidR="007A3447" w:rsidRPr="0074256B">
        <w:rPr>
          <w:rFonts w:eastAsia="MS Mincho"/>
          <w:i/>
        </w:rPr>
        <w:t>DataTypes</w:t>
      </w:r>
      <w:proofErr w:type="spellEnd"/>
      <w:r w:rsidR="007A3447" w:rsidRPr="0074256B">
        <w:rPr>
          <w:rFonts w:eastAsia="MS Mincho"/>
          <w:iCs/>
        </w:rPr>
        <w:t xml:space="preserve"> referenced in the </w:t>
      </w:r>
      <w:proofErr w:type="spellStart"/>
      <w:r w:rsidR="007A3447" w:rsidRPr="0074256B">
        <w:rPr>
          <w:rFonts w:eastAsia="MS Mincho"/>
          <w:i/>
        </w:rPr>
        <w:t>DataTypeDefinition</w:t>
      </w:r>
      <w:proofErr w:type="spellEnd"/>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79327F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9147C" w:rsidRPr="004C388A">
        <w:t>OPC 10000-5</w:t>
      </w:r>
      <w:r w:rsidRPr="00EC120D">
        <w:fldChar w:fldCharType="end"/>
      </w:r>
      <w:r w:rsidRPr="00EC120D">
        <w:t>.</w:t>
      </w:r>
    </w:p>
    <w:p w14:paraId="19501552" w14:textId="49190FD1" w:rsidR="005444A2" w:rsidRPr="00EC120D" w:rsidRDefault="005444A2" w:rsidP="005444A2">
      <w:pPr>
        <w:pStyle w:val="TABLE-title"/>
      </w:pPr>
      <w:bookmarkStart w:id="100" w:name="_Ref81297423"/>
      <w:bookmarkStart w:id="101" w:name="_Toc96249405"/>
      <w:bookmarkStart w:id="102" w:name="_Toc199759642"/>
      <w:bookmarkStart w:id="103" w:name="_Toc200441468"/>
      <w:bookmarkStart w:id="104" w:name="_Toc200441835"/>
      <w:bookmarkStart w:id="105" w:name="_Toc200979851"/>
      <w:bookmarkStart w:id="106" w:name="_Toc202695334"/>
      <w:bookmarkStart w:id="107" w:name="_Ref265492156"/>
      <w:bookmarkStart w:id="108" w:name="_Toc265516743"/>
      <w:bookmarkStart w:id="109" w:name="_Toc332195659"/>
      <w:bookmarkStart w:id="110" w:name="_Toc499116098"/>
      <w:bookmarkStart w:id="111" w:name="_Toc34394281"/>
      <w:bookmarkStart w:id="112" w:name="_Toc184117020"/>
      <w:r w:rsidRPr="00667BCF">
        <w:lastRenderedPageBreak/>
        <w:t xml:space="preserve">Table </w:t>
      </w:r>
      <w:r w:rsidRPr="004C388A">
        <w:fldChar w:fldCharType="begin"/>
      </w:r>
      <w:r w:rsidRPr="004C388A">
        <w:instrText xml:space="preserve"> SEQ Table \* ARABIC </w:instrText>
      </w:r>
      <w:r w:rsidRPr="004C388A">
        <w:fldChar w:fldCharType="separate"/>
      </w:r>
      <w:r w:rsidR="0079147C">
        <w:rPr>
          <w:noProof/>
        </w:rPr>
        <w:t>2</w:t>
      </w:r>
      <w:r w:rsidRPr="004C388A">
        <w:fldChar w:fldCharType="end"/>
      </w:r>
      <w:bookmarkEnd w:id="100"/>
      <w:r w:rsidRPr="00EC120D">
        <w:t xml:space="preserve"> – Type Definition Table</w:t>
      </w:r>
      <w:bookmarkEnd w:id="101"/>
      <w:bookmarkEnd w:id="102"/>
      <w:bookmarkEnd w:id="103"/>
      <w:bookmarkEnd w:id="104"/>
      <w:bookmarkEnd w:id="105"/>
      <w:bookmarkEnd w:id="106"/>
      <w:bookmarkEnd w:id="107"/>
      <w:bookmarkEnd w:id="108"/>
      <w:bookmarkEnd w:id="109"/>
      <w:bookmarkEnd w:id="110"/>
      <w:bookmarkEnd w:id="111"/>
      <w:bookmarkEnd w:id="11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proofErr w:type="spellStart"/>
            <w:r w:rsidRPr="004C388A">
              <w:rPr>
                <w:b/>
                <w:lang w:val="en-GB"/>
              </w:rPr>
              <w:t>NodeClass</w:t>
            </w:r>
            <w:proofErr w:type="spellEnd"/>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proofErr w:type="spellStart"/>
            <w:r w:rsidRPr="004C388A">
              <w:rPr>
                <w:b/>
                <w:lang w:val="en-GB"/>
              </w:rPr>
              <w:t>BrowseName</w:t>
            </w:r>
            <w:proofErr w:type="spellEnd"/>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proofErr w:type="spellStart"/>
            <w:r w:rsidRPr="004C388A">
              <w:rPr>
                <w:b/>
                <w:lang w:val="en-GB"/>
              </w:rPr>
              <w:t>DataType</w:t>
            </w:r>
            <w:proofErr w:type="spellEnd"/>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proofErr w:type="spellStart"/>
            <w:r w:rsidRPr="004C388A">
              <w:rPr>
                <w:b/>
                <w:lang w:val="en-GB"/>
              </w:rPr>
              <w:t>TypeDefinition</w:t>
            </w:r>
            <w:proofErr w:type="spellEnd"/>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proofErr w:type="spellStart"/>
            <w:r w:rsidRPr="004C388A">
              <w:rPr>
                <w:i/>
                <w:lang w:val="en-GB"/>
              </w:rPr>
              <w:t>ReferenceType</w:t>
            </w:r>
            <w:proofErr w:type="spellEnd"/>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proofErr w:type="spellStart"/>
            <w:r w:rsidRPr="004C388A">
              <w:rPr>
                <w:i/>
                <w:lang w:val="en-GB"/>
              </w:rPr>
              <w:t>NodeClass</w:t>
            </w:r>
            <w:proofErr w:type="spellEnd"/>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proofErr w:type="spellStart"/>
            <w:r w:rsidRPr="004C388A">
              <w:rPr>
                <w:i/>
                <w:lang w:val="en-GB"/>
              </w:rPr>
              <w:t>BrowseName</w:t>
            </w:r>
            <w:proofErr w:type="spellEnd"/>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proofErr w:type="spellStart"/>
            <w:r w:rsidRPr="004C388A">
              <w:rPr>
                <w:i/>
                <w:lang w:val="en-GB"/>
              </w:rPr>
              <w:t>DataType</w:t>
            </w:r>
            <w:proofErr w:type="spellEnd"/>
            <w:r w:rsidRPr="004C388A">
              <w:rPr>
                <w:i/>
                <w:lang w:val="en-GB"/>
              </w:rPr>
              <w:t xml:space="preserv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proofErr w:type="spellStart"/>
            <w:r w:rsidRPr="004C388A">
              <w:rPr>
                <w:i/>
                <w:lang w:val="en-GB"/>
              </w:rPr>
              <w:t>TypeDefinition</w:t>
            </w:r>
            <w:proofErr w:type="spellEnd"/>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proofErr w:type="spellStart"/>
            <w:r w:rsidRPr="004C388A">
              <w:rPr>
                <w:i/>
                <w:iCs/>
                <w:lang w:val="en-GB"/>
              </w:rPr>
              <w:t>TargetNode</w:t>
            </w:r>
            <w:proofErr w:type="spellEnd"/>
            <w:r w:rsidRPr="004C388A">
              <w:rPr>
                <w:lang w:val="en-GB"/>
              </w:rPr>
              <w:t xml:space="preserve"> such as the </w:t>
            </w:r>
            <w:proofErr w:type="spellStart"/>
            <w:r w:rsidRPr="004C388A">
              <w:rPr>
                <w:i/>
                <w:iCs/>
                <w:lang w:val="en-GB"/>
              </w:rPr>
              <w:t>ModellingRule</w:t>
            </w:r>
            <w:proofErr w:type="spellEnd"/>
            <w:r w:rsidRPr="004C388A">
              <w:rPr>
                <w:lang w:val="en-GB"/>
              </w:rPr>
              <w:t xml:space="preserve"> or </w:t>
            </w:r>
            <w:proofErr w:type="spellStart"/>
            <w:r w:rsidRPr="004C388A">
              <w:rPr>
                <w:i/>
                <w:iCs/>
                <w:lang w:val="en-GB"/>
              </w:rPr>
              <w:t>AccessLevel</w:t>
            </w:r>
            <w:proofErr w:type="spellEnd"/>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proofErr w:type="spellStart"/>
            <w:r w:rsidR="00BB1887" w:rsidRPr="00BB1887">
              <w:rPr>
                <w:i/>
                <w:lang w:val="en-GB"/>
              </w:rPr>
              <w:t>C</w:t>
            </w:r>
            <w:r w:rsidRPr="00BB1887">
              <w:rPr>
                <w:i/>
                <w:lang w:val="en-GB"/>
              </w:rPr>
              <w:t>onformance</w:t>
            </w:r>
            <w:r w:rsidR="00BB1887" w:rsidRPr="00BB1887">
              <w:rPr>
                <w:i/>
                <w:lang w:val="en-GB"/>
              </w:rPr>
              <w:t>U</w:t>
            </w:r>
            <w:r w:rsidRPr="00BB1887">
              <w:rPr>
                <w:i/>
                <w:lang w:val="en-GB"/>
              </w:rPr>
              <w:t>nit</w:t>
            </w:r>
            <w:proofErr w:type="spellEnd"/>
            <w:r w:rsidRPr="00EC120D">
              <w:rPr>
                <w:lang w:val="en-GB"/>
              </w:rPr>
              <w:t xml:space="preserve">, one row per </w:t>
            </w:r>
            <w:proofErr w:type="spellStart"/>
            <w:r w:rsidR="00BB1887" w:rsidRPr="00BB1887">
              <w:rPr>
                <w:i/>
                <w:lang w:val="en-GB"/>
              </w:rPr>
              <w:t>ConformanceUnit</w:t>
            </w:r>
            <w:proofErr w:type="spellEnd"/>
          </w:p>
        </w:tc>
      </w:tr>
    </w:tbl>
    <w:p w14:paraId="52F27C98" w14:textId="77777777" w:rsidR="005444A2" w:rsidRPr="00EC120D" w:rsidRDefault="005444A2" w:rsidP="005444A2">
      <w:pPr>
        <w:pStyle w:val="spacer"/>
        <w:rPr>
          <w:rFonts w:eastAsia="平成明朝"/>
        </w:rPr>
      </w:pPr>
    </w:p>
    <w:p w14:paraId="3BA2B334" w14:textId="1E5A816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proofErr w:type="spellStart"/>
      <w:r w:rsidRPr="00EC120D">
        <w:rPr>
          <w:i/>
        </w:rPr>
        <w:t>TypeDefinition</w:t>
      </w:r>
      <w:proofErr w:type="spellEnd"/>
      <w:r w:rsidRPr="00EC120D">
        <w:t xml:space="preserve">, </w:t>
      </w:r>
      <w:proofErr w:type="spellStart"/>
      <w:r w:rsidRPr="00EC120D">
        <w:rPr>
          <w:i/>
        </w:rPr>
        <w:t>NodeClass</w:t>
      </w:r>
      <w:proofErr w:type="spellEnd"/>
      <w:r w:rsidRPr="00EC120D">
        <w:t xml:space="preserve"> and </w:t>
      </w:r>
      <w:proofErr w:type="spellStart"/>
      <w:r w:rsidRPr="00EC120D">
        <w:rPr>
          <w:i/>
        </w:rPr>
        <w:t>DataType</w:t>
      </w:r>
      <w:proofErr w:type="spellEnd"/>
      <w:r w:rsidRPr="00EC120D">
        <w:rPr>
          <w:i/>
        </w:rPr>
        <w:t xml:space="preserv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9147C">
        <w:t>3.4.3.1</w:t>
      </w:r>
      <w:r w:rsidR="00FB4283" w:rsidRPr="00EC120D">
        <w:fldChar w:fldCharType="end"/>
      </w:r>
      <w:r w:rsidRPr="00EC120D">
        <w:t>. Therefore, those containing components are not explicitly specified; they are implicitly specified by the type definitions.</w:t>
      </w:r>
    </w:p>
    <w:p w14:paraId="6BC19F84" w14:textId="6202EFD0"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9147C" w:rsidRPr="00667BCF">
        <w:t xml:space="preserve">Table </w:t>
      </w:r>
      <w:r w:rsidR="0079147C">
        <w:rPr>
          <w:noProof/>
        </w:rPr>
        <w:t>3</w:t>
      </w:r>
      <w:r w:rsidRPr="00EC120D">
        <w:fldChar w:fldCharType="end"/>
      </w:r>
      <w:r w:rsidRPr="00EC120D">
        <w:t>.</w:t>
      </w:r>
    </w:p>
    <w:p w14:paraId="7E116BAF" w14:textId="7BE5DB13" w:rsidR="005444A2" w:rsidRPr="00667BCF" w:rsidRDefault="005444A2" w:rsidP="005444A2">
      <w:pPr>
        <w:pStyle w:val="TABLE-title"/>
      </w:pPr>
      <w:bookmarkStart w:id="113" w:name="_Ref16778333"/>
      <w:bookmarkStart w:id="114" w:name="_Toc34394282"/>
      <w:bookmarkStart w:id="115" w:name="_Toc184117021"/>
      <w:r w:rsidRPr="00667BCF">
        <w:t xml:space="preserve">Table </w:t>
      </w:r>
      <w:r w:rsidRPr="004C388A">
        <w:fldChar w:fldCharType="begin"/>
      </w:r>
      <w:r w:rsidRPr="004C388A">
        <w:instrText xml:space="preserve"> SEQ Table \* ARABIC </w:instrText>
      </w:r>
      <w:r w:rsidRPr="004C388A">
        <w:fldChar w:fldCharType="separate"/>
      </w:r>
      <w:r w:rsidR="0079147C">
        <w:rPr>
          <w:noProof/>
        </w:rPr>
        <w:t>3</w:t>
      </w:r>
      <w:r w:rsidRPr="004C388A">
        <w:fldChar w:fldCharType="end"/>
      </w:r>
      <w:bookmarkEnd w:id="113"/>
      <w:r w:rsidRPr="00EC120D">
        <w:t xml:space="preserve"> – Examples of Other </w:t>
      </w:r>
      <w:r w:rsidR="009A7DFE">
        <w:t>c</w:t>
      </w:r>
      <w:r w:rsidRPr="00EC120D">
        <w:t>haracteristics</w:t>
      </w:r>
      <w:bookmarkEnd w:id="114"/>
      <w:bookmarkEnd w:id="11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proofErr w:type="spellStart"/>
            <w:r w:rsidRPr="004C388A">
              <w:rPr>
                <w:i/>
                <w:iCs/>
                <w:lang w:val="en-GB"/>
              </w:rPr>
              <w:t>ModellingRule</w:t>
            </w:r>
            <w:proofErr w:type="spellEnd"/>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MandatoryPlaceholder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proofErr w:type="spellStart"/>
            <w:r w:rsidRPr="004C388A">
              <w:rPr>
                <w:i/>
                <w:iCs/>
                <w:lang w:val="en-GB"/>
              </w:rPr>
              <w:t>OptionalPlaceholder</w:t>
            </w:r>
            <w:proofErr w:type="spellEnd"/>
            <w:r w:rsidRPr="004C388A">
              <w:rPr>
                <w:i/>
                <w:iCs/>
                <w:lang w:val="en-GB"/>
              </w:rPr>
              <w:t xml:space="preserve"> </w:t>
            </w:r>
            <w:proofErr w:type="spellStart"/>
            <w:r w:rsidRPr="004C388A">
              <w:rPr>
                <w:i/>
                <w:iCs/>
                <w:lang w:val="en-GB"/>
              </w:rPr>
              <w:t>ModellingRule</w:t>
            </w:r>
            <w:proofErr w:type="spellEnd"/>
            <w:r w:rsidRPr="004C388A">
              <w:rPr>
                <w:i/>
                <w:iCs/>
                <w:lang w:val="en-GB"/>
              </w:rPr>
              <w:t>.</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proofErr w:type="spellStart"/>
            <w:r w:rsidRPr="004C388A">
              <w:rPr>
                <w:lang w:val="en-GB"/>
              </w:rPr>
              <w:t>ReadOnly</w:t>
            </w:r>
            <w:proofErr w:type="spellEnd"/>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bit set but not the </w:t>
            </w:r>
            <w:proofErr w:type="spellStart"/>
            <w:r w:rsidRPr="004C388A">
              <w:rPr>
                <w:i/>
                <w:iCs/>
                <w:lang w:val="en-GB"/>
              </w:rPr>
              <w:t>CurrentWrite</w:t>
            </w:r>
            <w:proofErr w:type="spellEnd"/>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proofErr w:type="spellStart"/>
            <w:r w:rsidRPr="004C388A">
              <w:rPr>
                <w:lang w:val="en-GB"/>
              </w:rPr>
              <w:t>ReadWrite</w:t>
            </w:r>
            <w:proofErr w:type="spellEnd"/>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proofErr w:type="spellStart"/>
            <w:r w:rsidRPr="004C388A">
              <w:rPr>
                <w:i/>
                <w:iCs/>
                <w:lang w:val="en-GB"/>
              </w:rPr>
              <w:t>AccessLevel</w:t>
            </w:r>
            <w:proofErr w:type="spellEnd"/>
            <w:r w:rsidRPr="004C388A">
              <w:rPr>
                <w:lang w:val="en-GB"/>
              </w:rPr>
              <w:t xml:space="preserve"> has the </w:t>
            </w:r>
            <w:proofErr w:type="spellStart"/>
            <w:r w:rsidRPr="004C388A">
              <w:rPr>
                <w:i/>
                <w:iCs/>
                <w:lang w:val="en-GB"/>
              </w:rPr>
              <w:t>CurrentRead</w:t>
            </w:r>
            <w:proofErr w:type="spellEnd"/>
            <w:r w:rsidRPr="004C388A">
              <w:rPr>
                <w:lang w:val="en-GB"/>
              </w:rPr>
              <w:t xml:space="preserve"> and </w:t>
            </w:r>
            <w:proofErr w:type="spellStart"/>
            <w:r w:rsidRPr="004C388A">
              <w:rPr>
                <w:i/>
                <w:iCs/>
                <w:lang w:val="en-GB"/>
              </w:rPr>
              <w:t>CurrentWrite</w:t>
            </w:r>
            <w:proofErr w:type="spellEnd"/>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proofErr w:type="spellStart"/>
            <w:r w:rsidRPr="004C388A">
              <w:rPr>
                <w:lang w:val="en-GB"/>
              </w:rPr>
              <w:t>WriteOnly</w:t>
            </w:r>
            <w:proofErr w:type="spellEnd"/>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proofErr w:type="spellStart"/>
            <w:r w:rsidRPr="00A9705A">
              <w:rPr>
                <w:i/>
                <w:iCs/>
                <w:lang w:val="en-GB"/>
              </w:rPr>
              <w:t>AccessLevel</w:t>
            </w:r>
            <w:proofErr w:type="spellEnd"/>
            <w:r w:rsidRPr="004C388A">
              <w:rPr>
                <w:lang w:val="en-GB"/>
              </w:rPr>
              <w:t xml:space="preserve"> has the </w:t>
            </w:r>
            <w:proofErr w:type="spellStart"/>
            <w:r w:rsidRPr="004C388A">
              <w:rPr>
                <w:i/>
                <w:iCs/>
                <w:lang w:val="en-GB"/>
              </w:rPr>
              <w:t>CurrentWrite</w:t>
            </w:r>
            <w:proofErr w:type="spellEnd"/>
            <w:r w:rsidRPr="004C388A">
              <w:rPr>
                <w:lang w:val="en-GB"/>
              </w:rPr>
              <w:t xml:space="preserve"> bit set but not the </w:t>
            </w:r>
            <w:proofErr w:type="spellStart"/>
            <w:r w:rsidRPr="004C388A">
              <w:rPr>
                <w:i/>
                <w:iCs/>
                <w:lang w:val="en-GB"/>
              </w:rPr>
              <w:t>CurrentRead</w:t>
            </w:r>
            <w:proofErr w:type="spellEnd"/>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6" w:name="_Ref55126029"/>
      <w:r w:rsidRPr="00EC120D">
        <w:t>Additional References</w:t>
      </w:r>
      <w:bookmarkEnd w:id="116"/>
    </w:p>
    <w:p w14:paraId="7ACACB98" w14:textId="34A3B33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9147C" w:rsidRPr="00EC120D">
        <w:t xml:space="preserve">Table </w:t>
      </w:r>
      <w:r w:rsidR="0079147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C5171DF" w:rsidR="002E1224" w:rsidRPr="00EC120D" w:rsidRDefault="002E1224" w:rsidP="002E1224">
      <w:pPr>
        <w:pStyle w:val="TABLE-title"/>
      </w:pPr>
      <w:bookmarkStart w:id="117" w:name="_Ref55118538"/>
      <w:bookmarkStart w:id="118" w:name="_Toc184117022"/>
      <w:r w:rsidRPr="00EC120D">
        <w:t xml:space="preserve">Table </w:t>
      </w:r>
      <w:r w:rsidRPr="004C388A">
        <w:fldChar w:fldCharType="begin"/>
      </w:r>
      <w:r w:rsidRPr="004C388A">
        <w:instrText xml:space="preserve"> SEQ Table \* ARABIC </w:instrText>
      </w:r>
      <w:r w:rsidRPr="004C388A">
        <w:fldChar w:fldCharType="separate"/>
      </w:r>
      <w:r w:rsidR="0079147C">
        <w:rPr>
          <w:noProof/>
        </w:rPr>
        <w:t>4</w:t>
      </w:r>
      <w:r w:rsidRPr="004C388A">
        <w:fldChar w:fldCharType="end"/>
      </w:r>
      <w:bookmarkEnd w:id="117"/>
      <w:r w:rsidRPr="00EC120D">
        <w:t xml:space="preserve"> – </w:t>
      </w:r>
      <w:r w:rsidRPr="004C388A">
        <w:t>&lt;some&gt;</w:t>
      </w:r>
      <w:r w:rsidRPr="00EC120D">
        <w:t xml:space="preserve">Type </w:t>
      </w:r>
      <w:r w:rsidR="009A7DFE">
        <w:t>a</w:t>
      </w:r>
      <w:r w:rsidRPr="00EC120D">
        <w:t>dditional References</w:t>
      </w:r>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proofErr w:type="spellStart"/>
            <w:r w:rsidRPr="004C388A">
              <w:rPr>
                <w:b/>
                <w:color w:val="auto"/>
                <w:lang w:val="en-GB"/>
              </w:rPr>
              <w:t>SourceBrowsePath</w:t>
            </w:r>
            <w:proofErr w:type="spellEnd"/>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proofErr w:type="spellStart"/>
            <w:r w:rsidRPr="004C388A">
              <w:rPr>
                <w:b/>
                <w:color w:val="auto"/>
                <w:lang w:val="en-GB"/>
              </w:rPr>
              <w:t>TargetBrowsePath</w:t>
            </w:r>
            <w:proofErr w:type="spellEnd"/>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proofErr w:type="spellStart"/>
            <w:r w:rsidRPr="004C388A">
              <w:rPr>
                <w:rFonts w:eastAsia="MS Mincho"/>
                <w:color w:val="auto"/>
                <w:lang w:val="en-GB"/>
              </w:rPr>
              <w:t>SourceBrowsePath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proofErr w:type="spellStart"/>
            <w:r w:rsidRPr="004C388A">
              <w:rPr>
                <w:i/>
                <w:lang w:val="en-GB"/>
              </w:rPr>
              <w:t>ReferenceType</w:t>
            </w:r>
            <w:proofErr w:type="spellEnd"/>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proofErr w:type="spellStart"/>
            <w:r w:rsidRPr="004C388A">
              <w:rPr>
                <w:rFonts w:eastAsia="MS Mincho"/>
                <w:color w:val="auto"/>
                <w:lang w:val="en-GB"/>
              </w:rPr>
              <w:t>TargetBrowsePath</w:t>
            </w:r>
            <w:proofErr w:type="spellEnd"/>
            <w:r w:rsidRPr="004C388A">
              <w:rPr>
                <w:rFonts w:eastAsia="MS Mincho"/>
                <w:color w:val="auto"/>
                <w:lang w:val="en-GB"/>
              </w:rPr>
              <w:t xml:space="preserve">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proofErr w:type="spellStart"/>
            <w:r w:rsidRPr="004C388A">
              <w:rPr>
                <w:rFonts w:eastAsia="MS Mincho"/>
                <w:i/>
                <w:iCs/>
                <w:color w:val="auto"/>
                <w:lang w:val="en-GB"/>
              </w:rPr>
              <w:t>TypeDefinition</w:t>
            </w:r>
            <w:proofErr w:type="spellEnd"/>
            <w:r w:rsidRPr="004C388A">
              <w:rPr>
                <w:rFonts w:eastAsia="MS Mincho"/>
                <w:color w:val="auto"/>
                <w:lang w:val="en-GB"/>
              </w:rPr>
              <w:t xml:space="preserve">. You can use </w:t>
            </w:r>
            <w:proofErr w:type="spellStart"/>
            <w:r w:rsidRPr="004C388A">
              <w:rPr>
                <w:rFonts w:eastAsia="MS Mincho"/>
                <w:i/>
                <w:iCs/>
                <w:color w:val="auto"/>
                <w:lang w:val="en-GB"/>
              </w:rPr>
              <w:t>BrowsePaths</w:t>
            </w:r>
            <w:proofErr w:type="spellEnd"/>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proofErr w:type="spellStart"/>
            <w:r w:rsidR="00DF5962" w:rsidRPr="004C388A">
              <w:rPr>
                <w:rFonts w:eastAsia="MS Mincho"/>
                <w:i/>
                <w:iCs/>
                <w:color w:val="auto"/>
                <w:lang w:val="en-GB"/>
              </w:rPr>
              <w:t>TypeDefinition</w:t>
            </w:r>
            <w:proofErr w:type="spellEnd"/>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proofErr w:type="spellStart"/>
            <w:r w:rsidR="006F51F6" w:rsidRPr="004C388A">
              <w:rPr>
                <w:rFonts w:eastAsia="MS Mincho"/>
                <w:i/>
                <w:iCs/>
                <w:color w:val="auto"/>
                <w:lang w:val="en-GB"/>
              </w:rPr>
              <w:t>BrowseName</w:t>
            </w:r>
            <w:proofErr w:type="spellEnd"/>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20F5CCA3"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9147C" w:rsidRPr="00EC120D">
        <w:t xml:space="preserve">Table </w:t>
      </w:r>
      <w:r w:rsidR="0079147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0576246A" w:rsidR="00576AC5" w:rsidRPr="00667BCF" w:rsidRDefault="00576AC5" w:rsidP="000F1590">
      <w:pPr>
        <w:pStyle w:val="TABLE-title"/>
      </w:pPr>
      <w:bookmarkStart w:id="120" w:name="_Ref55125045"/>
      <w:bookmarkStart w:id="121" w:name="_Toc184117023"/>
      <w:r w:rsidRPr="00EC120D">
        <w:lastRenderedPageBreak/>
        <w:t xml:space="preserve">Table </w:t>
      </w:r>
      <w:r w:rsidRPr="004C388A">
        <w:fldChar w:fldCharType="begin"/>
      </w:r>
      <w:r w:rsidRPr="004C388A">
        <w:instrText xml:space="preserve"> SEQ Table \* ARABIC </w:instrText>
      </w:r>
      <w:r w:rsidRPr="004C388A">
        <w:fldChar w:fldCharType="separate"/>
      </w:r>
      <w:r w:rsidR="0079147C">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proofErr w:type="spellStart"/>
            <w:r w:rsidRPr="004C388A">
              <w:rPr>
                <w:b/>
                <w:color w:val="auto"/>
                <w:lang w:val="en-GB"/>
              </w:rPr>
              <w:t>BrowsePath</w:t>
            </w:r>
            <w:proofErr w:type="spellEnd"/>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proofErr w:type="spellStart"/>
            <w:r w:rsidRPr="004C388A">
              <w:rPr>
                <w:b/>
                <w:color w:val="auto"/>
                <w:lang w:val="en-GB"/>
              </w:rPr>
              <w:t>NodeClass</w:t>
            </w:r>
            <w:proofErr w:type="spellEnd"/>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proofErr w:type="spellStart"/>
            <w:r w:rsidRPr="004C388A">
              <w:rPr>
                <w:b/>
                <w:color w:val="auto"/>
                <w:lang w:val="en-GB"/>
              </w:rPr>
              <w:t>BrowseName</w:t>
            </w:r>
            <w:proofErr w:type="spellEnd"/>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proofErr w:type="spellStart"/>
            <w:r w:rsidRPr="004C388A">
              <w:rPr>
                <w:b/>
                <w:color w:val="auto"/>
                <w:lang w:val="en-GB"/>
              </w:rPr>
              <w:t>DataType</w:t>
            </w:r>
            <w:proofErr w:type="spellEnd"/>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proofErr w:type="spellStart"/>
            <w:r w:rsidRPr="004C388A">
              <w:rPr>
                <w:b/>
                <w:color w:val="auto"/>
                <w:lang w:val="en-GB"/>
              </w:rPr>
              <w:t>TypeDefinition</w:t>
            </w:r>
            <w:proofErr w:type="spellEnd"/>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31412AA"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9147C" w:rsidRPr="0079147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2" w:name="_Ref55126167"/>
      <w:r w:rsidRPr="00EC120D">
        <w:t xml:space="preserve">Additional </w:t>
      </w:r>
      <w:r w:rsidR="00576AC5" w:rsidRPr="00EC120D">
        <w:t>Attribute values</w:t>
      </w:r>
      <w:bookmarkEnd w:id="122"/>
    </w:p>
    <w:p w14:paraId="0F2E4164" w14:textId="40C17DF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proofErr w:type="spellStart"/>
      <w:r w:rsidRPr="004C388A">
        <w:rPr>
          <w:rFonts w:eastAsia="MS Mincho"/>
          <w:i/>
          <w:iCs/>
        </w:rPr>
        <w:t>InstanceDeclarations</w:t>
      </w:r>
      <w:proofErr w:type="spellEnd"/>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9147C" w:rsidRPr="00EC120D">
        <w:t xml:space="preserve">Table </w:t>
      </w:r>
      <w:r w:rsidR="0079147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03981D1" w:rsidR="002E1224" w:rsidRPr="00EC120D" w:rsidRDefault="002E1224" w:rsidP="002E1224">
      <w:pPr>
        <w:pStyle w:val="TABLE-title"/>
      </w:pPr>
      <w:bookmarkStart w:id="123" w:name="_Ref55119200"/>
      <w:bookmarkStart w:id="124" w:name="_Toc184117024"/>
      <w:r w:rsidRPr="00EC120D">
        <w:t xml:space="preserve">Table </w:t>
      </w:r>
      <w:r w:rsidRPr="004C388A">
        <w:fldChar w:fldCharType="begin"/>
      </w:r>
      <w:r w:rsidRPr="004C388A">
        <w:instrText xml:space="preserve"> SEQ Table \* ARABIC </w:instrText>
      </w:r>
      <w:r w:rsidRPr="004C388A">
        <w:fldChar w:fldCharType="separate"/>
      </w:r>
      <w:r w:rsidR="0079147C">
        <w:rPr>
          <w:noProof/>
        </w:rPr>
        <w:t>6</w:t>
      </w:r>
      <w:r w:rsidRPr="004C388A">
        <w:fldChar w:fldCharType="end"/>
      </w:r>
      <w:bookmarkEnd w:id="123"/>
      <w:r w:rsidRPr="00EC120D">
        <w:t xml:space="preserve"> – &lt;some&gt;Type Attribute values for child Nodes</w:t>
      </w:r>
      <w:bookmarkEnd w:id="12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proofErr w:type="spellStart"/>
            <w:r w:rsidRPr="004C388A">
              <w:rPr>
                <w:b/>
                <w:color w:val="auto"/>
                <w:lang w:val="en-GB"/>
              </w:rPr>
              <w:t>BrowsePath</w:t>
            </w:r>
            <w:proofErr w:type="spellEnd"/>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proofErr w:type="spellStart"/>
            <w:r w:rsidRPr="004C388A">
              <w:rPr>
                <w:rFonts w:eastAsia="MS Mincho"/>
                <w:color w:val="auto"/>
                <w:lang w:val="en-GB"/>
              </w:rPr>
              <w:t>BrowsePath</w:t>
            </w:r>
            <w:proofErr w:type="spellEnd"/>
            <w:r w:rsidRPr="004C388A">
              <w:rPr>
                <w:rFonts w:eastAsia="MS Mincho"/>
                <w:color w:val="auto"/>
                <w:lang w:val="en-GB"/>
              </w:rPr>
              <w:t xml:space="preserve"> is always relative to the </w:t>
            </w:r>
            <w:proofErr w:type="spellStart"/>
            <w:r w:rsidRPr="004C388A">
              <w:rPr>
                <w:rFonts w:eastAsia="MS Mincho"/>
                <w:i/>
                <w:iCs/>
                <w:color w:val="auto"/>
                <w:lang w:val="en-GB"/>
              </w:rPr>
              <w:t>TypeDefinition</w:t>
            </w:r>
            <w:proofErr w:type="spellEnd"/>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w:t>
            </w:r>
            <w:proofErr w:type="spellStart"/>
            <w:r w:rsidRPr="004C388A">
              <w:rPr>
                <w:rFonts w:asciiTheme="minorHAnsi" w:eastAsia="MS Mincho" w:hAnsiTheme="minorHAnsi" w:cstheme="minorHAnsi"/>
                <w:sz w:val="16"/>
                <w:szCs w:val="16"/>
              </w:rPr>
              <w:t>DataType</w:t>
            </w:r>
            <w:proofErr w:type="spellEnd"/>
            <w:r w:rsidRPr="004C388A">
              <w:rPr>
                <w:rFonts w:asciiTheme="minorHAnsi" w:eastAsia="MS Mincho" w:hAnsiTheme="minorHAnsi" w:cstheme="minorHAnsi"/>
                <w:sz w:val="16"/>
                <w:szCs w:val="16"/>
              </w:rPr>
              <w:t xml:space="preserve"> includes a </w:t>
            </w:r>
            <w:proofErr w:type="spellStart"/>
            <w:r w:rsidRPr="004C388A">
              <w:rPr>
                <w:rFonts w:asciiTheme="minorHAnsi" w:eastAsia="MS Mincho" w:hAnsiTheme="minorHAnsi" w:cstheme="minorHAnsi"/>
                <w:sz w:val="16"/>
                <w:szCs w:val="16"/>
              </w:rPr>
              <w:t>NamespaceIndex</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QualifiedNames</w:t>
            </w:r>
            <w:proofErr w:type="spellEnd"/>
            <w:r w:rsidRPr="004C388A">
              <w:rPr>
                <w:rFonts w:asciiTheme="minorHAnsi" w:eastAsia="MS Mincho" w:hAnsiTheme="minorHAnsi" w:cstheme="minorHAnsi"/>
                <w:sz w:val="16"/>
                <w:szCs w:val="16"/>
              </w:rPr>
              <w:t xml:space="preserve">, </w:t>
            </w:r>
            <w:proofErr w:type="spellStart"/>
            <w:r w:rsidRPr="004C388A">
              <w:rPr>
                <w:rFonts w:asciiTheme="minorHAnsi" w:eastAsia="MS Mincho" w:hAnsiTheme="minorHAnsi" w:cstheme="minorHAnsi"/>
                <w:sz w:val="16"/>
                <w:szCs w:val="16"/>
              </w:rPr>
              <w:t>NodeIds</w:t>
            </w:r>
            <w:proofErr w:type="spellEnd"/>
            <w:r w:rsidRPr="004C388A">
              <w:rPr>
                <w:rFonts w:asciiTheme="minorHAnsi" w:eastAsia="MS Mincho" w:hAnsiTheme="minorHAnsi" w:cstheme="minorHAnsi"/>
                <w:sz w:val="16"/>
                <w:szCs w:val="16"/>
              </w:rPr>
              <w:t xml:space="preserve"> or </w:t>
            </w:r>
            <w:proofErr w:type="spellStart"/>
            <w:r w:rsidRPr="004C388A">
              <w:rPr>
                <w:rFonts w:asciiTheme="minorHAnsi" w:eastAsia="MS Mincho" w:hAnsiTheme="minorHAnsi" w:cstheme="minorHAnsi"/>
                <w:sz w:val="16"/>
                <w:szCs w:val="16"/>
              </w:rPr>
              <w:t>ExpandedNodeIds</w:t>
            </w:r>
            <w:proofErr w:type="spellEnd"/>
            <w:r w:rsidRPr="004C388A">
              <w:rPr>
                <w:rFonts w:asciiTheme="minorHAnsi" w:eastAsia="MS Mincho" w:hAnsiTheme="minorHAnsi" w:cstheme="minorHAnsi"/>
                <w:sz w:val="16"/>
                <w:szCs w:val="16"/>
              </w:rPr>
              <w:t xml:space="preserve">) then the notation used for </w:t>
            </w:r>
            <w:proofErr w:type="spellStart"/>
            <w:r w:rsidRPr="004C388A">
              <w:rPr>
                <w:rFonts w:asciiTheme="minorHAnsi" w:eastAsia="MS Mincho" w:hAnsiTheme="minorHAnsi" w:cstheme="minorHAnsi"/>
                <w:sz w:val="16"/>
                <w:szCs w:val="16"/>
              </w:rPr>
              <w:t>BrowseNames</w:t>
            </w:r>
            <w:proofErr w:type="spellEnd"/>
            <w:r w:rsidRPr="004C388A">
              <w:rPr>
                <w:rFonts w:asciiTheme="minorHAnsi" w:eastAsia="MS Mincho" w:hAnsiTheme="minorHAnsi" w:cstheme="minorHAnsi"/>
                <w:sz w:val="16"/>
                <w:szCs w:val="16"/>
              </w:rPr>
              <w:t xml:space="preserve">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If the value is a Structure then a sequence of name and value pairs is entered. Each pair is followed by a newline. The name is followed by a colon. The names are the names of the fields in the </w:t>
            </w:r>
            <w:proofErr w:type="spellStart"/>
            <w:r w:rsidRPr="004C388A">
              <w:rPr>
                <w:rFonts w:asciiTheme="minorHAnsi" w:eastAsia="MS Mincho" w:hAnsiTheme="minorHAnsi" w:cstheme="minorHAnsi"/>
                <w:sz w:val="16"/>
                <w:szCs w:val="16"/>
              </w:rPr>
              <w:t>DataTypeDefinition</w:t>
            </w:r>
            <w:proofErr w:type="spellEnd"/>
            <w:r w:rsidRPr="004C388A">
              <w:rPr>
                <w:rFonts w:asciiTheme="minorHAnsi" w:eastAsia="MS Mincho" w:hAnsiTheme="minorHAnsi" w:cstheme="minorHAnsi"/>
                <w:sz w:val="16"/>
                <w:szCs w:val="16"/>
              </w:rPr>
              <w:t>.</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5" w:name="_Toc205798670"/>
      <w:bookmarkStart w:id="126" w:name="_Toc265516543"/>
      <w:bookmarkStart w:id="127" w:name="_Toc349746860"/>
      <w:bookmarkStart w:id="128" w:name="_Toc499115805"/>
      <w:bookmarkStart w:id="129" w:name="_Toc29911965"/>
      <w:bookmarkStart w:id="130" w:name="_Toc184116969"/>
      <w:proofErr w:type="spellStart"/>
      <w:r w:rsidRPr="00EC120D">
        <w:t>NodeIds</w:t>
      </w:r>
      <w:proofErr w:type="spellEnd"/>
      <w:r w:rsidRPr="00EC120D">
        <w:t xml:space="preserve"> and </w:t>
      </w:r>
      <w:proofErr w:type="spellStart"/>
      <w:r w:rsidRPr="00EC120D">
        <w:t>BrowseNames</w:t>
      </w:r>
      <w:bookmarkEnd w:id="125"/>
      <w:bookmarkEnd w:id="126"/>
      <w:bookmarkEnd w:id="127"/>
      <w:bookmarkEnd w:id="128"/>
      <w:bookmarkEnd w:id="129"/>
      <w:bookmarkEnd w:id="130"/>
      <w:proofErr w:type="spellEnd"/>
    </w:p>
    <w:p w14:paraId="0860FC3C" w14:textId="77777777" w:rsidR="005444A2" w:rsidRPr="00EC120D" w:rsidRDefault="00831FE3" w:rsidP="005444A2">
      <w:pPr>
        <w:pStyle w:val="Heading4"/>
        <w:ind w:left="0" w:firstLine="0"/>
      </w:pPr>
      <w:bookmarkStart w:id="131" w:name="_Toc205798671"/>
      <w:bookmarkStart w:id="132" w:name="_Toc265516544"/>
      <w:bookmarkStart w:id="133" w:name="_Toc349746861"/>
      <w:bookmarkStart w:id="134" w:name="_Toc499115806"/>
      <w:bookmarkStart w:id="135" w:name="_Ref499808407"/>
      <w:bookmarkStart w:id="136" w:name="_Ref499894873"/>
      <w:bookmarkStart w:id="137" w:name="_Toc29911966"/>
      <w:proofErr w:type="spellStart"/>
      <w:r w:rsidRPr="00EC120D">
        <w:t>NodeIds</w:t>
      </w:r>
      <w:bookmarkEnd w:id="131"/>
      <w:bookmarkEnd w:id="132"/>
      <w:bookmarkEnd w:id="133"/>
      <w:bookmarkEnd w:id="134"/>
      <w:bookmarkEnd w:id="135"/>
      <w:bookmarkEnd w:id="136"/>
      <w:bookmarkEnd w:id="137"/>
      <w:proofErr w:type="spellEnd"/>
    </w:p>
    <w:p w14:paraId="0BB94B5D" w14:textId="2CF30803" w:rsidR="00831FE3" w:rsidRPr="00EC120D" w:rsidRDefault="00831FE3" w:rsidP="00831FE3">
      <w:pPr>
        <w:pStyle w:val="PARAGRAPH"/>
      </w:pPr>
      <w:r w:rsidRPr="00EC120D">
        <w:t xml:space="preserve">The </w:t>
      </w:r>
      <w:proofErr w:type="spellStart"/>
      <w:r w:rsidRPr="00EC120D">
        <w:rPr>
          <w:i/>
        </w:rPr>
        <w:t>NodeIds</w:t>
      </w:r>
      <w:proofErr w:type="spellEnd"/>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9147C">
        <w:t>Annex A</w:t>
      </w:r>
      <w:r w:rsidR="00FB4283" w:rsidRPr="00EC120D">
        <w:fldChar w:fldCharType="end"/>
      </w:r>
      <w:r w:rsidRPr="00EC120D">
        <w:t xml:space="preserve"> defines the actual </w:t>
      </w:r>
      <w:proofErr w:type="spellStart"/>
      <w:r w:rsidRPr="00EC120D">
        <w:rPr>
          <w:i/>
        </w:rPr>
        <w:t>NodeIds</w:t>
      </w:r>
      <w:proofErr w:type="spellEnd"/>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proofErr w:type="spellStart"/>
      <w:r w:rsidRPr="00EC120D">
        <w:rPr>
          <w:i/>
        </w:rPr>
        <w:t>BrowseName</w:t>
      </w:r>
      <w:proofErr w:type="spellEnd"/>
      <w:r w:rsidRPr="00EC120D">
        <w:t xml:space="preserve">, or, when it is part of another </w:t>
      </w:r>
      <w:r w:rsidRPr="00EC120D">
        <w:rPr>
          <w:i/>
        </w:rPr>
        <w:t>Node</w:t>
      </w:r>
      <w:r w:rsidRPr="00EC120D">
        <w:t xml:space="preserve">, the </w:t>
      </w:r>
      <w:proofErr w:type="spellStart"/>
      <w:r w:rsidRPr="00EC120D">
        <w:rPr>
          <w:i/>
        </w:rPr>
        <w:t>BrowseName</w:t>
      </w:r>
      <w:proofErr w:type="spellEnd"/>
      <w:r w:rsidRPr="00EC120D">
        <w:t xml:space="preserve"> of the other </w:t>
      </w:r>
      <w:r w:rsidRPr="00EC120D">
        <w:rPr>
          <w:i/>
        </w:rPr>
        <w:t>Node</w:t>
      </w:r>
      <w:r w:rsidRPr="00EC120D">
        <w:t xml:space="preserve">, a “.”, and the </w:t>
      </w:r>
      <w:proofErr w:type="spellStart"/>
      <w:r w:rsidRPr="00EC120D">
        <w:rPr>
          <w:i/>
        </w:rPr>
        <w:t>BrowseName</w:t>
      </w:r>
      <w:proofErr w:type="spellEnd"/>
      <w:r w:rsidRPr="00EC120D">
        <w:t xml:space="preserve"> of itself. In this case “part of” means that the whole has a </w:t>
      </w:r>
      <w:proofErr w:type="spellStart"/>
      <w:r w:rsidRPr="00EC120D">
        <w:rPr>
          <w:i/>
        </w:rPr>
        <w:t>HasProperty</w:t>
      </w:r>
      <w:proofErr w:type="spellEnd"/>
      <w:r w:rsidRPr="00EC120D">
        <w:t xml:space="preserve"> or </w:t>
      </w:r>
      <w:proofErr w:type="spellStart"/>
      <w:r w:rsidRPr="00EC120D">
        <w:rPr>
          <w:i/>
        </w:rPr>
        <w:t>HasComponent</w:t>
      </w:r>
      <w:proofErr w:type="spellEnd"/>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proofErr w:type="spellStart"/>
      <w:r w:rsidRPr="00EC120D">
        <w:rPr>
          <w:i/>
          <w:iCs/>
        </w:rPr>
        <w:t>NamespaceUri</w:t>
      </w:r>
      <w:proofErr w:type="spellEnd"/>
      <w:r w:rsidRPr="00EC120D">
        <w:t xml:space="preserve"> for all </w:t>
      </w:r>
      <w:proofErr w:type="spellStart"/>
      <w:r w:rsidRPr="00EC120D">
        <w:rPr>
          <w:i/>
          <w:iCs/>
        </w:rPr>
        <w:t>NodeIds</w:t>
      </w:r>
      <w:proofErr w:type="spellEnd"/>
      <w:r w:rsidRPr="00EC120D">
        <w:t xml:space="preserve"> defined in this document is defined in Annex A. The </w:t>
      </w:r>
      <w:proofErr w:type="spellStart"/>
      <w:r w:rsidRPr="00EC120D">
        <w:rPr>
          <w:i/>
          <w:iCs/>
        </w:rPr>
        <w:t>NamespaceIndex</w:t>
      </w:r>
      <w:proofErr w:type="spellEnd"/>
      <w:r w:rsidRPr="00EC120D">
        <w:t xml:space="preserve"> for this </w:t>
      </w:r>
      <w:proofErr w:type="spellStart"/>
      <w:r w:rsidRPr="00EC120D">
        <w:rPr>
          <w:i/>
          <w:iCs/>
        </w:rPr>
        <w:t>NamespaceUri</w:t>
      </w:r>
      <w:proofErr w:type="spellEnd"/>
      <w:r w:rsidRPr="00EC120D">
        <w:t xml:space="preserve"> is vendor-specific and depends on the position of the </w:t>
      </w:r>
      <w:proofErr w:type="spellStart"/>
      <w:r w:rsidRPr="00EC120D">
        <w:rPr>
          <w:i/>
          <w:iCs/>
        </w:rPr>
        <w:t>NamespaceUri</w:t>
      </w:r>
      <w:proofErr w:type="spellEnd"/>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proofErr w:type="spellStart"/>
      <w:r w:rsidRPr="00EC120D">
        <w:rPr>
          <w:i/>
        </w:rPr>
        <w:t>NodeIds</w:t>
      </w:r>
      <w:proofErr w:type="spellEnd"/>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proofErr w:type="spellStart"/>
      <w:r w:rsidRPr="00EC120D">
        <w:rPr>
          <w:i/>
          <w:iCs/>
        </w:rPr>
        <w:t>NamespaceIndex</w:t>
      </w:r>
      <w:proofErr w:type="spellEnd"/>
      <w:r w:rsidRPr="00EC120D">
        <w:t xml:space="preserve"> of those </w:t>
      </w:r>
      <w:r w:rsidRPr="00EC120D">
        <w:rPr>
          <w:i/>
        </w:rPr>
        <w:t>Nodes</w:t>
      </w:r>
      <w:r w:rsidRPr="00EC120D">
        <w:t xml:space="preserve"> cannot be the </w:t>
      </w:r>
      <w:proofErr w:type="spellStart"/>
      <w:r w:rsidRPr="00EC120D">
        <w:rPr>
          <w:i/>
          <w:iCs/>
        </w:rPr>
        <w:t>NamespaceIndex</w:t>
      </w:r>
      <w:proofErr w:type="spellEnd"/>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8" w:name="_Ref37835018"/>
      <w:proofErr w:type="spellStart"/>
      <w:r w:rsidRPr="00EC120D">
        <w:lastRenderedPageBreak/>
        <w:t>BrowseNames</w:t>
      </w:r>
      <w:bookmarkEnd w:id="138"/>
      <w:proofErr w:type="spellEnd"/>
      <w:r w:rsidR="005444A2" w:rsidRPr="00EC120D">
        <w:t xml:space="preserve"> </w:t>
      </w:r>
    </w:p>
    <w:p w14:paraId="5786394B" w14:textId="169C306E" w:rsidR="00831FE3" w:rsidRPr="00EC120D" w:rsidRDefault="00831FE3" w:rsidP="00831FE3">
      <w:pPr>
        <w:pStyle w:val="PARAGRAPHKWNP"/>
        <w:keepNext w:val="0"/>
      </w:pPr>
      <w:r w:rsidRPr="00EC120D">
        <w:t xml:space="preserve">The text part of the </w:t>
      </w:r>
      <w:proofErr w:type="spellStart"/>
      <w:r w:rsidRPr="00EC120D">
        <w:rPr>
          <w:i/>
          <w:iCs/>
        </w:rPr>
        <w:t>BrowseNames</w:t>
      </w:r>
      <w:proofErr w:type="spellEnd"/>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proofErr w:type="spellStart"/>
      <w:r w:rsidRPr="00EC120D">
        <w:rPr>
          <w:i/>
          <w:iCs/>
        </w:rPr>
        <w:t>NamespaceUri</w:t>
      </w:r>
      <w:proofErr w:type="spellEnd"/>
      <w:r w:rsidRPr="00EC120D">
        <w:t xml:space="preserve"> for all </w:t>
      </w:r>
      <w:proofErr w:type="spellStart"/>
      <w:r w:rsidRPr="00EC120D">
        <w:rPr>
          <w:i/>
          <w:iCs/>
        </w:rPr>
        <w:t>BrowseNames</w:t>
      </w:r>
      <w:proofErr w:type="spellEnd"/>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9147C">
        <w:t>16.2</w:t>
      </w:r>
      <w:r w:rsidR="00A94CF2" w:rsidRPr="00EC120D">
        <w:fldChar w:fldCharType="end"/>
      </w:r>
      <w:r w:rsidR="00A94CF2" w:rsidRPr="00EC120D">
        <w:t>.</w:t>
      </w:r>
    </w:p>
    <w:p w14:paraId="69D7E3F1" w14:textId="0346D711" w:rsidR="00BD26C2" w:rsidRDefault="00A94CF2" w:rsidP="00831FE3">
      <w:pPr>
        <w:pStyle w:val="PARAGRAPHKWNP"/>
        <w:keepNext w:val="0"/>
      </w:pPr>
      <w:r w:rsidRPr="00EC120D">
        <w:t xml:space="preserve">For </w:t>
      </w:r>
      <w:proofErr w:type="spellStart"/>
      <w:r w:rsidRPr="00EC120D">
        <w:rPr>
          <w:i/>
        </w:rPr>
        <w:t>InstanceDeclarations</w:t>
      </w:r>
      <w:proofErr w:type="spellEnd"/>
      <w:r w:rsidRPr="00EC120D">
        <w:t xml:space="preserve"> of </w:t>
      </w:r>
      <w:proofErr w:type="spellStart"/>
      <w:r w:rsidRPr="00EC120D">
        <w:rPr>
          <w:i/>
        </w:rPr>
        <w:t>NodeClass</w:t>
      </w:r>
      <w:proofErr w:type="spellEnd"/>
      <w:r w:rsidRPr="00EC120D">
        <w:t xml:space="preserve"> </w:t>
      </w:r>
      <w:r w:rsidRPr="00EC120D">
        <w:rPr>
          <w:i/>
        </w:rPr>
        <w:t>Object</w:t>
      </w:r>
      <w:r w:rsidRPr="00EC120D">
        <w:t xml:space="preserve"> and </w:t>
      </w:r>
      <w:r w:rsidRPr="00EC120D">
        <w:rPr>
          <w:i/>
        </w:rPr>
        <w:t>Variable</w:t>
      </w:r>
      <w:r w:rsidRPr="00EC120D">
        <w:t xml:space="preserve"> that are placeholders (</w:t>
      </w:r>
      <w:proofErr w:type="spellStart"/>
      <w:r w:rsidRPr="00EC120D">
        <w:rPr>
          <w:i/>
        </w:rPr>
        <w:t>OptionalPlaceholder</w:t>
      </w:r>
      <w:proofErr w:type="spellEnd"/>
      <w:r w:rsidRPr="00EC120D">
        <w:t xml:space="preserve"> and </w:t>
      </w:r>
      <w:proofErr w:type="spellStart"/>
      <w:r w:rsidRPr="00EC120D">
        <w:rPr>
          <w:i/>
        </w:rPr>
        <w:t>MandatoryPlaceholder</w:t>
      </w:r>
      <w:proofErr w:type="spellEnd"/>
      <w:r w:rsidRPr="00EC120D">
        <w:t xml:space="preserve"> </w:t>
      </w:r>
      <w:proofErr w:type="spellStart"/>
      <w:r w:rsidRPr="00EC120D">
        <w:rPr>
          <w:i/>
        </w:rPr>
        <w:t>ModellingRule</w:t>
      </w:r>
      <w:proofErr w:type="spellEnd"/>
      <w:r w:rsidRPr="00EC120D">
        <w:t>)</w:t>
      </w:r>
      <w:r w:rsidR="007A11B2" w:rsidRPr="00EC120D">
        <w:t>,</w:t>
      </w:r>
      <w:r w:rsidRPr="00EC120D">
        <w:t xml:space="preserve"> the </w:t>
      </w:r>
      <w:proofErr w:type="spellStart"/>
      <w:r w:rsidRPr="00EC120D">
        <w:rPr>
          <w:i/>
        </w:rPr>
        <w:t>BrowseName</w:t>
      </w:r>
      <w:proofErr w:type="spellEnd"/>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9147C" w:rsidRPr="00EC120D">
        <w:t>OPC 10000-3</w:t>
      </w:r>
      <w:r w:rsidR="007A11B2" w:rsidRPr="00EC120D">
        <w:fldChar w:fldCharType="end"/>
      </w:r>
      <w:r w:rsidR="007A11B2" w:rsidRPr="00EC120D">
        <w:t>.</w:t>
      </w:r>
    </w:p>
    <w:p w14:paraId="5350E110" w14:textId="65F66813" w:rsidR="00831FE3" w:rsidRPr="00EC120D" w:rsidRDefault="00831FE3" w:rsidP="00831FE3">
      <w:pPr>
        <w:pStyle w:val="PARAGRAPHKWNP"/>
        <w:keepNext w:val="0"/>
      </w:pPr>
      <w:r w:rsidRPr="00EC120D">
        <w:t xml:space="preserve">If </w:t>
      </w:r>
      <w:r w:rsidR="00BD26C2">
        <w:t>a</w:t>
      </w:r>
      <w:r w:rsidR="00BD26C2" w:rsidRPr="00EC120D">
        <w:t xml:space="preserve"> </w:t>
      </w:r>
      <w:proofErr w:type="spellStart"/>
      <w:r w:rsidRPr="00EC120D">
        <w:rPr>
          <w:i/>
        </w:rPr>
        <w:t>BrowseName</w:t>
      </w:r>
      <w:proofErr w:type="spellEnd"/>
      <w:r w:rsidRPr="00EC120D">
        <w:t xml:space="preserve"> is not defined by this document, a namespace index prefix </w:t>
      </w:r>
      <w:r w:rsidR="002F108C" w:rsidRPr="00EC120D">
        <w:t xml:space="preserve">is added to the </w:t>
      </w:r>
      <w:proofErr w:type="spellStart"/>
      <w:r w:rsidR="002F108C" w:rsidRPr="00EC120D">
        <w:rPr>
          <w:i/>
        </w:rPr>
        <w:t>BrowseName</w:t>
      </w:r>
      <w:proofErr w:type="spellEnd"/>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9147C" w:rsidRPr="00EC120D">
        <w:t xml:space="preserve">Table </w:t>
      </w:r>
      <w:r w:rsidR="0079147C">
        <w:rPr>
          <w:noProof/>
        </w:rPr>
        <w:t>40</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9" w:name="_Toc184116970"/>
      <w:r w:rsidRPr="00EC120D">
        <w:t>Common Attributes</w:t>
      </w:r>
      <w:bookmarkEnd w:id="139"/>
      <w:r w:rsidR="005444A2" w:rsidRPr="00EC120D">
        <w:t xml:space="preserve"> </w:t>
      </w:r>
    </w:p>
    <w:p w14:paraId="365ED989" w14:textId="77777777" w:rsidR="005444A2" w:rsidRPr="00EC120D" w:rsidRDefault="00831FE3" w:rsidP="005444A2">
      <w:pPr>
        <w:pStyle w:val="Heading4"/>
        <w:ind w:left="0" w:firstLine="0"/>
      </w:pPr>
      <w:bookmarkStart w:id="140" w:name="_Ref37835078"/>
      <w:r w:rsidRPr="00EC120D">
        <w:t>General</w:t>
      </w:r>
      <w:bookmarkEnd w:id="140"/>
      <w:r w:rsidR="005444A2" w:rsidRPr="00EC120D">
        <w:t xml:space="preserve"> </w:t>
      </w:r>
    </w:p>
    <w:p w14:paraId="6FCC20CD" w14:textId="5F01F9E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proofErr w:type="spellStart"/>
      <w:r w:rsidRPr="004C388A">
        <w:rPr>
          <w:i/>
        </w:rPr>
        <w:t>DataTypes</w:t>
      </w:r>
      <w:proofErr w:type="spellEnd"/>
      <w:r w:rsidRPr="004C388A">
        <w:t xml:space="preserve"> and descriptions are defined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1C76789"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9147C" w:rsidRPr="00EC120D">
        <w:t xml:space="preserve">Table </w:t>
      </w:r>
      <w:r w:rsidR="0079147C">
        <w:rPr>
          <w:noProof/>
        </w:rPr>
        <w:t>7</w:t>
      </w:r>
      <w:r w:rsidRPr="00EC120D">
        <w:fldChar w:fldCharType="end"/>
      </w:r>
      <w:r w:rsidRPr="00EC120D">
        <w:t xml:space="preserve"> shall be set as specified in the table.</w:t>
      </w:r>
    </w:p>
    <w:p w14:paraId="51D63B40" w14:textId="08DC108B" w:rsidR="00831FE3" w:rsidRPr="00EC120D" w:rsidRDefault="00831FE3" w:rsidP="00831FE3">
      <w:pPr>
        <w:pStyle w:val="TABLE-title"/>
      </w:pPr>
      <w:bookmarkStart w:id="141" w:name="_Ref499807592"/>
      <w:bookmarkStart w:id="142" w:name="_Toc265516744"/>
      <w:bookmarkStart w:id="143" w:name="_Toc332195660"/>
      <w:bookmarkStart w:id="144" w:name="_Toc499116099"/>
      <w:bookmarkStart w:id="145" w:name="_Toc34394283"/>
      <w:bookmarkStart w:id="146" w:name="_Toc184117025"/>
      <w:r w:rsidRPr="00EC120D">
        <w:t xml:space="preserve">Table </w:t>
      </w:r>
      <w:r w:rsidRPr="004C388A">
        <w:fldChar w:fldCharType="begin"/>
      </w:r>
      <w:r w:rsidRPr="004C388A">
        <w:instrText xml:space="preserve"> SEQ Table \* ARABIC </w:instrText>
      </w:r>
      <w:r w:rsidRPr="004C388A">
        <w:fldChar w:fldCharType="separate"/>
      </w:r>
      <w:r w:rsidR="0079147C">
        <w:rPr>
          <w:noProof/>
        </w:rPr>
        <w:t>7</w:t>
      </w:r>
      <w:r w:rsidRPr="004C388A">
        <w:fldChar w:fldCharType="end"/>
      </w:r>
      <w:bookmarkEnd w:id="141"/>
      <w:r w:rsidRPr="00EC120D">
        <w:t xml:space="preserve"> – Common Node Attributes</w:t>
      </w:r>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proofErr w:type="spellStart"/>
            <w:r w:rsidRPr="004C388A">
              <w:rPr>
                <w:i/>
                <w:lang w:val="en-GB"/>
              </w:rPr>
              <w:t>LocalizedText</w:t>
            </w:r>
            <w:proofErr w:type="spellEnd"/>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proofErr w:type="spellStart"/>
            <w:r w:rsidRPr="004C388A">
              <w:rPr>
                <w:i/>
                <w:lang w:val="en-GB"/>
              </w:rPr>
              <w:t>BrowseName</w:t>
            </w:r>
            <w:proofErr w:type="spellEnd"/>
            <w:r w:rsidRPr="004C388A">
              <w:rPr>
                <w:lang w:val="en-GB"/>
              </w:rPr>
              <w:t xml:space="preserve"> of the </w:t>
            </w:r>
            <w:r w:rsidRPr="004C388A">
              <w:rPr>
                <w:i/>
                <w:lang w:val="en-GB"/>
              </w:rPr>
              <w:t>Node</w:t>
            </w:r>
            <w:r w:rsidRPr="004C388A">
              <w:rPr>
                <w:lang w:val="en-GB"/>
              </w:rPr>
              <w:t xml:space="preserve"> for the </w:t>
            </w:r>
            <w:proofErr w:type="spellStart"/>
            <w:r w:rsidRPr="004C388A">
              <w:rPr>
                <w:i/>
                <w:iCs/>
                <w:lang w:val="en-GB"/>
              </w:rPr>
              <w:t>LocaleId</w:t>
            </w:r>
            <w:proofErr w:type="spellEnd"/>
            <w:r w:rsidRPr="004C388A">
              <w:rPr>
                <w:lang w:val="en-GB"/>
              </w:rPr>
              <w:t xml:space="preserve"> “</w:t>
            </w:r>
            <w:proofErr w:type="spellStart"/>
            <w:r w:rsidRPr="004C388A">
              <w:rPr>
                <w:lang w:val="en-GB"/>
              </w:rPr>
              <w:t>en</w:t>
            </w:r>
            <w:proofErr w:type="spellEnd"/>
            <w:r w:rsidRPr="004C388A">
              <w:rPr>
                <w:lang w:val="en-GB"/>
              </w:rPr>
              <w:t>”</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proofErr w:type="spellStart"/>
            <w:r w:rsidRPr="004C388A">
              <w:rPr>
                <w:i/>
                <w:iCs/>
                <w:lang w:val="en-GB"/>
              </w:rPr>
              <w:t>LocaleIds</w:t>
            </w:r>
            <w:proofErr w:type="spellEnd"/>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proofErr w:type="spellStart"/>
            <w:r w:rsidRPr="004C388A">
              <w:rPr>
                <w:lang w:val="en-GB"/>
              </w:rPr>
              <w:t>NodeClass</w:t>
            </w:r>
            <w:proofErr w:type="spellEnd"/>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proofErr w:type="spellStart"/>
            <w:r w:rsidRPr="004C388A">
              <w:rPr>
                <w:i/>
                <w:lang w:val="en-GB"/>
              </w:rPr>
              <w:t>NodeClass</w:t>
            </w:r>
            <w:proofErr w:type="spellEnd"/>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proofErr w:type="spellStart"/>
            <w:r w:rsidRPr="004C388A">
              <w:rPr>
                <w:lang w:val="en-GB"/>
              </w:rPr>
              <w:t>NodeId</w:t>
            </w:r>
            <w:proofErr w:type="spellEnd"/>
          </w:p>
        </w:tc>
        <w:tc>
          <w:tcPr>
            <w:tcW w:w="6939" w:type="dxa"/>
            <w:tcBorders>
              <w:top w:val="single" w:sz="4" w:space="0" w:color="auto"/>
              <w:left w:val="single" w:sz="4" w:space="0" w:color="auto"/>
              <w:bottom w:val="single" w:sz="4" w:space="0" w:color="auto"/>
              <w:right w:val="single" w:sz="4" w:space="0" w:color="auto"/>
            </w:tcBorders>
          </w:tcPr>
          <w:p w14:paraId="7B09D64D" w14:textId="551956CF" w:rsidR="00831FE3" w:rsidRPr="004C388A" w:rsidRDefault="00831FE3" w:rsidP="003C6085">
            <w:pPr>
              <w:pStyle w:val="TableText"/>
              <w:rPr>
                <w:lang w:val="en-GB"/>
              </w:rPr>
            </w:pPr>
            <w:r w:rsidRPr="004C388A">
              <w:rPr>
                <w:lang w:val="en-GB"/>
              </w:rPr>
              <w:t xml:space="preserve">The </w:t>
            </w:r>
            <w:proofErr w:type="spellStart"/>
            <w:r w:rsidRPr="004C388A">
              <w:rPr>
                <w:i/>
                <w:lang w:val="en-GB"/>
              </w:rPr>
              <w:t>NodeId</w:t>
            </w:r>
            <w:proofErr w:type="spellEnd"/>
            <w:r w:rsidRPr="004C388A">
              <w:rPr>
                <w:lang w:val="en-GB"/>
              </w:rPr>
              <w:t xml:space="preserve"> is described by </w:t>
            </w:r>
            <w:proofErr w:type="spellStart"/>
            <w:r w:rsidRPr="004C388A">
              <w:rPr>
                <w:i/>
                <w:lang w:val="en-GB"/>
              </w:rPr>
              <w:t>BrowseNames</w:t>
            </w:r>
            <w:proofErr w:type="spellEnd"/>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9147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proofErr w:type="spellStart"/>
            <w:r w:rsidRPr="004C388A">
              <w:rPr>
                <w:lang w:val="en-GB"/>
              </w:rPr>
              <w:t>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can be provided. If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proofErr w:type="spellStart"/>
            <w:r w:rsidRPr="004C388A">
              <w:rPr>
                <w:i/>
                <w:lang w:val="en-GB"/>
              </w:rPr>
              <w:t>NodeId</w:t>
            </w:r>
            <w:proofErr w:type="spellEnd"/>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proofErr w:type="spellStart"/>
            <w:r w:rsidRPr="004C388A">
              <w:rPr>
                <w:lang w:val="en-GB"/>
              </w:rPr>
              <w:t>UserWriteMask</w:t>
            </w:r>
            <w:proofErr w:type="spellEnd"/>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proofErr w:type="spellStart"/>
            <w:r w:rsidRPr="004C388A">
              <w:rPr>
                <w:i/>
                <w:lang w:val="en-GB"/>
              </w:rPr>
              <w:t>UserWriteMask</w:t>
            </w:r>
            <w:proofErr w:type="spellEnd"/>
            <w:r w:rsidRPr="004C388A">
              <w:rPr>
                <w:lang w:val="en-GB"/>
              </w:rPr>
              <w:t xml:space="preserve"> </w:t>
            </w:r>
            <w:r w:rsidRPr="004C388A">
              <w:rPr>
                <w:i/>
                <w:lang w:val="en-GB"/>
              </w:rPr>
              <w:t>Attribute</w:t>
            </w:r>
            <w:r w:rsidRPr="004C388A">
              <w:rPr>
                <w:lang w:val="en-GB"/>
              </w:rPr>
              <w:t xml:space="preserve"> can be provided. The same rules as for the </w:t>
            </w:r>
            <w:proofErr w:type="spellStart"/>
            <w:r w:rsidRPr="004C388A">
              <w:rPr>
                <w:i/>
                <w:lang w:val="en-GB"/>
              </w:rPr>
              <w:t>WriteMask</w:t>
            </w:r>
            <w:proofErr w:type="spellEnd"/>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proofErr w:type="spellStart"/>
            <w:r w:rsidRPr="004C388A">
              <w:rPr>
                <w:lang w:val="en-GB"/>
              </w:rPr>
              <w:t>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proofErr w:type="spellStart"/>
            <w:r w:rsidRPr="004C388A">
              <w:rPr>
                <w:lang w:val="en-GB"/>
              </w:rPr>
              <w:t>UserRolePermissions</w:t>
            </w:r>
            <w:proofErr w:type="spellEnd"/>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proofErr w:type="spellStart"/>
            <w:r w:rsidRPr="004C388A">
              <w:rPr>
                <w:i/>
                <w:lang w:val="en-GB"/>
              </w:rPr>
              <w:t>RolePermissions</w:t>
            </w:r>
            <w:proofErr w:type="spellEnd"/>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proofErr w:type="spellStart"/>
            <w:r w:rsidRPr="004C388A">
              <w:rPr>
                <w:lang w:val="en-GB"/>
              </w:rPr>
              <w:t>AccessRestrictions</w:t>
            </w:r>
            <w:proofErr w:type="spellEnd"/>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17B01FB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9147C" w:rsidRPr="00EC120D">
        <w:t xml:space="preserve">Table </w:t>
      </w:r>
      <w:r w:rsidR="0079147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94C1BC0" w14:textId="38882A91"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r w:rsidRPr="00EC120D">
        <w:t xml:space="preserve">Table </w:t>
      </w:r>
      <w:r w:rsidRPr="004C388A">
        <w:fldChar w:fldCharType="begin"/>
      </w:r>
      <w:r w:rsidRPr="004C388A">
        <w:instrText xml:space="preserve"> SEQ Table \* ARABIC </w:instrText>
      </w:r>
      <w:r w:rsidRPr="004C388A">
        <w:fldChar w:fldCharType="separate"/>
      </w:r>
      <w:r w:rsidR="0079147C">
        <w:rPr>
          <w:noProof/>
        </w:rPr>
        <w:t>8</w:t>
      </w:r>
      <w:r w:rsidRPr="004C388A">
        <w:fldChar w:fldCharType="end"/>
      </w:r>
      <w:bookmarkEnd w:id="147"/>
      <w:r w:rsidRPr="00EC120D">
        <w:t xml:space="preserve"> – Common Object Attributes</w:t>
      </w:r>
      <w:bookmarkEnd w:id="148"/>
      <w:bookmarkEnd w:id="149"/>
      <w:bookmarkEnd w:id="150"/>
      <w:bookmarkEnd w:id="151"/>
      <w:bookmarkEnd w:id="15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proofErr w:type="spellStart"/>
            <w:r w:rsidRPr="004C388A">
              <w:rPr>
                <w:lang w:val="en-GB"/>
              </w:rPr>
              <w:t>EventNotifier</w:t>
            </w:r>
            <w:proofErr w:type="spellEnd"/>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lastRenderedPageBreak/>
        <w:t>Variables</w:t>
      </w:r>
    </w:p>
    <w:p w14:paraId="25DB5BA6" w14:textId="6B4C7AA3"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9147C" w:rsidRPr="00EC120D">
        <w:t xml:space="preserve">Table </w:t>
      </w:r>
      <w:r w:rsidR="0079147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6B57AB9F" w14:textId="4533FECF" w:rsidR="00831FE3" w:rsidRPr="00EC120D" w:rsidRDefault="00831FE3" w:rsidP="00831FE3">
      <w:pPr>
        <w:pStyle w:val="TABLE-title"/>
      </w:pPr>
      <w:bookmarkStart w:id="153" w:name="_Ref499807645"/>
      <w:bookmarkStart w:id="154" w:name="_Toc265516746"/>
      <w:bookmarkStart w:id="155" w:name="_Toc332195662"/>
      <w:bookmarkStart w:id="156" w:name="_Toc499116101"/>
      <w:bookmarkStart w:id="157" w:name="_Toc34394285"/>
      <w:bookmarkStart w:id="158" w:name="_Toc184117027"/>
      <w:r w:rsidRPr="00EC120D">
        <w:t xml:space="preserve">Table </w:t>
      </w:r>
      <w:r w:rsidRPr="004C388A">
        <w:fldChar w:fldCharType="begin"/>
      </w:r>
      <w:r w:rsidRPr="004C388A">
        <w:instrText xml:space="preserve"> SEQ Table \* ARABIC </w:instrText>
      </w:r>
      <w:r w:rsidRPr="004C388A">
        <w:fldChar w:fldCharType="separate"/>
      </w:r>
      <w:r w:rsidR="0079147C">
        <w:rPr>
          <w:noProof/>
        </w:rPr>
        <w:t>9</w:t>
      </w:r>
      <w:r w:rsidRPr="004C388A">
        <w:fldChar w:fldCharType="end"/>
      </w:r>
      <w:bookmarkEnd w:id="153"/>
      <w:r w:rsidRPr="00EC120D">
        <w:t xml:space="preserve"> – Common Variable Attributes</w:t>
      </w:r>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proofErr w:type="spellStart"/>
            <w:r w:rsidRPr="004C388A">
              <w:rPr>
                <w:lang w:val="en-GB"/>
              </w:rPr>
              <w:t>MinimumSamplingInterval</w:t>
            </w:r>
            <w:proofErr w:type="spellEnd"/>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proofErr w:type="spellStart"/>
            <w:r w:rsidRPr="004C388A">
              <w:rPr>
                <w:lang w:val="en-GB"/>
              </w:rPr>
              <w:t>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proofErr w:type="spellStart"/>
            <w:r w:rsidRPr="004C388A">
              <w:rPr>
                <w:lang w:val="en-GB"/>
              </w:rPr>
              <w:t>UserAccessLevel</w:t>
            </w:r>
            <w:proofErr w:type="spellEnd"/>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proofErr w:type="spellStart"/>
            <w:r w:rsidRPr="004C388A">
              <w:rPr>
                <w:i/>
                <w:lang w:val="en-GB"/>
              </w:rPr>
              <w:t>UserAccessLevel</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proofErr w:type="spellStart"/>
            <w:r w:rsidRPr="004C388A">
              <w:rPr>
                <w:i/>
                <w:lang w:val="en-GB"/>
              </w:rPr>
              <w:t>InstanceDeclarations</w:t>
            </w:r>
            <w:proofErr w:type="spellEnd"/>
            <w:r w:rsidRPr="004C388A">
              <w:rPr>
                <w:i/>
                <w:lang w:val="en-GB"/>
              </w:rPr>
              <w:t>,</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proofErr w:type="spellStart"/>
            <w:r w:rsidRPr="004C388A">
              <w:rPr>
                <w:lang w:val="en-GB"/>
              </w:rPr>
              <w:t>AccessLevelEx</w:t>
            </w:r>
            <w:proofErr w:type="spellEnd"/>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AccessLevelEx</w:t>
            </w:r>
            <w:proofErr w:type="spellEnd"/>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proofErr w:type="spellStart"/>
      <w:r w:rsidRPr="00EC120D">
        <w:t>VariableTypes</w:t>
      </w:r>
      <w:proofErr w:type="spellEnd"/>
    </w:p>
    <w:p w14:paraId="6FA55308" w14:textId="76C33B8D" w:rsidR="00831FE3" w:rsidRPr="00EC120D" w:rsidRDefault="00831FE3" w:rsidP="00831FE3">
      <w:pPr>
        <w:pStyle w:val="PARAGRAPH"/>
      </w:pPr>
      <w:r w:rsidRPr="00EC120D">
        <w:t xml:space="preserve">For all </w:t>
      </w:r>
      <w:proofErr w:type="spellStart"/>
      <w:r w:rsidRPr="00EC120D">
        <w:rPr>
          <w:i/>
        </w:rPr>
        <w:t>VariableTypes</w:t>
      </w:r>
      <w:proofErr w:type="spellEnd"/>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9147C" w:rsidRPr="00EC120D">
        <w:t xml:space="preserve">Table </w:t>
      </w:r>
      <w:r w:rsidR="0079147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346F5517" w14:textId="5FA6D3E3"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r w:rsidRPr="00EC120D">
        <w:t xml:space="preserve">Table </w:t>
      </w:r>
      <w:r w:rsidRPr="004C388A">
        <w:fldChar w:fldCharType="begin"/>
      </w:r>
      <w:r w:rsidRPr="004C388A">
        <w:instrText xml:space="preserve"> SEQ Table \* ARABIC </w:instrText>
      </w:r>
      <w:r w:rsidRPr="004C388A">
        <w:fldChar w:fldCharType="separate"/>
      </w:r>
      <w:r w:rsidR="0079147C">
        <w:rPr>
          <w:noProof/>
        </w:rPr>
        <w:t>10</w:t>
      </w:r>
      <w:r w:rsidRPr="004C388A">
        <w:fldChar w:fldCharType="end"/>
      </w:r>
      <w:bookmarkEnd w:id="159"/>
      <w:r w:rsidRPr="00EC120D">
        <w:t xml:space="preserve"> – Common </w:t>
      </w:r>
      <w:proofErr w:type="spellStart"/>
      <w:r w:rsidRPr="00EC120D">
        <w:t>VariableType</w:t>
      </w:r>
      <w:proofErr w:type="spellEnd"/>
      <w:r w:rsidRPr="00EC120D">
        <w:t xml:space="preserve"> Attributes</w:t>
      </w:r>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proofErr w:type="spellStart"/>
            <w:r w:rsidRPr="004C388A">
              <w:rPr>
                <w:lang w:val="en-GB"/>
              </w:rPr>
              <w:t>ArrayDimensions</w:t>
            </w:r>
            <w:proofErr w:type="spellEnd"/>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does not identify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&lt;= 0) the </w:t>
            </w:r>
            <w:proofErr w:type="spellStart"/>
            <w:r w:rsidRPr="004C388A">
              <w:rPr>
                <w:i/>
                <w:lang w:val="en-GB"/>
              </w:rPr>
              <w:t>ArrayDimensions</w:t>
            </w:r>
            <w:proofErr w:type="spellEnd"/>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proofErr w:type="spellStart"/>
            <w:r w:rsidRPr="004C388A">
              <w:rPr>
                <w:i/>
                <w:lang w:val="en-GB"/>
              </w:rPr>
              <w:t>ValueRank</w:t>
            </w:r>
            <w:proofErr w:type="spellEnd"/>
            <w:r w:rsidRPr="004C388A">
              <w:rPr>
                <w:lang w:val="en-GB"/>
              </w:rPr>
              <w:t xml:space="preserve"> specifies an array of a specific dimension (</w:t>
            </w:r>
            <w:r w:rsidR="006A031E" w:rsidRPr="004C388A">
              <w:rPr>
                <w:lang w:val="en-GB"/>
              </w:rPr>
              <w:t>i.e.,</w:t>
            </w:r>
            <w:r w:rsidRPr="004C388A">
              <w:rPr>
                <w:lang w:val="en-GB"/>
              </w:rPr>
              <w:t xml:space="preserve"> </w:t>
            </w:r>
            <w:proofErr w:type="spellStart"/>
            <w:r w:rsidRPr="004C388A">
              <w:rPr>
                <w:i/>
                <w:lang w:val="en-GB"/>
              </w:rPr>
              <w:t>ValueRank</w:t>
            </w:r>
            <w:proofErr w:type="spellEnd"/>
            <w:r w:rsidRPr="004C388A">
              <w:rPr>
                <w:lang w:val="en-GB"/>
              </w:rPr>
              <w:t xml:space="preserve"> &gt; 0) then the </w:t>
            </w:r>
            <w:proofErr w:type="spellStart"/>
            <w:r w:rsidRPr="004C388A">
              <w:rPr>
                <w:i/>
                <w:lang w:val="en-GB"/>
              </w:rPr>
              <w:t>ArrayDimensions</w:t>
            </w:r>
            <w:proofErr w:type="spellEnd"/>
            <w:r w:rsidRPr="004C388A">
              <w:rPr>
                <w:lang w:val="en-GB"/>
              </w:rPr>
              <w:t xml:space="preserve"> </w:t>
            </w:r>
            <w:r w:rsidRPr="004C388A">
              <w:rPr>
                <w:i/>
                <w:lang w:val="en-GB"/>
              </w:rPr>
              <w:t>Attribute</w:t>
            </w:r>
            <w:r w:rsidRPr="004C388A">
              <w:rPr>
                <w:lang w:val="en-GB"/>
              </w:rPr>
              <w:t xml:space="preserve"> shall be specified in the table defining the </w:t>
            </w:r>
            <w:proofErr w:type="spellStart"/>
            <w:r w:rsidRPr="004C388A">
              <w:rPr>
                <w:i/>
                <w:lang w:val="en-GB"/>
              </w:rPr>
              <w:t>VariableType</w:t>
            </w:r>
            <w:proofErr w:type="spellEnd"/>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88436A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9147C" w:rsidRPr="00EC120D">
        <w:t xml:space="preserve">Table </w:t>
      </w:r>
      <w:r w:rsidR="0079147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9147C" w:rsidRPr="00EC120D">
        <w:t>OPC 10000-3</w:t>
      </w:r>
      <w:r w:rsidRPr="004C388A">
        <w:fldChar w:fldCharType="end"/>
      </w:r>
      <w:r w:rsidRPr="004C388A">
        <w:t>.</w:t>
      </w:r>
    </w:p>
    <w:p w14:paraId="17D52BF4" w14:textId="2E1E92CB" w:rsidR="00831FE3" w:rsidRPr="00667BCF" w:rsidRDefault="00831FE3" w:rsidP="00831FE3">
      <w:pPr>
        <w:pStyle w:val="TABLE-title"/>
      </w:pPr>
      <w:bookmarkStart w:id="165" w:name="_Ref497310130"/>
      <w:bookmarkStart w:id="166" w:name="_Toc499116103"/>
      <w:bookmarkStart w:id="167" w:name="_Toc34394287"/>
      <w:bookmarkStart w:id="168" w:name="_Toc184117029"/>
      <w:r w:rsidRPr="00EC120D">
        <w:t xml:space="preserve">Table </w:t>
      </w:r>
      <w:r w:rsidRPr="004C388A">
        <w:fldChar w:fldCharType="begin"/>
      </w:r>
      <w:r w:rsidRPr="004C388A">
        <w:instrText xml:space="preserve"> SEQ Table \* ARABIC </w:instrText>
      </w:r>
      <w:r w:rsidRPr="004C388A">
        <w:fldChar w:fldCharType="separate"/>
      </w:r>
      <w:r w:rsidR="0079147C">
        <w:rPr>
          <w:noProof/>
        </w:rPr>
        <w:t>11</w:t>
      </w:r>
      <w:r w:rsidRPr="004C388A">
        <w:fldChar w:fldCharType="end"/>
      </w:r>
      <w:bookmarkEnd w:id="165"/>
      <w:r w:rsidRPr="00EC120D">
        <w:t xml:space="preserve"> – Common Method Attributes</w:t>
      </w:r>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proofErr w:type="spellStart"/>
            <w:r w:rsidRPr="004C388A">
              <w:rPr>
                <w:lang w:val="en-GB"/>
              </w:rPr>
              <w:t>UserExecutable</w:t>
            </w:r>
            <w:proofErr w:type="spellEnd"/>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proofErr w:type="spellStart"/>
            <w:r w:rsidRPr="004C388A">
              <w:rPr>
                <w:i/>
                <w:lang w:val="en-GB"/>
              </w:rPr>
              <w:t>UserExecutable</w:t>
            </w:r>
            <w:proofErr w:type="spellEnd"/>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r>
        <w:t>Structures</w:t>
      </w:r>
      <w:bookmarkEnd w:id="169"/>
      <w:bookmarkEnd w:id="170"/>
    </w:p>
    <w:p w14:paraId="59BC2737" w14:textId="5F87D3A5" w:rsidR="00C550A9" w:rsidRDefault="00C45EBA" w:rsidP="000E04D8">
      <w:pPr>
        <w:pStyle w:val="PARAGRAPH"/>
      </w:pPr>
      <w:r>
        <w:fldChar w:fldCharType="begin"/>
      </w:r>
      <w:r>
        <w:instrText xml:space="preserve"> REF UAPart3 \h </w:instrText>
      </w:r>
      <w:r>
        <w:fldChar w:fldCharType="separate"/>
      </w:r>
      <w:r w:rsidR="0079147C" w:rsidRPr="00EC120D">
        <w:t>OPC 10000-3</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3152F62"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1" w:name="_Hlk108519223"/>
      <w:r w:rsidR="00C45EBA" w:rsidRPr="00373E57">
        <w:t>without optional fields where none of the fields allow</w:t>
      </w:r>
      <w:r w:rsidR="004B5551">
        <w:t>s</w:t>
      </w:r>
      <w:r w:rsidR="00C45EBA" w:rsidRPr="00373E57">
        <w:t xml:space="preserve"> subtyp</w:t>
      </w:r>
      <w:bookmarkEnd w:id="171"/>
      <w:r w:rsidR="004B5551">
        <w:t>e</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9147C" w:rsidRPr="00373E57">
        <w:t xml:space="preserve">Table </w:t>
      </w:r>
      <w:r w:rsidR="0079147C">
        <w:rPr>
          <w:noProof/>
        </w:rPr>
        <w:t>12</w:t>
      </w:r>
      <w:r w:rsidRPr="00373E57">
        <w:fldChar w:fldCharType="end"/>
      </w:r>
      <w:r w:rsidR="000E04D8" w:rsidRPr="00373E57">
        <w:t>.</w:t>
      </w:r>
    </w:p>
    <w:p w14:paraId="49A4B630" w14:textId="64650119" w:rsidR="000E04D8" w:rsidRPr="00373E57" w:rsidRDefault="000E04D8" w:rsidP="000E04D8">
      <w:pPr>
        <w:pStyle w:val="TABLE-title"/>
      </w:pPr>
      <w:bookmarkStart w:id="172" w:name="_Ref108519484"/>
      <w:bookmarkStart w:id="173" w:name="_Ref108518673"/>
      <w:bookmarkStart w:id="174" w:name="_Toc184117030"/>
      <w:r w:rsidRPr="00373E57">
        <w:lastRenderedPageBreak/>
        <w:t xml:space="preserve">Table </w:t>
      </w:r>
      <w:r w:rsidRPr="00373E57">
        <w:fldChar w:fldCharType="begin"/>
      </w:r>
      <w:r w:rsidRPr="00373E57">
        <w:instrText xml:space="preserve"> SEQ Table \* ARABIC </w:instrText>
      </w:r>
      <w:r w:rsidRPr="00373E57">
        <w:fldChar w:fldCharType="separate"/>
      </w:r>
      <w:r w:rsidR="0079147C">
        <w:rPr>
          <w:noProof/>
        </w:rPr>
        <w:t>12</w:t>
      </w:r>
      <w:r w:rsidRPr="00373E57">
        <w:fldChar w:fldCharType="end"/>
      </w:r>
      <w:bookmarkEnd w:id="172"/>
      <w:r w:rsidRPr="00373E57">
        <w:t xml:space="preserve"> –</w:t>
      </w:r>
      <w:r w:rsidR="007E7F40">
        <w:t xml:space="preserve"> </w:t>
      </w:r>
      <w:r w:rsidRPr="00373E57">
        <w:t>Structures</w:t>
      </w:r>
      <w:bookmarkEnd w:id="173"/>
      <w:r w:rsidR="00DE7943" w:rsidRPr="00373E57">
        <w:t xml:space="preserve"> without optional fields where none of the fields allow subtyp</w:t>
      </w:r>
      <w:r w:rsidR="004B5551">
        <w:t>es</w:t>
      </w:r>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0CC416D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proofErr w:type="spellStart"/>
      <w:r w:rsidR="00373E57" w:rsidRPr="00373E57">
        <w:rPr>
          <w:i/>
          <w:iCs/>
        </w:rPr>
        <w:t>DataTypes</w:t>
      </w:r>
      <w:proofErr w:type="spellEnd"/>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9147C" w:rsidRPr="00373E57">
        <w:t xml:space="preserve">Table </w:t>
      </w:r>
      <w:r w:rsidR="0079147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16D67A2" w:rsidR="00C550A9" w:rsidRPr="00373E57" w:rsidRDefault="00C550A9" w:rsidP="00C550A9">
      <w:pPr>
        <w:pStyle w:val="TABLE-title"/>
      </w:pPr>
      <w:bookmarkStart w:id="175" w:name="_Ref108519581"/>
      <w:bookmarkStart w:id="176" w:name="_Toc184117031"/>
      <w:r w:rsidRPr="00373E57">
        <w:t xml:space="preserve">Table </w:t>
      </w:r>
      <w:r w:rsidRPr="00373E57">
        <w:fldChar w:fldCharType="begin"/>
      </w:r>
      <w:r w:rsidRPr="00373E57">
        <w:instrText xml:space="preserve"> SEQ Table \* ARABIC </w:instrText>
      </w:r>
      <w:r w:rsidRPr="00373E57">
        <w:fldChar w:fldCharType="separate"/>
      </w:r>
      <w:r w:rsidR="0079147C">
        <w:rPr>
          <w:noProof/>
        </w:rPr>
        <w:t>13</w:t>
      </w:r>
      <w:r w:rsidRPr="00373E57">
        <w:fldChar w:fldCharType="end"/>
      </w:r>
      <w:bookmarkEnd w:id="175"/>
      <w:r w:rsidRPr="00373E57">
        <w:t xml:space="preserve"> –</w:t>
      </w:r>
      <w:r w:rsidR="00373E57">
        <w:t xml:space="preserve"> </w:t>
      </w:r>
      <w:r w:rsidRPr="00373E57">
        <w:t>Structures with optional fields</w:t>
      </w:r>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07FC6A1"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9147C" w:rsidRPr="00373E57">
        <w:t xml:space="preserve">Table </w:t>
      </w:r>
      <w:r w:rsidR="0079147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proofErr w:type="spellStart"/>
      <w:r w:rsidR="00373E57" w:rsidRPr="00373E57">
        <w:rPr>
          <w:i/>
        </w:rPr>
        <w:t>DataTypes</w:t>
      </w:r>
      <w:proofErr w:type="spellEnd"/>
      <w:r w:rsidR="00373E57" w:rsidRPr="00373E57">
        <w:rPr>
          <w:iCs/>
        </w:rPr>
        <w:t xml:space="preserve"> </w:t>
      </w:r>
      <w:r w:rsidR="00AE64D1">
        <w:rPr>
          <w:iCs/>
        </w:rPr>
        <w:t>can always be subtyped</w:t>
      </w:r>
      <w:r w:rsidR="00373E57" w:rsidRPr="00373E57">
        <w:rPr>
          <w:iCs/>
        </w:rPr>
        <w:t>.</w:t>
      </w:r>
    </w:p>
    <w:p w14:paraId="088FC349" w14:textId="05888FB4" w:rsidR="00C550A9" w:rsidRPr="00373E57" w:rsidRDefault="00C550A9" w:rsidP="00C550A9">
      <w:pPr>
        <w:pStyle w:val="TABLE-title"/>
      </w:pPr>
      <w:bookmarkStart w:id="177" w:name="_Ref108519635"/>
      <w:bookmarkStart w:id="178" w:name="_Toc184117032"/>
      <w:r w:rsidRPr="00373E57">
        <w:t xml:space="preserve">Table </w:t>
      </w:r>
      <w:r w:rsidRPr="00373E57">
        <w:fldChar w:fldCharType="begin"/>
      </w:r>
      <w:r w:rsidRPr="00373E57">
        <w:instrText xml:space="preserve"> SEQ Table \* ARABIC </w:instrText>
      </w:r>
      <w:r w:rsidRPr="00373E57">
        <w:fldChar w:fldCharType="separate"/>
      </w:r>
      <w:r w:rsidR="0079147C">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w:t>
            </w:r>
            <w:proofErr w:type="spellStart"/>
            <w:r w:rsidRPr="00373E57">
              <w:rPr>
                <w:color w:val="auto"/>
                <w:lang w:val="en-GB"/>
              </w:rPr>
              <w:t>someStructure</w:t>
            </w:r>
            <w:proofErr w:type="spellEnd"/>
            <w:r w:rsidRPr="00373E57">
              <w:rPr>
                <w:color w:val="auto"/>
                <w:lang w:val="en-GB"/>
              </w:rPr>
              <w:t>&gt;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w:t>
            </w:r>
            <w:proofErr w:type="spellStart"/>
            <w:r w:rsidRPr="00373E57">
              <w:rPr>
                <w:color w:val="auto"/>
                <w:lang w:val="en-GB"/>
              </w:rPr>
              <w:t>someParentStructure</w:t>
            </w:r>
            <w:proofErr w:type="spellEnd"/>
            <w:r w:rsidRPr="00373E57">
              <w:rPr>
                <w:color w:val="auto"/>
                <w:lang w:val="en-GB"/>
              </w:rPr>
              <w:t>&gt;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 xml:space="preserve">Some </w:t>
            </w:r>
            <w:proofErr w:type="spellStart"/>
            <w:r w:rsidRPr="00373E57">
              <w:rPr>
                <w:color w:val="auto"/>
                <w:lang w:val="en-GB"/>
              </w:rPr>
              <w:t>Bytestring</w:t>
            </w:r>
            <w:proofErr w:type="spellEnd"/>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proofErr w:type="spellStart"/>
      <w:r w:rsidRPr="00163EEB">
        <w:rPr>
          <w:i/>
          <w:iCs/>
          <w:color w:val="CC3300"/>
          <w:lang w:eastAsia="ja-JP"/>
        </w:rPr>
        <w:t>DataTypes</w:t>
      </w:r>
      <w:proofErr w:type="spellEnd"/>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467" w:name="_Clause_c4"/>
      <w:bookmarkStart w:id="187" w:name="_Toc442691849"/>
      <w:bookmarkStart w:id="188" w:name="_Toc29911974"/>
      <w:bookmarkStart w:id="189" w:name="_Toc184116978"/>
      <w:bookmarkEnd w:id="78"/>
      <w:bookmarkEnd w:id="79"/>
      <w:bookmarkEnd w:id="80"/>
      <w:bookmarkEnd w:id="81"/>
      <w:bookmarkEnd w:id="82"/>
      <w:r w:rsidRPr="00EC120D">
        <w:lastRenderedPageBreak/>
        <w:t xml:space="preserve">General information to Data Channels and OPC UA</w:t>
      </w:r>
      <w:r w:rsidRPr="00EC120D">
        <w:rPr>
          <w:color w:val="FF0000"/>
        </w:rPr>
        <w:t xml:space="preserve"/>
      </w:r>
      <w:r w:rsidRPr="00EC120D">
        <w:t/>
      </w:r>
      <w:bookmarkEnd w:id="187"/>
      <w:bookmarkEnd w:id="188"/>
      <w:bookmarkEnd w:id="189"/>
      <w:bookmarkEnd w:id="467"/>
    </w:p>
    <w:p w14:paraId="5E4E1B10" w14:textId="77777777" w:rsidR="00F95EC5" w:rsidRPr="00EC120D" w:rsidRDefault="00831FE3" w:rsidP="00F95EC5">
      <w:pPr>
        <w:pStyle w:val="Heading2"/>
        <w:ind w:left="0" w:firstLine="0"/>
      </w:pPr>
      <w:bookmarkStart w:id="468" w:name="_Clause_c4_1"/>
      <w:bookmarkStart w:id="190" w:name="_Toc442691850"/>
      <w:bookmarkStart w:id="191" w:name="_Toc29911975"/>
      <w:bookmarkStart w:id="192" w:name="_Toc184116979"/>
      <w:r w:rsidRPr="00EC120D">
        <w:t xml:space="preserve">Introduction to Data Channels</w:t>
      </w:r>
      <w:bookmarkEnd w:id="190"/>
      <w:r w:rsidRPr="00EC120D">
        <w:rPr>
          <w:color w:val="FF0000"/>
        </w:rPr>
        <w:t/>
      </w:r>
      <w:bookmarkEnd w:id="191"/>
      <w:bookmarkEnd w:id="192"/>
      <w:bookmarkEnd w:id="468"/>
    </w:p>
    <w:p w14:paraId="59BD7E05">
      <w:pPr>
        <w:pStyle w:val="PARAGRAPH"/>
      </w:pPr>
      <w:r>
        <w:t xml:space="preserve">A data channel is a logical, flow-controlled, bidirectional stream of opaque bytes carried on a SecureChannel that is already open. Several channels are multiplexed onto that one connection, each with its own credit, its own delivery mode and its own lifetime, so continuous content flows over the connection a Client already holds instead of over a second protocol beside it.</w:t>
      </w:r>
    </w:p>
    <w:p w14:paraId="35956AED">
      <w:pPr>
        <w:pStyle w:val="PARAGRAPH"/>
      </w:pPr>
      <w:r>
        <w:t xml:space="preserve">OPC UA has no such primitive today. Secure Conversation carries only the request-response message types, so continuous data has to be faked — polled through file transfer, or pushed out of the request-response path into PubSub, which changes the addressing, the security and the deployment model at the same time.</w:t>
      </w:r>
    </w:p>
    <w:p w14:paraId="01E1851B">
      <w:pPr>
        <w:pStyle w:val="PARAGRAPH"/>
      </w:pPr>
      <w:r>
        <w:t xml:space="preserve">This document defines the missing primitive: a frame, the flow control and scheduling rules that govern it, a Service Set that opens and closes channels, and the Nodes that let a Client discover which parts of an address space can be one end of one. It is a proposed addition to the base OPC UA namespace, not a new companion namespace.</w:t>
      </w:r>
    </w:p>
    <w:p w14:paraId="0FC17205" w14:textId="77777777" w:rsidR="00F95EC5" w:rsidRPr="00EC120D" w:rsidRDefault="00831FE3" w:rsidP="003C6085">
      <w:pPr>
        <w:pStyle w:val="Heading2"/>
      </w:pPr>
      <w:bookmarkStart w:id="469" w:name="_Clause_c4_2"/>
      <w:bookmarkStart w:id="193" w:name="_Toc442691851"/>
      <w:bookmarkStart w:id="194" w:name="_Toc29911976"/>
      <w:bookmarkStart w:id="195" w:name="_Toc184116980"/>
      <w:r w:rsidRPr="00EC120D">
        <w:t>Introduction to OPC Unified Architecture</w:t>
      </w:r>
      <w:bookmarkEnd w:id="193"/>
      <w:bookmarkEnd w:id="194"/>
      <w:bookmarkEnd w:id="195"/>
      <w:bookmarkEnd w:id="46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r w:rsidRPr="00EC120D">
        <w:t>What is OPC UA?</w:t>
      </w:r>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D0BDFC0"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9147C" w:rsidRPr="00EC120D">
        <w:t>OPC 10000-2</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 xml:space="preserve">Data Channels</w:t>
      </w:r>
      <w:r w:rsidRPr="00EC120D">
        <w:t>, OPC UA makes it easier for end users to access data via generic commercial applications.</w:t>
      </w:r>
    </w:p>
    <w:p w14:paraId="4EDB4123" w14:textId="39133CDD"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9147C" w:rsidRPr="00EC120D">
        <w:t>OPC 10000-1</w:t>
      </w:r>
      <w:r w:rsidRPr="00EC120D">
        <w:fldChar w:fldCharType="end"/>
      </w:r>
      <w:r w:rsidRPr="00EC120D">
        <w:t>.</w:t>
      </w:r>
    </w:p>
    <w:p w14:paraId="4C5EC06B" w14:textId="5129340C" w:rsidR="00F95EC5" w:rsidRPr="00EC120D" w:rsidRDefault="003C6085" w:rsidP="003C6085">
      <w:pPr>
        <w:pStyle w:val="Heading3"/>
      </w:pPr>
      <w:bookmarkStart w:id="198" w:name="_Toc184116982"/>
      <w:r w:rsidRPr="00EC120D">
        <w:t>Basics of OPC UA</w:t>
      </w:r>
      <w:bookmarkEnd w:id="198"/>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BF23A54"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9147C" w:rsidRPr="004C388A">
        <w:t>OPC 10000-4</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39FB4D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9147C" w:rsidRPr="00EC120D">
        <w:t xml:space="preserve">Figure </w:t>
      </w:r>
      <w:r w:rsidR="0079147C">
        <w:rPr>
          <w:noProof/>
        </w:rPr>
        <w:t>1</w:t>
      </w:r>
      <w:r w:rsidRPr="00EC120D">
        <w:fldChar w:fldCharType="end"/>
      </w:r>
      <w:r w:rsidRPr="00EC120D">
        <w:t>.</w:t>
      </w:r>
    </w:p>
    <w:p w14:paraId="0BD1B04E" w14:textId="77777777" w:rsidR="003C6085" w:rsidRPr="004C388A" w:rsidRDefault="003C6085" w:rsidP="003C6085">
      <w:pPr>
        <w:pStyle w:val="Figure0"/>
        <w:rPr>
          <w:rFonts w:cs="Calibri"/>
          <w:lang w:val="en-GB"/>
        </w:rPr>
      </w:pPr>
      <w:r w:rsidRPr="004C388A">
        <w:rPr>
          <w:lang w:val="en-GB"/>
        </w:rPr>
        <w:object w:dxaOrig="7122" w:dyaOrig="5346" w14:anchorId="34BE9A3C">
          <v:shape id="_x0000_i1029" type="#_x0000_t75" style="width:317.85pt;height:233.6pt" o:ole="">
            <v:imagedata r:id="rId93" o:title=""/>
          </v:shape>
          <o:OLEObject Type="Embed" ProgID="PowerPoint.Slide.12" ShapeID="_x0000_i1029" DrawAspect="Content" ObjectID="_1798900207" r:id="rId94"/>
        </w:object>
      </w:r>
    </w:p>
    <w:p w14:paraId="06654834" w14:textId="45633056" w:rsidR="003C6085" w:rsidRPr="00EC120D" w:rsidRDefault="003C6085" w:rsidP="003C6085">
      <w:pPr>
        <w:pStyle w:val="FIGURE-title"/>
      </w:pPr>
      <w:bookmarkStart w:id="199" w:name="_Ref531777624"/>
      <w:bookmarkStart w:id="200" w:name="_Toc34394275"/>
      <w:bookmarkStart w:id="201" w:name="_Toc184117014"/>
      <w:r w:rsidRPr="00EC120D">
        <w:t xml:space="preserve">Figure </w:t>
      </w:r>
      <w:r w:rsidRPr="004C388A">
        <w:fldChar w:fldCharType="begin"/>
      </w:r>
      <w:r w:rsidRPr="004C388A">
        <w:instrText xml:space="preserve"> SEQ Figure \* ARABIC </w:instrText>
      </w:r>
      <w:r w:rsidRPr="004C388A">
        <w:fldChar w:fldCharType="separate"/>
      </w:r>
      <w:r w:rsidR="0079147C">
        <w:rPr>
          <w:noProof/>
        </w:rPr>
        <w:t>1</w:t>
      </w:r>
      <w:r w:rsidRPr="004C388A">
        <w:fldChar w:fldCharType="end"/>
      </w:r>
      <w:bookmarkEnd w:id="199"/>
      <w:r w:rsidRPr="00EC120D">
        <w:t xml:space="preserve"> – The </w:t>
      </w:r>
      <w:r w:rsidR="00A008E6" w:rsidRPr="00EC120D">
        <w:t xml:space="preserve">scope </w:t>
      </w:r>
      <w:r w:rsidRPr="00EC120D">
        <w:t xml:space="preserve">of OPC UA within an </w:t>
      </w:r>
      <w:bookmarkEnd w:id="200"/>
      <w:r w:rsidR="00A008E6" w:rsidRPr="00EC120D">
        <w:t>enterprise</w:t>
      </w:r>
      <w:bookmarkEnd w:id="201"/>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2" w:name="_Toc29911979"/>
      <w:bookmarkStart w:id="203" w:name="_Toc184116983"/>
      <w:r w:rsidRPr="00EC120D">
        <w:t>Information modelling in OPC UA</w:t>
      </w:r>
      <w:bookmarkEnd w:id="202"/>
      <w:bookmarkEnd w:id="203"/>
    </w:p>
    <w:p w14:paraId="16F8C7B1" w14:textId="49269D90" w:rsidR="003C6085" w:rsidRPr="00EC120D" w:rsidRDefault="003C6085" w:rsidP="003C6085">
      <w:pPr>
        <w:pStyle w:val="Heading4"/>
      </w:pPr>
      <w:r w:rsidRPr="00EC120D">
        <w:t>Concepts</w:t>
      </w:r>
    </w:p>
    <w:p w14:paraId="277B85E1" w14:textId="1B0DD35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proofErr w:type="spellStart"/>
      <w:r w:rsidRPr="00EC120D">
        <w:rPr>
          <w:i/>
        </w:rPr>
        <w:t>AddressSpace</w:t>
      </w:r>
      <w:proofErr w:type="spellEnd"/>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proofErr w:type="spellStart"/>
      <w:r w:rsidRPr="00EC120D">
        <w:rPr>
          <w:i/>
        </w:rPr>
        <w:t>DataType</w:t>
      </w:r>
      <w:proofErr w:type="spellEnd"/>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proofErr w:type="spellStart"/>
      <w:r w:rsidRPr="00EC120D">
        <w:rPr>
          <w:i/>
        </w:rPr>
        <w:t>NodeId</w:t>
      </w:r>
      <w:proofErr w:type="spellEnd"/>
      <w:r w:rsidRPr="00EC120D">
        <w:t xml:space="preserve"> and non-localized name called as </w:t>
      </w:r>
      <w:proofErr w:type="spellStart"/>
      <w:r w:rsidRPr="00EC120D">
        <w:rPr>
          <w:i/>
        </w:rPr>
        <w:t>BrowseName</w:t>
      </w:r>
      <w:proofErr w:type="spellEnd"/>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9147C" w:rsidRPr="00EC120D">
        <w:t xml:space="preserve">Figure </w:t>
      </w:r>
      <w:r w:rsidR="0079147C">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30" type="#_x0000_t75" style="width:378.4pt;height:270.4pt" o:ole="">
            <v:imagedata r:id="rId95" o:title=""/>
          </v:shape>
          <o:OLEObject Type="Embed" ProgID="VisioViewer.Viewer.1" ShapeID="_x0000_i1030" DrawAspect="Content" ObjectID="_1798900208" r:id="rId96"/>
        </w:object>
      </w:r>
      <w:commentRangeEnd w:id="204"/>
      <w:r w:rsidRPr="00EC120D">
        <w:rPr>
          <w:rStyle w:val="CommentReference"/>
          <w:rFonts w:ascii="Arial" w:hAnsi="Arial"/>
          <w:spacing w:val="8"/>
          <w:lang w:val="en-GB"/>
        </w:rPr>
        <w:commentReference w:id="204"/>
      </w:r>
    </w:p>
    <w:p w14:paraId="4F308B6A" w14:textId="5FF10ED0" w:rsidR="003C6085" w:rsidRPr="00EC120D" w:rsidRDefault="003C6085" w:rsidP="003C6085">
      <w:pPr>
        <w:pStyle w:val="FIGURE-title"/>
      </w:pPr>
      <w:bookmarkStart w:id="205" w:name="_Ref495481497"/>
      <w:bookmarkStart w:id="206" w:name="_Toc34394276"/>
      <w:bookmarkStart w:id="207" w:name="_Toc184117015"/>
      <w:r w:rsidRPr="00EC120D">
        <w:t xml:space="preserve">Figure </w:t>
      </w:r>
      <w:r w:rsidRPr="004C388A">
        <w:fldChar w:fldCharType="begin"/>
      </w:r>
      <w:r w:rsidRPr="004C388A">
        <w:instrText xml:space="preserve"> SEQ Figure \* ARABIC </w:instrText>
      </w:r>
      <w:r w:rsidRPr="004C388A">
        <w:fldChar w:fldCharType="separate"/>
      </w:r>
      <w:r w:rsidR="0079147C">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r w:rsidRPr="00EC120D">
        <w:t xml:space="preserve"> </w:t>
      </w:r>
    </w:p>
    <w:p w14:paraId="14613847" w14:textId="77B5CFC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proofErr w:type="spellStart"/>
      <w:r w:rsidRPr="00EC120D">
        <w:rPr>
          <w:i/>
        </w:rPr>
        <w:t>TypeDefinition</w:t>
      </w:r>
      <w:proofErr w:type="spellEnd"/>
      <w:r w:rsidRPr="00EC120D">
        <w:t xml:space="preserve"> (</w:t>
      </w:r>
      <w:r w:rsidRPr="00EC120D">
        <w:rPr>
          <w:i/>
        </w:rPr>
        <w:t>ObjectType</w:t>
      </w:r>
      <w:r w:rsidRPr="00EC120D">
        <w:t xml:space="preserve"> or </w:t>
      </w:r>
      <w:proofErr w:type="spellStart"/>
      <w:r w:rsidRPr="00EC120D">
        <w:rPr>
          <w:i/>
        </w:rPr>
        <w:t>VariableType</w:t>
      </w:r>
      <w:proofErr w:type="spellEnd"/>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illustrates the relationship between an instance and its </w:t>
      </w:r>
      <w:proofErr w:type="spellStart"/>
      <w:r w:rsidRPr="00EC120D">
        <w:rPr>
          <w:i/>
        </w:rPr>
        <w:t>TypeDefinition</w:t>
      </w:r>
      <w:proofErr w:type="spellEnd"/>
      <w:r w:rsidRPr="00EC120D">
        <w:t>.</w:t>
      </w:r>
    </w:p>
    <w:p w14:paraId="70B8BC4E" w14:textId="042AEA1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9147C" w:rsidRPr="00EC120D">
        <w:t xml:space="preserve">Figure </w:t>
      </w:r>
      <w:r w:rsidR="0079147C">
        <w:rPr>
          <w:noProof/>
        </w:rPr>
        <w:t>3</w:t>
      </w:r>
      <w:r w:rsidRPr="00EC120D">
        <w:fldChar w:fldCharType="end"/>
      </w:r>
      <w:r w:rsidRPr="00EC120D">
        <w:t xml:space="preserve"> the </w:t>
      </w:r>
      <w:proofErr w:type="spellStart"/>
      <w:r w:rsidRPr="00EC120D">
        <w:t>PersonType</w:t>
      </w:r>
      <w:proofErr w:type="spellEnd"/>
      <w:r w:rsidRPr="00667BCF">
        <w:rPr>
          <w:i/>
        </w:rPr>
        <w:t xml:space="preserve"> ObjectType</w:t>
      </w:r>
      <w:r w:rsidRPr="00667BCF">
        <w:t xml:space="preserve"> defines two children: First Name and Last Name. All instances of </w:t>
      </w:r>
      <w:proofErr w:type="spellStart"/>
      <w:r w:rsidRPr="00667BCF">
        <w:t>PersonType</w:t>
      </w:r>
      <w:proofErr w:type="spellEnd"/>
      <w:r w:rsidRPr="00667BCF">
        <w:t xml:space="preserve"> are expected to have the same children with the same </w:t>
      </w:r>
      <w:proofErr w:type="spellStart"/>
      <w:r w:rsidRPr="00EC120D">
        <w:rPr>
          <w:i/>
        </w:rPr>
        <w:t>BrowseNames</w:t>
      </w:r>
      <w:proofErr w:type="spellEnd"/>
      <w:r w:rsidRPr="00EC120D">
        <w:t xml:space="preserve">. Within a type the </w:t>
      </w:r>
      <w:proofErr w:type="spellStart"/>
      <w:r w:rsidRPr="00EC120D">
        <w:rPr>
          <w:i/>
        </w:rPr>
        <w:t>BrowseNames</w:t>
      </w:r>
      <w:proofErr w:type="spellEnd"/>
      <w:r w:rsidRPr="00EC120D">
        <w:t xml:space="preserve"> uniquely identify the children. This means </w:t>
      </w:r>
      <w:r w:rsidRPr="00EC120D">
        <w:rPr>
          <w:i/>
        </w:rPr>
        <w:t>Client</w:t>
      </w:r>
      <w:r w:rsidRPr="00EC120D">
        <w:t xml:space="preserve"> applications can be designed to search for children based on the </w:t>
      </w:r>
      <w:proofErr w:type="spellStart"/>
      <w:r w:rsidRPr="00EC120D">
        <w:rPr>
          <w:i/>
        </w:rPr>
        <w:t>BrowseNames</w:t>
      </w:r>
      <w:proofErr w:type="spellEnd"/>
      <w:r w:rsidRPr="00EC120D">
        <w:t xml:space="preserve"> from the type instead of </w:t>
      </w:r>
      <w:proofErr w:type="spellStart"/>
      <w:r w:rsidRPr="00EC120D">
        <w:rPr>
          <w:i/>
        </w:rPr>
        <w:t>NodeIds</w:t>
      </w:r>
      <w:proofErr w:type="spellEnd"/>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284977F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9147C" w:rsidRPr="00EC120D">
        <w:t>OPC 10000-3</w:t>
      </w:r>
      <w:r w:rsidRPr="00EC120D">
        <w:fldChar w:fldCharType="end"/>
      </w:r>
      <w:r w:rsidRPr="00EC120D">
        <w:t xml:space="preserve">, but in general they allow the extension of a given type or the restriction of a </w:t>
      </w:r>
      <w:proofErr w:type="spellStart"/>
      <w:r w:rsidRPr="00EC120D">
        <w:rPr>
          <w:i/>
        </w:rPr>
        <w:t>DataType</w:t>
      </w:r>
      <w:proofErr w:type="spellEnd"/>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proofErr w:type="spellStart"/>
      <w:r w:rsidRPr="00EC120D">
        <w:rPr>
          <w:i/>
        </w:rPr>
        <w:t>DataTypes</w:t>
      </w:r>
      <w:proofErr w:type="spellEnd"/>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31" type="#_x0000_t75" style="width:342.4pt;height:353.85pt" o:ole="">
            <v:imagedata r:id="rId101" o:title=""/>
          </v:shape>
          <o:OLEObject Type="Embed" ProgID="VisioViewer.Viewer.1" ShapeID="_x0000_i1031" DrawAspect="Content" ObjectID="_1798900209" r:id="rId102"/>
        </w:object>
      </w:r>
    </w:p>
    <w:p w14:paraId="4274134E" w14:textId="637C62F6" w:rsidR="003C6085" w:rsidRPr="00EC120D" w:rsidRDefault="003C6085" w:rsidP="003C6085">
      <w:pPr>
        <w:pStyle w:val="FIGURE-title"/>
      </w:pPr>
      <w:bookmarkStart w:id="208" w:name="_Ref495481599"/>
      <w:bookmarkStart w:id="209" w:name="_Toc34394277"/>
      <w:bookmarkStart w:id="210" w:name="_Toc184117016"/>
      <w:r w:rsidRPr="00EC120D">
        <w:t xml:space="preserve">Figure </w:t>
      </w:r>
      <w:r w:rsidRPr="004C388A">
        <w:fldChar w:fldCharType="begin"/>
      </w:r>
      <w:r w:rsidRPr="004C388A">
        <w:instrText xml:space="preserve"> SEQ Figure \* ARABIC </w:instrText>
      </w:r>
      <w:r w:rsidRPr="004C388A">
        <w:fldChar w:fldCharType="separate"/>
      </w:r>
      <w:r w:rsidR="0079147C">
        <w:rPr>
          <w:noProof/>
        </w:rPr>
        <w:t>3</w:t>
      </w:r>
      <w:r w:rsidRPr="004C388A">
        <w:fldChar w:fldCharType="end"/>
      </w:r>
      <w:bookmarkEnd w:id="208"/>
      <w:r w:rsidRPr="00EC120D">
        <w:t xml:space="preserve"> – The </w:t>
      </w:r>
      <w:r w:rsidR="00A008E6" w:rsidRPr="00EC120D">
        <w:t xml:space="preserve">relationship </w:t>
      </w:r>
      <w:r w:rsidRPr="00EC120D">
        <w:t>between Type Definitions and Instances</w:t>
      </w:r>
      <w:bookmarkEnd w:id="209"/>
      <w:bookmarkEnd w:id="210"/>
      <w:r w:rsidRPr="00EC120D">
        <w:t xml:space="preserve"> </w:t>
      </w:r>
    </w:p>
    <w:p w14:paraId="7A156B1A" w14:textId="1EE0DC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proofErr w:type="spellStart"/>
      <w:r w:rsidRPr="00EC120D">
        <w:rPr>
          <w:i/>
        </w:rPr>
        <w:t>ReferenceType</w:t>
      </w:r>
      <w:proofErr w:type="spellEnd"/>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proofErr w:type="spellStart"/>
      <w:r w:rsidRPr="00EC120D">
        <w:rPr>
          <w:i/>
        </w:rPr>
        <w:t>ReferenceType</w:t>
      </w:r>
      <w:proofErr w:type="spellEnd"/>
      <w:r w:rsidRPr="00EC120D">
        <w:t xml:space="preserve"> by creating subtypes of an existing </w:t>
      </w:r>
      <w:proofErr w:type="spellStart"/>
      <w:r w:rsidRPr="00EC120D">
        <w:rPr>
          <w:i/>
        </w:rPr>
        <w:t>ReferenceType</w:t>
      </w:r>
      <w:proofErr w:type="spellEnd"/>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9147C" w:rsidRPr="00EC120D">
        <w:t xml:space="preserve">Figure </w:t>
      </w:r>
      <w:r w:rsidR="0079147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32" type="#_x0000_t75" style="width:413.6pt;height:330.15pt" o:ole="">
            <v:imagedata r:id="rId103" o:title=""/>
          </v:shape>
          <o:OLEObject Type="Embed" ProgID="VisioViewer.Viewer.1" ShapeID="_x0000_i1032" DrawAspect="Content" ObjectID="_1798900210" r:id="rId104"/>
        </w:object>
      </w:r>
    </w:p>
    <w:p w14:paraId="72842122" w14:textId="276DD2A9" w:rsidR="003C6085" w:rsidRPr="00667BCF" w:rsidRDefault="003C6085" w:rsidP="003C6085">
      <w:pPr>
        <w:pStyle w:val="FIGURE-title"/>
      </w:pPr>
      <w:bookmarkStart w:id="211" w:name="_Ref495482128"/>
      <w:bookmarkStart w:id="212" w:name="_Toc34394278"/>
      <w:bookmarkStart w:id="213" w:name="_Toc184117017"/>
      <w:r w:rsidRPr="00EC120D">
        <w:t xml:space="preserve">Figure </w:t>
      </w:r>
      <w:r w:rsidRPr="004C388A">
        <w:fldChar w:fldCharType="begin"/>
      </w:r>
      <w:r w:rsidRPr="004C388A">
        <w:instrText xml:space="preserve"> SEQ Figure \* ARABIC </w:instrText>
      </w:r>
      <w:r w:rsidRPr="004C388A">
        <w:fldChar w:fldCharType="separate"/>
      </w:r>
      <w:r w:rsidR="0079147C">
        <w:rPr>
          <w:noProof/>
        </w:rPr>
        <w:t>4</w:t>
      </w:r>
      <w:r w:rsidRPr="004C388A">
        <w:fldChar w:fldCharType="end"/>
      </w:r>
      <w:bookmarkEnd w:id="211"/>
      <w:r w:rsidRPr="00EC120D">
        <w:t xml:space="preserve"> – Examples of References between Objects</w:t>
      </w:r>
      <w:bookmarkEnd w:id="212"/>
      <w:bookmarkEnd w:id="213"/>
      <w:r w:rsidRPr="00EC120D">
        <w:t xml:space="preserve"> </w:t>
      </w:r>
    </w:p>
    <w:p w14:paraId="51F818ED" w14:textId="3E874D57"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9147C" w:rsidRPr="00EC120D">
        <w:t xml:space="preserve">Figure </w:t>
      </w:r>
      <w:r w:rsidR="0079147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proofErr w:type="spellStart"/>
      <w:r w:rsidRPr="00EC120D">
        <w:rPr>
          <w:i/>
        </w:rPr>
        <w:t>AddressSpace</w:t>
      </w:r>
      <w:proofErr w:type="spellEnd"/>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33" type="#_x0000_t75" style="width:468pt;height:233.6pt" o:ole="">
            <v:imagedata r:id="rId105" o:title=""/>
          </v:shape>
          <o:OLEObject Type="Embed" ProgID="VisioViewer.Viewer.1" ShapeID="_x0000_i1033" DrawAspect="Content" ObjectID="_1798900211" r:id="rId106"/>
        </w:object>
      </w:r>
    </w:p>
    <w:p w14:paraId="16D9EC73" w14:textId="365CD63B" w:rsidR="003C6085" w:rsidRPr="00EC120D" w:rsidRDefault="003C6085" w:rsidP="003C6085">
      <w:pPr>
        <w:pStyle w:val="FIGURE-title"/>
      </w:pPr>
      <w:bookmarkStart w:id="214" w:name="_Ref495482154"/>
      <w:bookmarkStart w:id="215" w:name="_Toc34394279"/>
      <w:bookmarkStart w:id="216" w:name="_Toc184117018"/>
      <w:r w:rsidRPr="00EC120D">
        <w:t xml:space="preserve">Figure </w:t>
      </w:r>
      <w:r w:rsidRPr="004C388A">
        <w:fldChar w:fldCharType="begin"/>
      </w:r>
      <w:r w:rsidRPr="004C388A">
        <w:instrText xml:space="preserve"> SEQ Figure \* ARABIC </w:instrText>
      </w:r>
      <w:r w:rsidRPr="004C388A">
        <w:fldChar w:fldCharType="separate"/>
      </w:r>
      <w:r w:rsidR="0079147C">
        <w:rPr>
          <w:noProof/>
        </w:rPr>
        <w:t>5</w:t>
      </w:r>
      <w:r w:rsidRPr="004C388A">
        <w:fldChar w:fldCharType="end"/>
      </w:r>
      <w:bookmarkEnd w:id="214"/>
      <w:r w:rsidRPr="00EC120D">
        <w:t xml:space="preserve"> – The OPC UA Information</w:t>
      </w:r>
      <w:r w:rsidRPr="00667BCF">
        <w:t xml:space="preserve"> Model </w:t>
      </w:r>
      <w:bookmarkEnd w:id="215"/>
      <w:r w:rsidR="00A008E6" w:rsidRPr="00EC120D">
        <w:t>notation</w:t>
      </w:r>
      <w:bookmarkEnd w:id="216"/>
    </w:p>
    <w:p w14:paraId="4150B080" w14:textId="0ACF6C52"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9147C" w:rsidRPr="00EC120D">
        <w:t>OPC 10000-3</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9147C" w:rsidRPr="004C388A">
        <w:t>OPC 10000-5</w:t>
      </w:r>
      <w:r w:rsidRPr="00EC120D">
        <w:rPr>
          <w:rFonts w:cs="Calibri"/>
        </w:rPr>
        <w:fldChar w:fldCharType="end"/>
      </w:r>
      <w:r w:rsidRPr="00EC120D">
        <w:t>.</w:t>
      </w:r>
    </w:p>
    <w:p w14:paraId="4F8FE53B" w14:textId="17B261A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9147C" w:rsidRPr="004C388A">
        <w:t>OPC 10000-7</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proofErr w:type="spellStart"/>
      <w:r w:rsidRPr="00EC120D">
        <w:rPr>
          <w:i/>
        </w:rPr>
        <w:t>AddressSpace</w:t>
      </w:r>
      <w:proofErr w:type="spellEnd"/>
      <w:r w:rsidRPr="00EC120D">
        <w:t xml:space="preserve">. Namespaces are used to make this possible by eliminating naming and id conflicts between information from different sources. Each namespace in OPC UA has a globally unique string called a </w:t>
      </w:r>
      <w:proofErr w:type="spellStart"/>
      <w:r w:rsidRPr="00EC120D">
        <w:t>NamespaceUri</w:t>
      </w:r>
      <w:proofErr w:type="spellEnd"/>
      <w:r w:rsidRPr="00EC120D">
        <w:t xml:space="preserve"> which identifies a naming authority and a locally unique integer called a </w:t>
      </w:r>
      <w:proofErr w:type="spellStart"/>
      <w:r w:rsidRPr="00EC120D">
        <w:rPr>
          <w:i/>
          <w:iCs/>
        </w:rPr>
        <w:t>NamespaceIndex</w:t>
      </w:r>
      <w:proofErr w:type="spellEnd"/>
      <w:r w:rsidRPr="00EC120D">
        <w:t xml:space="preserve">, which is an index into the </w:t>
      </w:r>
      <w:r w:rsidRPr="00EC120D">
        <w:rPr>
          <w:i/>
        </w:rPr>
        <w:t>Server's</w:t>
      </w:r>
      <w:r w:rsidRPr="00EC120D">
        <w:t xml:space="preserve"> table of </w:t>
      </w:r>
      <w:proofErr w:type="spellStart"/>
      <w:r w:rsidRPr="00EC120D">
        <w:rPr>
          <w:i/>
          <w:iCs/>
        </w:rPr>
        <w:t>NamespaceUris</w:t>
      </w:r>
      <w:proofErr w:type="spellEnd"/>
      <w:r w:rsidRPr="00EC120D">
        <w:t xml:space="preserve">. The </w:t>
      </w:r>
      <w:proofErr w:type="spellStart"/>
      <w:r w:rsidRPr="00EC120D">
        <w:rPr>
          <w:i/>
          <w:iCs/>
        </w:rPr>
        <w:t>NamespaceIndex</w:t>
      </w:r>
      <w:proofErr w:type="spellEnd"/>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proofErr w:type="spellStart"/>
      <w:r w:rsidRPr="00EC120D">
        <w:rPr>
          <w:i/>
          <w:iCs/>
        </w:rPr>
        <w:t>NamespaceIndex</w:t>
      </w:r>
      <w:proofErr w:type="spellEnd"/>
      <w:r w:rsidRPr="00EC120D">
        <w:rPr>
          <w:i/>
          <w:iCs/>
        </w:rPr>
        <w:t> </w:t>
      </w:r>
      <w:r w:rsidRPr="00EC120D">
        <w:t xml:space="preserve">can change between </w:t>
      </w:r>
      <w:r w:rsidRPr="00EC120D">
        <w:rPr>
          <w:i/>
        </w:rPr>
        <w:t>Sessions</w:t>
      </w:r>
      <w:r w:rsidRPr="00EC120D">
        <w:t xml:space="preserve"> and still identify the same item even though the </w:t>
      </w:r>
      <w:proofErr w:type="spellStart"/>
      <w:r w:rsidRPr="00EC120D">
        <w:t>NamespaceUri's</w:t>
      </w:r>
      <w:proofErr w:type="spellEnd"/>
      <w:r w:rsidRPr="00EC120D">
        <w:t xml:space="preserve"> location in the table has changed. The </w:t>
      </w:r>
      <w:r w:rsidRPr="00EC120D">
        <w:rPr>
          <w:i/>
        </w:rPr>
        <w:t>Services</w:t>
      </w:r>
      <w:r w:rsidRPr="00EC120D">
        <w:t xml:space="preserve"> defined for OPC UA use the </w:t>
      </w:r>
      <w:proofErr w:type="spellStart"/>
      <w:r w:rsidRPr="00EC120D">
        <w:rPr>
          <w:i/>
          <w:iCs/>
        </w:rPr>
        <w:t>NamespaceIndex</w:t>
      </w:r>
      <w:proofErr w:type="spellEnd"/>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proofErr w:type="spellStart"/>
      <w:r w:rsidRPr="00EC120D">
        <w:rPr>
          <w:i/>
          <w:iCs/>
        </w:rPr>
        <w:t>NamespaceIndexes</w:t>
      </w:r>
      <w:proofErr w:type="spellEnd"/>
      <w:r w:rsidRPr="00EC120D">
        <w:t xml:space="preserve">: </w:t>
      </w:r>
      <w:proofErr w:type="spellStart"/>
      <w:r w:rsidRPr="00EC120D">
        <w:t>NodeIds</w:t>
      </w:r>
      <w:proofErr w:type="spellEnd"/>
      <w:r w:rsidRPr="00EC120D">
        <w:t xml:space="preserve"> and </w:t>
      </w:r>
      <w:proofErr w:type="spellStart"/>
      <w:r w:rsidRPr="00EC120D">
        <w:rPr>
          <w:i/>
          <w:iCs/>
        </w:rPr>
        <w:t>QualifiedNames</w:t>
      </w:r>
      <w:proofErr w:type="spellEnd"/>
      <w:r w:rsidRPr="00EC120D">
        <w:t xml:space="preserve">. </w:t>
      </w:r>
      <w:proofErr w:type="spellStart"/>
      <w:r w:rsidRPr="00EC120D">
        <w:t>NodeIds</w:t>
      </w:r>
      <w:proofErr w:type="spellEnd"/>
      <w:r w:rsidRPr="00EC120D">
        <w:t xml:space="preserve"> are locally unique (and sometimes globally unique) identifiers for </w:t>
      </w:r>
      <w:r w:rsidRPr="00EC120D">
        <w:rPr>
          <w:i/>
        </w:rPr>
        <w:t>Nodes</w:t>
      </w:r>
      <w:r w:rsidRPr="00EC120D">
        <w:t>. The same globally unique </w:t>
      </w:r>
      <w:proofErr w:type="spellStart"/>
      <w:r w:rsidRPr="00EC120D">
        <w:rPr>
          <w:i/>
          <w:iCs/>
        </w:rPr>
        <w:t>NodeId</w:t>
      </w:r>
      <w:proofErr w:type="spellEnd"/>
      <w:r w:rsidRPr="00EC120D">
        <w:rPr>
          <w:i/>
          <w:iCs/>
        </w:rPr>
        <w:t>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w:t>
      </w:r>
      <w:proofErr w:type="spellStart"/>
      <w:r w:rsidRPr="00EC120D">
        <w:t>of</w:t>
      </w:r>
      <w:proofErr w:type="spellEnd"/>
      <w:r w:rsidRPr="00EC120D">
        <w:t xml:space="preserve"> what the data means in these </w:t>
      </w:r>
      <w:r w:rsidRPr="00EC120D">
        <w:rPr>
          <w:i/>
        </w:rPr>
        <w:t>Nodes</w:t>
      </w:r>
      <w:r w:rsidRPr="00EC120D">
        <w:t xml:space="preserve">. OPC UA </w:t>
      </w:r>
      <w:r w:rsidRPr="00EC120D">
        <w:rPr>
          <w:i/>
        </w:rPr>
        <w:t>Information Models</w:t>
      </w:r>
      <w:r w:rsidRPr="00EC120D">
        <w:t xml:space="preserve"> generally define globally unique </w:t>
      </w:r>
      <w:proofErr w:type="spellStart"/>
      <w:r w:rsidRPr="00EC120D">
        <w:rPr>
          <w:i/>
        </w:rPr>
        <w:t>NodeIds</w:t>
      </w:r>
      <w:proofErr w:type="spellEnd"/>
      <w:r w:rsidRPr="00EC120D">
        <w:t xml:space="preserve"> for the </w:t>
      </w:r>
      <w:proofErr w:type="spellStart"/>
      <w:r w:rsidRPr="00EC120D">
        <w:rPr>
          <w:i/>
        </w:rPr>
        <w:t>TypeDefinitions</w:t>
      </w:r>
      <w:proofErr w:type="spellEnd"/>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proofErr w:type="spellStart"/>
      <w:r w:rsidRPr="00EC120D">
        <w:t>QualifiedNames</w:t>
      </w:r>
      <w:proofErr w:type="spellEnd"/>
      <w:r w:rsidRPr="00EC120D">
        <w:t xml:space="preserve"> are non-localized names qualified with a Namespace. They are used for the </w:t>
      </w:r>
      <w:proofErr w:type="spellStart"/>
      <w:r w:rsidRPr="00EC120D">
        <w:rPr>
          <w:i/>
        </w:rPr>
        <w:t>BrowseNames</w:t>
      </w:r>
      <w:proofErr w:type="spellEnd"/>
      <w:r w:rsidRPr="00EC120D">
        <w:t xml:space="preserve"> of </w:t>
      </w:r>
      <w:r w:rsidRPr="00EC120D">
        <w:rPr>
          <w:i/>
        </w:rPr>
        <w:t>Nodes</w:t>
      </w:r>
      <w:r w:rsidRPr="00EC120D">
        <w:t xml:space="preserve"> and allow the same names to be used by different information models without conflict. </w:t>
      </w:r>
      <w:proofErr w:type="spellStart"/>
      <w:r w:rsidRPr="00EC120D">
        <w:rPr>
          <w:i/>
        </w:rPr>
        <w:t>TypeDefinitions</w:t>
      </w:r>
      <w:proofErr w:type="spellEnd"/>
      <w:r w:rsidRPr="00EC120D">
        <w:t xml:space="preserve"> are not allowed to have children with duplicate </w:t>
      </w:r>
      <w:proofErr w:type="spellStart"/>
      <w:r w:rsidRPr="00EC120D">
        <w:rPr>
          <w:i/>
        </w:rPr>
        <w:t>BrowseNames</w:t>
      </w:r>
      <w:proofErr w:type="spellEnd"/>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proofErr w:type="spellStart"/>
      <w:r w:rsidRPr="00EC120D">
        <w:rPr>
          <w:i/>
        </w:rPr>
        <w:t>ObjectTypes</w:t>
      </w:r>
      <w:proofErr w:type="spellEnd"/>
      <w:r w:rsidRPr="00EC120D">
        <w:t xml:space="preserve">, </w:t>
      </w:r>
      <w:proofErr w:type="spellStart"/>
      <w:r w:rsidRPr="00EC120D">
        <w:rPr>
          <w:i/>
        </w:rPr>
        <w:t>VariableTypes</w:t>
      </w:r>
      <w:proofErr w:type="spellEnd"/>
      <w:r w:rsidRPr="00EC120D">
        <w:t xml:space="preserve">, </w:t>
      </w:r>
      <w:proofErr w:type="spellStart"/>
      <w:r w:rsidRPr="00EC120D">
        <w:rPr>
          <w:i/>
        </w:rPr>
        <w:t>DataTypes</w:t>
      </w:r>
      <w:proofErr w:type="spellEnd"/>
      <w:r w:rsidRPr="00EC120D">
        <w:t xml:space="preserve"> and </w:t>
      </w:r>
      <w:proofErr w:type="spellStart"/>
      <w:r w:rsidRPr="00EC120D">
        <w:rPr>
          <w:i/>
        </w:rPr>
        <w:t>ReferenceTypes</w:t>
      </w:r>
      <w:proofErr w:type="spellEnd"/>
      <w:r w:rsidRPr="00EC120D">
        <w:t xml:space="preserve"> that represent the concepts used in the vertical market, and potentially also well-defined Objects as entry points into the </w:t>
      </w:r>
      <w:proofErr w:type="spellStart"/>
      <w:r w:rsidRPr="00EC120D">
        <w:t>AddressSpace</w:t>
      </w:r>
      <w:proofErr w:type="spellEnd"/>
      <w:r w:rsidRPr="00EC120D">
        <w:t>.</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470" w:name="_Clause_c5"/>
      <w:bookmarkStart w:id="217" w:name="_Toc184116984"/>
      <w:r w:rsidRPr="00EC120D">
        <w:t xml:space="preserve">Use </w:t>
      </w:r>
      <w:r w:rsidR="00BE7277" w:rsidRPr="00EC120D">
        <w:t>c</w:t>
      </w:r>
      <w:r w:rsidRPr="00EC120D">
        <w:t>ases</w:t>
      </w:r>
      <w:bookmarkEnd w:id="217"/>
      <w:bookmarkEnd w:id="470"/>
    </w:p>
    <w:p w14:paraId="030B51F0">
      <w:pPr>
        <w:pStyle w:val="PARAGRAPH"/>
      </w:pPr>
      <w:r>
        <w:t xml:space="preserve">A data channel is for content that is continuous, ordered within itself, and too large or too frequent to carry as a sequence of Service responses. Three families of use case motivate it.</w:t>
      </w:r>
    </w:p>
    <w:p w14:paraId="1A8DCD77">
      <w:pPr>
        <w:pStyle w:val="PARAGRAPH"/>
      </w:pPr>
      <w:r>
        <w:t xml:space="preserve">Media. A camera, a microphone or a screen source exposes an encoded stream — H.264 video, Opus audio — as a data channel, and a Client that has already authenticated to the Server subscribes to it without opening a second connection to a second protocol with a second set of credentials. Annex C works one such session through in full, including the control channel that carries the pan, tilt and zoom commands alongside the media.</w:t>
      </w:r>
    </w:p>
    <w:p w14:paraId="2CB82E1D">
      <w:pPr>
        <w:pStyle w:val="PARAGRAPH"/>
      </w:pPr>
      <w:r>
        <w:t xml:space="preserve">Bulk and continuous transfer. A recorder, a log or a firmware image is read as a stream rather than polled block by block through file transfer, so the Server controls the rate with credit instead of the Client controlling it with a polling interval.</w:t>
      </w:r>
    </w:p>
    <w:p w14:paraId="217AED62">
      <w:pPr>
        <w:pStyle w:val="PARAGRAPH"/>
      </w:pPr>
      <w:r>
        <w:t xml:space="preserve">Loss-tolerant telemetry. A source whose value is only useful when it is fresh — a waveform, a position, a pose — is carried in a delivery mode that permits the Server to discard rather than to queue, so a slow consumer degrades instead of accumulating latency.</w:t>
      </w:r>
    </w:p>
    <w:p w14:paraId="12B2E593">
      <w:pPr>
        <w:pStyle w:val="PARAGRAPH"/>
      </w:pPr>
      <w:r>
        <w:t xml:space="preserve">A data channel is not a replacement for a Subscription, for file transfer or for PubSub, each of which remains the better answer to the problem it was designed for. Annex E sets out which mechanism suits which shape of problem.</w:t>
      </w:r>
    </w:p>
    <w:p w14:paraId="1C9E1362" w14:textId="11C9A06E" w:rsidR="000E4B7A" w:rsidRPr="00EC120D" w:rsidRDefault="000E4B7A" w:rsidP="000E4B7A">
      <w:pPr>
        <w:pStyle w:val="Heading1"/>
      </w:pPr>
      <w:bookmarkStart w:id="471" w:name="_Clause_c6"/>
      <w:bookmarkStart w:id="218" w:name="_Toc442691855"/>
      <w:bookmarkStart w:id="219" w:name="_Toc29911984"/>
      <w:bookmarkStart w:id="220" w:name="_Toc184116985"/>
      <w:r w:rsidRPr="00EC120D">
        <w:rPr>
          <w:color w:val="FF0000"/>
        </w:rPr>
        <w:lastRenderedPageBreak/>
        <w:t>Data Channels information model overview</w:t>
      </w:r>
      <w:r w:rsidRPr="00EC120D">
        <w:t xml:space="preserve"/>
      </w:r>
      <w:bookmarkEnd w:id="218"/>
      <w:bookmarkEnd w:id="219"/>
      <w:bookmarkEnd w:id="220"/>
      <w:bookmarkEnd w:id="471"/>
    </w:p>
    <w:p w14:paraId="76B0F9E6">
      <w:pPr>
        <w:pStyle w:val="Heading2"/>
      </w:pPr>
      <w:bookmarkStart w:id="472" w:name="_Clause_c6_1"/>
      <w:r>
        <w:t xml:space="preserve">The problem</w:t>
      </w:r>
      <w:bookmarkEnd w:id="472"/>
    </w:p>
    <w:p w14:paraId="70DFFA77">
      <w:pPr>
        <w:pStyle w:val="PARAGRAPH"/>
      </w:pPr>
      <w:r>
        <w:t xml:space="preserve">OPC UA moves data by asking for it. </w:t>
      </w:r>
      <w:r>
        <w:rPr>
          <w:rStyle w:val="VARIABLE"/>
        </w:rPr>
        <w:t xml:space="preserve">Read</w:t>
      </w:r>
      <w:r>
        <w:t xml:space="preserve"> returns a value, </w:t>
      </w:r>
      <w:r>
        <w:rPr>
          <w:rStyle w:val="VARIABLE"/>
        </w:rPr>
        <w:t xml:space="preserve">Publish</w:t>
      </w:r>
      <w:r>
        <w:t xml:space="preserve"> returns a batch of notifications, </w:t>
      </w:r>
      <w:r>
        <w:rPr>
          <w:rStyle w:val="VARIABLE"/>
        </w:rPr>
        <w:t xml:space="preserve">HistoryRead</w:t>
      </w:r>
      <w:r>
        <w:t xml:space="preserve"> returns a page of samples, and Part 5 </w:t>
      </w:r>
      <w:r>
        <w:rPr>
          <w:rStyle w:val="VARIABLE"/>
        </w:rPr>
        <w:t xml:space="preserve">FileType</w:t>
      </w:r>
      <w:r>
        <w:t xml:space="preserve"> returns a slice of a file to a Client that keeps asking for the next one. Every one of those is a complete request paired with a complete response, and the Secure Conversation layer is built for exactly that shape: a Message is chunked, every chunk is reliable and ordered, and nothing is interpreted until the whole Message has arrived.</w:t>
      </w:r>
    </w:p>
    <w:p w14:paraId="73757E3D">
      <w:pPr>
        <w:pStyle w:val="PARAGRAPH"/>
      </w:pPr>
      <w:r>
        <w:t xml:space="preserve">Three message types exist on that layer — </w:t>
      </w:r>
      <w:r>
        <w:rPr>
          <w:rStyle w:val="VARIABLE"/>
        </w:rPr>
        <w:t xml:space="preserve">MSG</w:t>
      </w:r>
      <w:r>
        <w:t xml:space="preserve">, </w:t>
      </w:r>
      <w:r>
        <w:rPr>
          <w:rStyle w:val="VARIABLE"/>
        </w:rPr>
        <w:t xml:space="preserve">OPN</w:t>
      </w:r>
      <w:r>
        <w:t xml:space="preserve"> and </w:t>
      </w:r>
      <w:r>
        <w:rPr>
          <w:rStyle w:val="VARIABLE"/>
        </w:rPr>
        <w:t xml:space="preserve">CLO</w:t>
      </w:r>
      <w:r>
        <w:t xml:space="preserve"> — and all three are request/response. The connection protocol below adds </w:t>
      </w:r>
      <w:r>
        <w:rPr>
          <w:rStyle w:val="VARIABLE"/>
        </w:rPr>
        <w:t xml:space="preserve">HEL</w:t>
      </w:r>
      <w:r>
        <w:t xml:space="preserve">, </w:t>
      </w:r>
      <w:r>
        <w:rPr>
          <w:rStyle w:val="VARIABLE"/>
        </w:rPr>
        <w:t xml:space="preserve">ACK</w:t>
      </w:r>
      <w:r>
        <w:t xml:space="preserve">, </w:t>
      </w:r>
      <w:r>
        <w:rPr>
          <w:rStyle w:val="VARIABLE"/>
        </w:rPr>
        <w:t xml:space="preserve">ERR</w:t>
      </w:r>
      <w:r>
        <w:t xml:space="preserve"> and </w:t>
      </w:r>
      <w:r>
        <w:rPr>
          <w:rStyle w:val="VARIABLE"/>
        </w:rPr>
        <w:t xml:space="preserve">RHE</w:t>
      </w:r>
      <w:r>
        <w:t xml:space="preserve">, and negotiates only static buffer limits. Nowhere in OPC UA can an application say </w:t>
      </w:r>
      <w:r>
        <w:rPr>
          <w:i/>
        </w:rPr>
        <w:t xml:space="preserve">"start sending, keep sending, here is how much I can absorb, throw away anything older than 40 ms, and stop when I say so."</w:t>
      </w:r>
    </w:p>
    <w:p w14:paraId="6EF1D864">
      <w:pPr>
        <w:pStyle w:val="PARAGRAPH"/>
      </w:pPr>
      <w:r>
        <w:t xml:space="preserve">Yet that is what a camera needs. And a microphone, a log tail, a point cloud, a firmware image being pushed to a drive, a remote console, a waveform capture. These produce a continuous flow whose value decays with age. The operations that suit them — start, throttle, prioritize against other traffic, discard what is already too late to matter, stop — have no expression in the protocol at all.</w:t>
      </w:r>
    </w:p>
    <w:p w14:paraId="5892596E">
      <w:pPr>
        <w:pStyle w:val="PARAGRAPH"/>
      </w:pPr>
      <w:r>
        <w:t xml:space="preserve">A further case, noted here and deliberately deferred, is </w:t>
      </w:r>
      <w:r>
        <w:rPr>
          <w:b/>
        </w:rPr>
        <w:t xml:space="preserve">inline PubSub</w:t>
      </w:r>
      <w:r>
        <w:t xml:space="preserve">: carrying Part 14 DataSetMessages, and the UAFX communication relationships built on them, over a data channel rather than over a separate PubSub connection. The fit is good — a WriterGroup is a stream, and the QoS a UAFX connection needs is what </w:t>
      </w:r>
      <w:r>
        <w:fldChar w:fldCharType="begin"/>
      </w:r>
      <w:r>
        <w:instrText xml:space="preserve"> REF _Clause_c6_6 \r \h </w:instrText>
      </w:r>
      <w:r>
        <w:fldChar w:fldCharType="separate"/>
      </w:r>
      <w:r>
        <w:rPr>
          <w:noProof/>
        </w:rPr>
        <w:t xml:space="preserve">6.6</w:t>
      </w:r>
      <w:r>
        <w:fldChar w:fldCharType="end"/>
      </w:r>
      <w:r>
        <w:t xml:space="preserve"> already provides — but it requires DataSetWriter and DataSetReader binding rules that belong in a Part 14 errata rather than here. This specification neither provides nor precludes it; the content type and the delivery modes are the extension point it would use.</w:t>
      </w:r>
    </w:p>
    <w:p w14:paraId="5D5FAE00">
      <w:pPr>
        <w:pStyle w:val="PARAGRAPH"/>
      </w:pPr>
      <w:r>
        <w:t xml:space="preserve">So they are solved beside it. A vendor puts RTSP on port 554 next to the OPC UA endpoint on 4840, or gRPC, or a bespoke socket. That means a second port through the firewall, a second handshake, a second set of certificates, a second authorization model with no relationship to the OPC UA user identity, and a second thing to diagnose when it stops working — for data that came off the same device and is governed by the same policy as the data flowing over OPC UA.</w:t>
      </w:r>
    </w:p>
    <w:p w14:paraId="01E19415">
      <w:pPr>
        <w:pStyle w:val="PARAGRAPH"/>
      </w:pPr>
      <w:r>
        <w:t xml:space="preserve">The sharpest case is reverse connect. A Server behind NAT or behind a one-way plant firewall may have no listening port at all: it reaches its supervisory Client by opening the transport connection itself, sending </w:t>
      </w:r>
      <w:r>
        <w:rPr>
          <w:rStyle w:val="VARIABLE"/>
        </w:rPr>
        <w:t xml:space="preserve">RHE</w:t>
      </w:r>
      <w:r>
        <w:t xml:space="preserve">, and letting the Client answer with </w:t>
      </w:r>
      <w:r>
        <w:rPr>
          <w:rStyle w:val="VARIABLE"/>
        </w:rPr>
        <w:t xml:space="preserve">HEL</w:t>
      </w:r>
      <w:r>
        <w:t xml:space="preserve"> as OPC 10000-6 </w:t>
      </w:r>
      <w:r>
        <w:t xml:space="preserve">§7.1.3</w:t>
      </w:r>
      <w:r>
        <w:t xml:space="preserve"> already permits. In that topology a second media port is not merely an inconvenience to be justified to a firewall administrator; it is unobtainable, because nothing on the Server is allowed to listen. The only workable place to carry the stream is therefore the connection the Server already opened, and a data channel does that without creating a single additional inbound media port in either direction.</w:t>
      </w:r>
    </w:p>
    <w:p w14:paraId="3450674B">
      <w:pPr>
        <w:pStyle w:val="PARAGRAPH"/>
      </w:pPr>
      <w:r>
        <w:t xml:space="preserve">Data channels close that gap on the connection that is already open.</w:t>
      </w:r>
    </w:p>
    <w:p w14:paraId="3945C80D">
      <w:pPr>
        <w:pStyle w:val="Heading2"/>
      </w:pPr>
      <w:bookmarkStart w:id="473" w:name="_Clause_c6_2"/>
      <w:r>
        <w:t xml:space="preserve">Two channel models</w:t>
      </w:r>
      <w:bookmarkEnd w:id="473"/>
    </w:p>
    <w:p w14:paraId="3D769D9F">
      <w:pPr>
        <w:pStyle w:val="PARAGRAPH"/>
      </w:pPr>
      <w:r>
        <w:t xml:space="preserve">Everything in this specification is one of two arrangements, and the distinction is worth making before any detail, because it explains why two transports exist and why they behave differently.</w:t>
      </w:r>
    </w:p>
    <w:p w14:paraId="43D7FEE8">
      <w:pPr>
        <w:pStyle w:val="TABLE-title"/>
        <w:keepNext/>
      </w:pPr>
      <w:bookmarkStart w:id="474" w:name="_Tab_two_channel_models_tab1"/>
      <w:r>
        <w:t xml:space="preserve">Table </w:t>
      </w:r>
      <w:r>
        <w:fldChar w:fldCharType="begin"/>
      </w:r>
      <w:r>
        <w:instrText xml:space="preserve"> SEQ Table \* ARABIC </w:instrText>
      </w:r>
      <w:r>
        <w:fldChar w:fldCharType="separate"/>
      </w:r>
      <w:r>
        <w:rPr>
          <w:noProof/>
        </w:rPr>
        <w:t xml:space="preserve">1</w:t>
      </w:r>
      <w:r>
        <w:fldChar w:fldCharType="end"/>
      </w:r>
      <w:r>
        <w:t xml:space="preserve"> – Two channel models</w:t>
      </w:r>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C9B0B3F">
            <w:pPr>
              <w:pStyle w:val="TableText"/>
            </w:pPr>
          </w:p>
        </w:tc>
        <w:tc>
          <w:tcPr>
            <w:tcW w:w="2975" w:type="dxa"/>
            <w:tcBorders>
              <w:top w:val="single" w:sz="4" w:space="0" w:color="auto"/>
              <w:left w:val="single" w:sz="4" w:space="0" w:color="auto"/>
              <w:bottom w:val="double" w:sz="4" w:space="0" w:color="auto"/>
              <w:right w:val="single" w:sz="4" w:space="0" w:color="auto"/>
            </w:tcBorders>
          </w:tcPr>
          <w:p w14:paraId="49D9BF85">
            <w:pPr>
              <w:pStyle w:val="TableText"/>
            </w:pPr>
            <w:r>
              <w:rPr>
                <w:b/>
              </w:rPr>
              <w:t xml:space="preserve">Inline channel model</w:t>
            </w:r>
          </w:p>
        </w:tc>
        <w:tc>
          <w:tcPr>
            <w:tcW w:w="2976" w:type="dxa"/>
            <w:tcBorders>
              <w:top w:val="single" w:sz="4" w:space="0" w:color="auto"/>
              <w:left w:val="single" w:sz="4" w:space="0" w:color="auto"/>
              <w:bottom w:val="double" w:sz="4" w:space="0" w:color="auto"/>
              <w:right w:val="single" w:sz="4" w:space="0" w:color="auto"/>
            </w:tcBorders>
          </w:tcPr>
          <w:p w14:paraId="740892EB">
            <w:pPr>
              <w:pStyle w:val="TableText"/>
            </w:pPr>
            <w:r>
              <w:rPr>
                <w:b/>
              </w:rPr>
              <w:t xml:space="preserve">Outer-protocol channel model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276629F">
            <w:pPr>
              <w:pStyle w:val="TableText"/>
            </w:pPr>
            <w:r>
              <w:t xml:space="preserve">Where the channel lives</w:t>
            </w:r>
          </w:p>
        </w:tc>
        <w:tc>
          <w:tcPr>
            <w:tcW w:w="2975" w:type="dxa"/>
            <w:tcBorders>
              <w:top w:val="single" w:sz="4" w:space="0" w:color="auto"/>
              <w:left w:val="single" w:sz="4" w:space="0" w:color="auto"/>
              <w:bottom w:val="single" w:sz="4" w:space="0" w:color="auto"/>
              <w:right w:val="single" w:sz="4" w:space="0" w:color="auto"/>
            </w:tcBorders>
          </w:tcPr>
          <w:p w14:paraId="3D2ABE44">
            <w:pPr>
              <w:pStyle w:val="TableText"/>
            </w:pPr>
            <w:r>
              <w:t xml:space="preserve">Inside the OPC UA Secure Conversation byte stream, as an additional </w:t>
            </w:r>
            <w:r>
              <w:rPr>
                <w:rStyle w:val="VARIABLE"/>
              </w:rPr>
              <w:t xml:space="preserve">MessageType</w:t>
            </w:r>
            <w:r>
              <w:t xml:space="preserve"> interleaved with </w:t>
            </w:r>
            <w:r>
              <w:rPr>
                <w:rStyle w:val="VARIABLE"/>
              </w:rPr>
              <w:t xml:space="preserve">MSG</w:t>
            </w:r>
            <w:r>
              <w:t xml:space="preserve"> chunks</w:t>
            </w:r>
          </w:p>
        </w:tc>
        <w:tc>
          <w:tcPr>
            <w:tcW w:w="2976" w:type="dxa"/>
            <w:tcBorders>
              <w:top w:val="single" w:sz="4" w:space="0" w:color="auto"/>
              <w:left w:val="single" w:sz="4" w:space="0" w:color="auto"/>
              <w:bottom w:val="single" w:sz="4" w:space="0" w:color="auto"/>
              <w:right w:val="single" w:sz="4" w:space="0" w:color="auto"/>
            </w:tcBorders>
          </w:tcPr>
          <w:p w14:paraId="33C4C091">
            <w:pPr>
              <w:pStyle w:val="TableText"/>
            </w:pPr>
            <w:r>
              <w:t xml:space="preserve">In the underlying transport's own multiplexing, one transport stream per data channel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FA1B1E">
            <w:pPr>
              <w:pStyle w:val="TableText"/>
            </w:pPr>
            <w:r>
              <w:t xml:space="preserve">Example transports</w:t>
            </w:r>
          </w:p>
        </w:tc>
        <w:tc>
          <w:tcPr>
            <w:tcW w:w="2975" w:type="dxa"/>
            <w:tcBorders>
              <w:top w:val="single" w:sz="4" w:space="0" w:color="auto"/>
              <w:left w:val="single" w:sz="4" w:space="0" w:color="auto"/>
              <w:bottom w:val="single" w:sz="4" w:space="0" w:color="auto"/>
              <w:right w:val="single" w:sz="4" w:space="0" w:color="auto"/>
            </w:tcBorders>
          </w:tcPr>
          <w:p w14:paraId="325EB9B8">
            <w:pPr>
              <w:pStyle w:val="TableText"/>
            </w:pPr>
            <w:r>
              <w:rPr>
                <w:rStyle w:val="VARIABLE"/>
              </w:rPr>
              <w:t xml:space="preserve">opc.tcp</w:t>
            </w:r>
            <w:r>
              <w:t xml:space="preserve">, </w:t>
            </w:r>
            <w:r>
              <w:rPr>
                <w:rStyle w:val="VARIABLE"/>
              </w:rPr>
              <w:t xml:space="preserve">opc.wss</w:t>
            </w:r>
            <w:r>
              <w:t xml:space="preserve"> (</w:t>
            </w:r>
            <w:r>
              <w:fldChar w:fldCharType="begin"/>
            </w:r>
            <w:r>
              <w:instrText xml:space="preserve"> REF _Clause_c6_5 \r \h </w:instrText>
            </w:r>
            <w:r>
              <w:fldChar w:fldCharType="separate"/>
            </w:r>
            <w:r>
              <w:rPr>
                <w:noProof/>
              </w:rPr>
              <w:t xml:space="preserve">6.5</w:t>
            </w:r>
            <w:r>
              <w:fldChar w:fldCharType="end"/>
            </w:r>
            <w:r>
              <w:t xml:space="preserve">-</w:t>
            </w:r>
            <w:r>
              <w:fldChar w:fldCharType="begin"/>
            </w:r>
            <w:r>
              <w:instrText xml:space="preserve"> REF _Clause_c6_6 \r \h </w:instrText>
            </w:r>
            <w:r>
              <w:fldChar w:fldCharType="separate"/>
            </w:r>
            <w:r>
              <w:rPr>
                <w:noProof/>
              </w:rPr>
              <w:t xml:space="preserve">6.6</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31A3393E">
            <w:pPr>
              <w:pStyle w:val="TableText"/>
            </w:pPr>
            <w:r>
              <w:rPr>
                <w:rStyle w:val="VARIABLE"/>
              </w:rPr>
              <w:t xml:space="preserve">opc.quic</w:t>
            </w:r>
            <w:r>
              <w:t xml:space="preserve"> (</w:t>
            </w:r>
            <w:r>
              <w:fldChar w:fldCharType="begin"/>
            </w:r>
            <w:r>
              <w:instrText xml:space="preserve"> REF _Clause_c6_10 \r \h </w:instrText>
            </w:r>
            <w:r>
              <w:fldChar w:fldCharType="separate"/>
            </w:r>
            <w:r>
              <w:rPr>
                <w:noProof/>
              </w:rPr>
              <w:t xml:space="preserve">6.10</w:t>
            </w:r>
            <w:r>
              <w:fldChar w:fldCharType="end"/>
            </w:r>
            <w:r>
              <w:t xml:space="preserve">), </w:t>
            </w:r>
            <w:r>
              <w:rPr>
                <w:rStyle w:val="VARIABLE"/>
              </w:rPr>
              <w:t xml:space="preserve">opc.wt</w:t>
            </w:r>
            <w:r>
              <w:t xml:space="preserve"> (</w:t>
            </w:r>
            <w:r>
              <w:fldChar w:fldCharType="begin"/>
            </w:r>
            <w:r>
              <w:instrText xml:space="preserve"> REF _Clause_c6_11 \r \h </w:instrText>
            </w:r>
            <w:r>
              <w:fldChar w:fldCharType="separate"/>
            </w:r>
            <w:r>
              <w:rPr>
                <w:noProof/>
              </w:rPr>
              <w:t xml:space="preserve">6.11</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C96E49">
            <w:pPr>
              <w:pStyle w:val="TableText"/>
            </w:pPr>
            <w:r>
              <w:t xml:space="preserve">Who provides multiplexing</w:t>
            </w:r>
          </w:p>
        </w:tc>
        <w:tc>
          <w:tcPr>
            <w:tcW w:w="2975" w:type="dxa"/>
            <w:tcBorders>
              <w:top w:val="single" w:sz="4" w:space="0" w:color="auto"/>
              <w:left w:val="single" w:sz="4" w:space="0" w:color="auto"/>
              <w:bottom w:val="single" w:sz="4" w:space="0" w:color="auto"/>
              <w:right w:val="single" w:sz="4" w:space="0" w:color="auto"/>
            </w:tcBorders>
          </w:tcPr>
          <w:p w14:paraId="62E2768B">
            <w:pPr>
              <w:pStyle w:val="TableText"/>
            </w:pPr>
            <w:r>
              <w:t xml:space="preserve">This specification, through the </w:t>
            </w:r>
            <w:r>
              <w:rPr>
                <w:rStyle w:val="VARIABLE"/>
              </w:rPr>
              <w:t xml:space="preserve">ChannelId</w:t>
            </w:r>
            <w:r>
              <w:t xml:space="preserve"> in the stream header</w:t>
            </w:r>
          </w:p>
        </w:tc>
        <w:tc>
          <w:tcPr>
            <w:tcW w:w="2976" w:type="dxa"/>
            <w:tcBorders>
              <w:top w:val="single" w:sz="4" w:space="0" w:color="auto"/>
              <w:left w:val="single" w:sz="4" w:space="0" w:color="auto"/>
              <w:bottom w:val="single" w:sz="4" w:space="0" w:color="auto"/>
              <w:right w:val="single" w:sz="4" w:space="0" w:color="auto"/>
            </w:tcBorders>
          </w:tcPr>
          <w:p w14:paraId="5BAE7D9C">
            <w:pPr>
              <w:pStyle w:val="TableText"/>
            </w:pPr>
            <w:r>
              <w:t xml:space="preserve">The transport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F2A9931">
            <w:pPr>
              <w:pStyle w:val="TableText"/>
            </w:pPr>
            <w:r>
              <w:t xml:space="preserve">Who provides flow control</w:t>
            </w:r>
          </w:p>
        </w:tc>
        <w:tc>
          <w:tcPr>
            <w:tcW w:w="2975" w:type="dxa"/>
            <w:tcBorders>
              <w:top w:val="single" w:sz="4" w:space="0" w:color="auto"/>
              <w:left w:val="single" w:sz="4" w:space="0" w:color="auto"/>
              <w:bottom w:val="single" w:sz="4" w:space="0" w:color="auto"/>
              <w:right w:val="single" w:sz="4" w:space="0" w:color="auto"/>
            </w:tcBorders>
          </w:tcPr>
          <w:p w14:paraId="40B54CDF">
            <w:pPr>
              <w:pStyle w:val="TableText"/>
            </w:pPr>
            <w:r>
              <w:t xml:space="preserve">This specification, through credit windows (</w:t>
            </w:r>
            <w:r>
              <w:fldChar w:fldCharType="begin"/>
            </w:r>
            <w:r>
              <w:instrText xml:space="preserve"> REF _Clause_c6_6_1 \r \h </w:instrText>
            </w:r>
            <w:r>
              <w:fldChar w:fldCharType="separate"/>
            </w:r>
            <w:r>
              <w:rPr>
                <w:noProof/>
              </w:rPr>
              <w:t xml:space="preserve">6.6.1</w:t>
            </w:r>
            <w:r>
              <w:fldChar w:fldCharType="end"/>
            </w:r>
            <w:r>
              <w:t xml:space="preserve">)</w:t>
            </w:r>
          </w:p>
        </w:tc>
        <w:tc>
          <w:tcPr>
            <w:tcW w:w="2976" w:type="dxa"/>
            <w:tcBorders>
              <w:top w:val="single" w:sz="4" w:space="0" w:color="auto"/>
              <w:left w:val="single" w:sz="4" w:space="0" w:color="auto"/>
              <w:bottom w:val="single" w:sz="4" w:space="0" w:color="auto"/>
              <w:right w:val="single" w:sz="4" w:space="0" w:color="auto"/>
            </w:tcBorders>
          </w:tcPr>
          <w:p w14:paraId="55637C58">
            <w:pPr>
              <w:pStyle w:val="TableText"/>
            </w:pPr>
            <w:r>
              <w:t xml:space="preserve">The transport for stream-carried payload, so </w:t>
            </w:r>
            <w:r>
              <w:rPr>
                <w:rStyle w:val="VARIABLE"/>
              </w:rPr>
              <w:t xml:space="preserve">CREDIT</w:t>
            </w:r>
            <w:r>
              <w:t xml:space="preserve"> frames are not sent; datagram-carried payload keeps the credit window, because datagrams are not flow-controlled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CFA77D">
            <w:pPr>
              <w:pStyle w:val="TableText"/>
            </w:pPr>
            <w:r>
              <w:t xml:space="preserve">Who provides loss</w:t>
            </w:r>
          </w:p>
        </w:tc>
        <w:tc>
          <w:tcPr>
            <w:tcW w:w="2975" w:type="dxa"/>
            <w:tcBorders>
              <w:top w:val="single" w:sz="4" w:space="0" w:color="auto"/>
              <w:left w:val="single" w:sz="4" w:space="0" w:color="auto"/>
              <w:bottom w:val="single" w:sz="4" w:space="0" w:color="auto"/>
              <w:right w:val="single" w:sz="4" w:space="0" w:color="auto"/>
            </w:tcBorders>
          </w:tcPr>
          <w:p w14:paraId="78DEC8CA">
            <w:pPr>
              <w:pStyle w:val="TableText"/>
            </w:pPr>
            <w:r>
              <w:t xml:space="preserve">Nobody — the transport is reliable, so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4FD6E53">
            <w:pPr>
              <w:pStyle w:val="TableText"/>
            </w:pPr>
            <w:r>
              <w:t xml:space="preserve">The transport, genuinely, through QUIC DATAGRAM or WebTransport datagrams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B7E75D">
            <w:pPr>
              <w:pStyle w:val="TableText"/>
            </w:pPr>
            <w:r>
              <w:t xml:space="preserve">Frame security</w:t>
            </w:r>
          </w:p>
        </w:tc>
        <w:tc>
          <w:tcPr>
            <w:tcW w:w="2975" w:type="dxa"/>
            <w:tcBorders>
              <w:top w:val="single" w:sz="4" w:space="0" w:color="auto"/>
              <w:left w:val="single" w:sz="4" w:space="0" w:color="auto"/>
              <w:bottom w:val="single" w:sz="4" w:space="0" w:color="auto"/>
              <w:right w:val="single" w:sz="4" w:space="0" w:color="auto"/>
            </w:tcBorders>
          </w:tcPr>
          <w:p w14:paraId="119667FF">
            <w:pPr>
              <w:pStyle w:val="TableText"/>
            </w:pPr>
            <w:r>
              <w:t xml:space="preserve">UA-SC message security, end to end</w:t>
            </w:r>
          </w:p>
        </w:tc>
        <w:tc>
          <w:tcPr>
            <w:tcW w:w="2976" w:type="dxa"/>
            <w:tcBorders>
              <w:top w:val="single" w:sz="4" w:space="0" w:color="auto"/>
              <w:left w:val="single" w:sz="4" w:space="0" w:color="auto"/>
              <w:bottom w:val="single" w:sz="4" w:space="0" w:color="auto"/>
              <w:right w:val="single" w:sz="4" w:space="0" w:color="auto"/>
            </w:tcBorders>
          </w:tcPr>
          <w:p w14:paraId="7EB649AA">
            <w:pPr>
              <w:pStyle w:val="TableText"/>
            </w:pPr>
            <w:r>
              <w:t xml:space="preserve">The transport's, plus the binding obligations of </w:t>
            </w:r>
            <w:r>
              <w:fldChar w:fldCharType="begin"/>
            </w:r>
            <w:r>
              <w:instrText xml:space="preserve"> REF _Clause_c6_10_5 \r \h </w:instrText>
            </w:r>
            <w:r>
              <w:fldChar w:fldCharType="separate"/>
            </w:r>
            <w:r>
              <w:rPr>
                <w:noProof/>
              </w:rPr>
              <w:t xml:space="preserve">6.10.5</w:t>
            </w:r>
            <w:r>
              <w:fldChar w:fldCharType="end"/>
            </w:r>
            <w:r>
              <w:t xml:space="preserve"> and </w:t>
            </w:r>
            <w:r>
              <w:fldChar w:fldCharType="begin"/>
            </w:r>
            <w:r>
              <w:instrText xml:space="preserve"> REF _Clause_c6_11_6 \r \h </w:instrText>
            </w:r>
            <w:r>
              <w:fldChar w:fldCharType="separate"/>
            </w:r>
            <w:r>
              <w:rPr>
                <w:noProof/>
              </w:rPr>
              <w:t xml:space="preserve">6.11.6</w:t>
            </w:r>
            <w:r>
              <w:fldChar w:fldCharType="end"/>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70C3073">
            <w:pPr>
              <w:pStyle w:val="TableText"/>
            </w:pPr>
            <w:r>
              <w:t xml:space="preserve">Deployment cost</w:t>
            </w:r>
          </w:p>
        </w:tc>
        <w:tc>
          <w:tcPr>
            <w:tcW w:w="2975" w:type="dxa"/>
            <w:tcBorders>
              <w:top w:val="single" w:sz="4" w:space="0" w:color="auto"/>
              <w:left w:val="single" w:sz="4" w:space="0" w:color="auto"/>
              <w:bottom w:val="single" w:sz="4" w:space="0" w:color="auto"/>
              <w:right w:val="single" w:sz="4" w:space="0" w:color="auto"/>
            </w:tcBorders>
          </w:tcPr>
          <w:p w14:paraId="08414151">
            <w:pPr>
              <w:pStyle w:val="TableText"/>
            </w:pPr>
            <w:r>
              <w:t xml:space="preserve">None; works on every deployed endpoint</w:t>
            </w:r>
          </w:p>
        </w:tc>
        <w:tc>
          <w:tcPr>
            <w:tcW w:w="2976" w:type="dxa"/>
            <w:tcBorders>
              <w:top w:val="single" w:sz="4" w:space="0" w:color="auto"/>
              <w:left w:val="single" w:sz="4" w:space="0" w:color="auto"/>
              <w:bottom w:val="single" w:sz="4" w:space="0" w:color="auto"/>
              <w:right w:val="single" w:sz="4" w:space="0" w:color="auto"/>
            </w:tcBorders>
          </w:tcPr>
          <w:p w14:paraId="18609C7E">
            <w:pPr>
              <w:pStyle w:val="TableText"/>
            </w:pPr>
            <w:r>
              <w:t xml:space="preserve">A new transport and a new endpoint</w:t>
            </w:r>
          </w:p>
        </w:tc>
      </w:tr>
    </w:tbl>
    <w:p w14:paraId="7A6FEE1E">
      <w:pPr>
        <w:pStyle w:val="spacer"/>
      </w:pPr>
    </w:p>
    <w:p w14:paraId="4BD116C2">
      <w:pPr>
        <w:pStyle w:val="PARAGRAPH"/>
      </w:pPr>
      <w:r>
        <w:t xml:space="preserve">The frame layout above the Message header, the Services and the AddressSpace model are </w:t>
      </w:r>
      <w:r>
        <w:rPr>
          <w:b/>
        </w:rPr>
        <w:t xml:space="preserve">identical</w:t>
      </w:r>
      <w:r>
        <w:t xml:space="preserve"> in both. An application is written once and does not know which model carries it; only the four properties in </w:t>
      </w:r>
      <w:r>
        <w:fldChar w:fldCharType="begin"/>
      </w:r>
      <w:r>
        <w:instrText xml:space="preserve"> REF _Clause_c6_4 \r \h </w:instrText>
      </w:r>
      <w:r>
        <w:fldChar w:fldCharType="separate"/>
      </w:r>
      <w:r>
        <w:rPr>
          <w:noProof/>
        </w:rPr>
        <w:t xml:space="preserve">6.4</w:t>
      </w:r>
      <w:r>
        <w:fldChar w:fldCharType="end"/>
      </w:r>
      <w:r>
        <w:t xml:space="preserve"> differ.</w:t>
      </w:r>
    </w:p>
    <w:p w14:paraId="24A402AE">
      <w:pPr>
        <w:pStyle w:val="PARAGRAPH"/>
      </w:pPr>
      <w:r>
        <w:t xml:space="preserve">The models are not a strict hierarchy. WebSockets is listed under the inline model because OPC UA carries UACP over it as an opaque byte stream (</w:t>
      </w:r>
      <w:r>
        <w:rPr>
          <w:rStyle w:val="VARIABLE"/>
        </w:rPr>
        <w:t xml:space="preserve">opcua+uacp</w:t>
      </w:r>
      <w:r>
        <w:t xml:space="preserve">, one MessageChunk per binary frame), and this specification changes nothing there. HTTP/3 is the exception this specification now defines through WebTransport: </w:t>
      </w:r>
      <w:r>
        <w:rPr>
          <w:rStyle w:val="VARIABLE"/>
        </w:rPr>
        <w:t xml:space="preserve">opc.wt</w:t>
      </w:r>
      <w:r>
        <w:t xml:space="preserve"> (</w:t>
      </w:r>
      <w:r>
        <w:fldChar w:fldCharType="begin"/>
      </w:r>
      <w:r>
        <w:instrText xml:space="preserve"> REF _Clause_c6_11 \r \h </w:instrText>
      </w:r>
      <w:r>
        <w:fldChar w:fldCharType="separate"/>
      </w:r>
      <w:r>
        <w:rPr>
          <w:noProof/>
        </w:rPr>
        <w:t xml:space="preserve">6.11</w:t>
      </w:r>
      <w:r>
        <w:fldChar w:fldCharType="end"/>
      </w:r>
      <w:r>
        <w:t xml:space="preserve">) uses a WebTransport session as an outer-protocol binding, with one WebTransport stream underneath each stream-carried data channel and WebTransport datagrams where genuine loss is requested. HTTP/2 is still deferred, and would need its own treatment for the same reason — the carrier has streams of its own — so a reader must not assume that </w:t>
      </w:r>
      <w:r>
        <w:rPr>
          <w:rStyle w:val="VARIABLE"/>
        </w:rPr>
        <w:t xml:space="preserve">opc.wss</w:t>
      </w:r>
      <w:r>
        <w:t xml:space="preserve"> remains inline under every future WebSocket or HTTP carrier.</w:t>
      </w:r>
    </w:p>
    <w:p w14:paraId="33860F05">
      <w:pPr>
        <w:pStyle w:val="Heading2"/>
      </w:pPr>
      <w:bookmarkStart w:id="475" w:name="_Clause_c6_3"/>
      <w:r>
        <w:t xml:space="preserve">The design in one page</w:t>
      </w:r>
      <w:bookmarkEnd w:id="475"/>
    </w:p>
    <w:p w14:paraId="15DE9D61">
      <w:pPr>
        <w:pStyle w:val="PARAGRAPH"/>
      </w:pPr>
      <w:r>
        <w:rPr>
          <w:b/>
        </w:rPr>
        <w:t xml:space="preserve">A frame is a MessageChunk.</w:t>
      </w:r>
      <w:r>
        <w:t xml:space="preserve"> Inline framing adds one Secure Conversation </w:t>
      </w:r>
      <w:r>
        <w:rPr>
          <w:rStyle w:val="VARIABLE"/>
        </w:rPr>
        <w:t xml:space="preserve">MessageType</w:t>
      </w:r>
      <w:r>
        <w:t xml:space="preserve">, </w:t>
      </w:r>
      <w:r>
        <w:rPr>
          <w:rStyle w:val="VARIABLE"/>
        </w:rPr>
        <w:t xml:space="preserve">STR</w:t>
      </w:r>
      <w:r>
        <w:t xml:space="preserve">. Its Message header, security header, sequence header and footer are byte-for-byte those of a </w:t>
      </w:r>
      <w:r>
        <w:rPr>
          <w:rStyle w:val="VARIABLE"/>
        </w:rPr>
        <w:t xml:space="preserve">MSG</w:t>
      </w:r>
      <w:r>
        <w:t xml:space="preserve"> chunk, so the securing, verification, sequence-number and token-rollover rules of OPC 10000-6 </w:t>
      </w:r>
      <w:r>
        <w:t xml:space="preserve">§6.7</w:t>
      </w:r>
      <w:r>
        <w:t xml:space="preserve"> apply with no change at all. The only new bytes are a twelve-byte stream header at the front of the encrypted body.</w:t>
      </w:r>
    </w:p>
    <w:p w14:paraId="55852E8C">
      <w:pPr>
        <w:pStyle w:val="PARAGRAPH"/>
      </w:pPr>
      <w:r>
        <w:rPr>
          <w:b/>
        </w:rPr>
        <w:t xml:space="preserve">A frame is never chunked.</w:t>
      </w:r>
      <w:r>
        <w:t xml:space="preserve"> This is the constraint everything else rests on. A multi-chunk frame would sit in the existing chunk assembler and block every other Message on the connection until it completed — precisely the failure a streaming layer exists to prevent. An application unit larger than one frame is segmented by flags in the stream header instead.</w:t>
      </w:r>
    </w:p>
    <w:p w14:paraId="3382287B">
      <w:pPr>
        <w:pStyle w:val="PARAGRAPH"/>
      </w:pPr>
      <w:r>
        <w:rPr>
          <w:b/>
        </w:rPr>
        <w:t xml:space="preserve">The handshake does not change.</w:t>
      </w:r>
      <w:r>
        <w:t xml:space="preserve"> </w:t>
      </w:r>
      <w:r>
        <w:rPr>
          <w:rStyle w:val="VARIABLE"/>
        </w:rPr>
        <w:t xml:space="preserve">Hello</w:t>
      </w:r>
      <w:r>
        <w:t xml:space="preserve"> and </w:t>
      </w:r>
      <w:r>
        <w:rPr>
          <w:rStyle w:val="VARIABLE"/>
        </w:rPr>
        <w:t xml:space="preserve">Acknowledge</w:t>
      </w:r>
      <w:r>
        <w:t xml:space="preserve"> are untouched and </w:t>
      </w:r>
      <w:r>
        <w:rPr>
          <w:rStyle w:val="VARIABLE"/>
        </w:rPr>
        <w:t xml:space="preserve">ProtocolVersion</w:t>
      </w:r>
      <w:r>
        <w:t xml:space="preserve"> is not bumped, so a data-channel-capable Client and a legacy Server still connect; the capability is simply never advertised. Negotiation happens at the Service level, which costs a round trip the Client was making anyway. </w:t>
      </w:r>
      <w:r>
        <w:fldChar w:fldCharType="begin"/>
      </w:r>
      <w:r>
        <w:instrText xml:space="preserve"> REF _Clause_c6_9 \r \h </w:instrText>
      </w:r>
      <w:r>
        <w:fldChar w:fldCharType="separate"/>
      </w:r>
      <w:r>
        <w:rPr>
          <w:noProof/>
        </w:rPr>
        <w:t xml:space="preserve">6.9</w:t>
      </w:r>
      <w:r>
        <w:fldChar w:fldCharType="end"/>
      </w:r>
      <w:r>
        <w:t xml:space="preserve"> states the interoperability rules this implies, which matter more than they first appear: an unrecognized </w:t>
      </w:r>
      <w:r>
        <w:rPr>
          <w:rStyle w:val="VARIABLE"/>
        </w:rPr>
        <w:t xml:space="preserve">MessageType</w:t>
      </w:r>
      <w:r>
        <w:t xml:space="preserve"> closes a SecureChannel, so a capable peer never speaks first.</w:t>
      </w:r>
    </w:p>
    <w:p w14:paraId="4936A82D">
      <w:pPr>
        <w:pStyle w:val="PARAGRAPH"/>
      </w:pPr>
      <w:r>
        <w:rPr>
          <w:b/>
        </w:rPr>
        <w:t xml:space="preserve">Ownership and authorization are separate.</w:t>
      </w:r>
      <w:r>
        <w:t xml:space="preserve"> A channel is owned by the SecureChannel, because that is where its bytes flow and it cannot outlive that. It is authorized by the Session, because that is where the user identity is, and </w:t>
      </w:r>
      <w:r>
        <w:rPr>
          <w:rStyle w:val="VARIABLE"/>
        </w:rPr>
        <w:t xml:space="preserve">OpenDataChannel</w:t>
      </w:r>
      <w:r>
        <w:t xml:space="preserve"> is checked against the source Node's </w:t>
      </w:r>
      <w:r>
        <w:rPr>
          <w:rStyle w:val="VARIABLE"/>
        </w:rPr>
        <w:t xml:space="preserve">RolePermissions</w:t>
      </w:r>
      <w:r>
        <w:t xml:space="preserve"> and </w:t>
      </w:r>
      <w:r>
        <w:rPr>
          <w:rStyle w:val="VARIABLE"/>
        </w:rPr>
        <w:t xml:space="preserve">AccessRestrictions</w:t>
      </w:r>
      <w:r>
        <w:t xml:space="preserve"> exactly as the equivalent Service call would be — </w:t>
      </w:r>
      <w:r>
        <w:rPr>
          <w:b/>
        </w:rPr>
        <w:t xml:space="preserve">per direction</w:t>
      </w:r>
      <w:r>
        <w:t xml:space="preserve">, since an outbound channel is a read but an inbound one writes Client-supplied content into the Server and needs the permission that governs writing it. Every Service in the set is scoped to </w:t>
      </w:r>
      <w:r>
        <w:rPr>
          <w:b/>
        </w:rPr>
        <w:t xml:space="preserve">both</w:t>
      </w:r>
      <w:r>
        <w:t xml:space="preserve"> — a SecureChannel may carry several Sessions, and ChannelIds are guessable — and the authorization is re-evaluated rather than granted once, so revoking a permission actually terminates the stream it was protecting. Renewing the channel token does not disturb a channel; closing the Session revokes it.</w:t>
      </w:r>
    </w:p>
    <w:p w14:paraId="2BD56F1B">
      <w:pPr>
        <w:pStyle w:val="PARAGRAPH"/>
      </w:pPr>
      <w:r>
        <w:rPr>
          <w:b/>
        </w:rPr>
        <w:t xml:space="preserve">Streamability is an Interface.</w:t>
      </w:r>
      <w:r>
        <w:t xml:space="preserve"> No new Node Attribute, no new NodeClass. A type becomes streamable by adding one </w:t>
      </w:r>
      <w:r>
        <w:rPr>
          <w:rStyle w:val="VARIABLE"/>
        </w:rPr>
        <w:t xml:space="preserve">HasInterface</w:t>
      </w:r>
      <w:r>
        <w:t xml:space="preserve"> reference to </w:t>
      </w:r>
      <w:r>
        <w:rPr>
          <w:rStyle w:val="VARIABLE"/>
        </w:rPr>
        <w:t xml:space="preserve">IDataChannelSourceType</w:t>
      </w:r>
      <w:r>
        <w:t xml:space="preserve">, so its supertype is untouched and every existing Client sees exactly what it saw before.</w:t>
      </w:r>
    </w:p>
    <w:p w14:paraId="3CA7C6E1">
      <w:pPr>
        <w:pStyle w:val="Heading2"/>
      </w:pPr>
      <w:bookmarkStart w:id="476" w:name="_Clause_c6_4"/>
      <w:r>
        <w:t xml:space="preserve">What the outer-protocol model adds</w:t>
      </w:r>
      <w:bookmarkEnd w:id="476"/>
    </w:p>
    <w:p w14:paraId="44E0C891">
      <w:pPr>
        <w:pStyle w:val="PARAGRAPH"/>
      </w:pPr>
      <w:r>
        <w:rPr>
          <w:rStyle w:val="VARIABLE"/>
        </w:rPr>
        <w:t xml:space="preserve">opc.quic</w:t>
      </w:r>
      <w:r>
        <w:t xml:space="preserve"> (</w:t>
      </w:r>
      <w:r>
        <w:fldChar w:fldCharType="begin"/>
      </w:r>
      <w:r>
        <w:instrText xml:space="preserve"> REF _Clause_c6_10 \r \h </w:instrText>
      </w:r>
      <w:r>
        <w:fldChar w:fldCharType="separate"/>
      </w:r>
      <w:r>
        <w:rPr>
          <w:noProof/>
        </w:rPr>
        <w:t xml:space="preserve">6.10</w:t>
      </w:r>
      <w:r>
        <w:fldChar w:fldCharType="end"/>
      </w:r>
      <w:r>
        <w:t xml:space="preserve">) and </w:t>
      </w:r>
      <w:r>
        <w:rPr>
          <w:rStyle w:val="VARIABLE"/>
        </w:rPr>
        <w:t xml:space="preserve">opc.wt</w:t>
      </w:r>
      <w:r>
        <w:t xml:space="preserve"> (</w:t>
      </w:r>
      <w:r>
        <w:fldChar w:fldCharType="begin"/>
      </w:r>
      <w:r>
        <w:instrText xml:space="preserve"> REF _Clause_c6_11 \r \h </w:instrText>
      </w:r>
      <w:r>
        <w:fldChar w:fldCharType="separate"/>
      </w:r>
      <w:r>
        <w:rPr>
          <w:noProof/>
        </w:rPr>
        <w:t xml:space="preserve">6.11</w:t>
      </w:r>
      <w:r>
        <w:fldChar w:fldCharType="end"/>
      </w:r>
      <w:r>
        <w:t xml:space="preserve">) are the outer-protocol bindings this specification defines. They add the transport's own multiplexing below OPC UA, and with it the properties the inline model cannot express by itself:</w:t>
      </w:r>
    </w:p>
    <w:p w14:paraId="2E6D046B">
      <w:pPr>
        <w:pStyle w:val="TABLE-title"/>
        <w:keepNext/>
      </w:pPr>
      <w:bookmarkStart w:id="477" w:name="_Tab_what_the_outer_protocol_model_adds_tab1"/>
      <w:r>
        <w:t xml:space="preserve">Table </w:t>
      </w:r>
      <w:r>
        <w:fldChar w:fldCharType="begin"/>
      </w:r>
      <w:r>
        <w:instrText xml:space="preserve"> SEQ Table \* ARABIC </w:instrText>
      </w:r>
      <w:r>
        <w:fldChar w:fldCharType="separate"/>
      </w:r>
      <w:r>
        <w:rPr>
          <w:noProof/>
        </w:rPr>
        <w:t xml:space="preserve">2</w:t>
      </w:r>
      <w:r>
        <w:fldChar w:fldCharType="end"/>
      </w:r>
      <w:r>
        <w:t xml:space="preserve"> – What the outer-protocol model adds</w:t>
      </w:r>
      <w:bookmarkEnd w:id="4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A7DFBF8">
            <w:pPr>
              <w:pStyle w:val="TableText"/>
            </w:pPr>
            <w:r>
              <w:t xml:space="preserve">Property</w:t>
            </w:r>
          </w:p>
        </w:tc>
        <w:tc>
          <w:tcPr>
            <w:tcW w:w="2975" w:type="dxa"/>
            <w:tcBorders>
              <w:top w:val="single" w:sz="4" w:space="0" w:color="auto"/>
              <w:left w:val="single" w:sz="4" w:space="0" w:color="auto"/>
              <w:bottom w:val="double" w:sz="4" w:space="0" w:color="auto"/>
              <w:right w:val="single" w:sz="4" w:space="0" w:color="auto"/>
            </w:tcBorders>
          </w:tcPr>
          <w:p w14:paraId="36C2C031">
            <w:pPr>
              <w:pStyle w:val="TableText"/>
            </w:pPr>
            <w:r>
              <w:t xml:space="preserve">Inline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double" w:sz="4" w:space="0" w:color="auto"/>
              <w:right w:val="single" w:sz="4" w:space="0" w:color="auto"/>
            </w:tcBorders>
          </w:tcPr>
          <w:p w14:paraId="098F3C53">
            <w:pPr>
              <w:pStyle w:val="TableText"/>
            </w:pPr>
            <w:r>
              <w:t xml:space="preserve">Outer-protocol (</w:t>
            </w:r>
            <w:r>
              <w:rPr>
                <w:rStyle w:val="VARIABLE"/>
              </w:rPr>
              <w:t xml:space="preserve">opc.quic</w:t>
            </w:r>
            <w:r>
              <w:t xml:space="preserve">, </w:t>
            </w:r>
            <w:r>
              <w:rPr>
                <w:rStyle w:val="VARIABLE"/>
              </w:rPr>
              <w:t xml:space="preserve">opc.wt</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4A1B3AA">
            <w:pPr>
              <w:pStyle w:val="TableText"/>
            </w:pPr>
            <w:r>
              <w:t xml:space="preserve">Head-of-line blocking between channels</w:t>
            </w:r>
          </w:p>
        </w:tc>
        <w:tc>
          <w:tcPr>
            <w:tcW w:w="2975" w:type="dxa"/>
            <w:tcBorders>
              <w:top w:val="single" w:sz="4" w:space="0" w:color="auto"/>
              <w:left w:val="single" w:sz="4" w:space="0" w:color="auto"/>
              <w:bottom w:val="single" w:sz="4" w:space="0" w:color="auto"/>
              <w:right w:val="single" w:sz="4" w:space="0" w:color="auto"/>
            </w:tcBorders>
          </w:tcPr>
          <w:p w14:paraId="6B22FAF6">
            <w:pPr>
              <w:pStyle w:val="TableText"/>
            </w:pPr>
            <w:r>
              <w:t xml:space="preserve">None between channels, but TCP still orders the whole connection</w:t>
            </w:r>
          </w:p>
        </w:tc>
        <w:tc>
          <w:tcPr>
            <w:tcW w:w="2976" w:type="dxa"/>
            <w:tcBorders>
              <w:top w:val="single" w:sz="4" w:space="0" w:color="auto"/>
              <w:left w:val="single" w:sz="4" w:space="0" w:color="auto"/>
              <w:bottom w:val="single" w:sz="4" w:space="0" w:color="auto"/>
              <w:right w:val="single" w:sz="4" w:space="0" w:color="auto"/>
            </w:tcBorders>
          </w:tcPr>
          <w:p w14:paraId="582C6A60">
            <w:pPr>
              <w:pStyle w:val="TableText"/>
            </w:pPr>
            <w:r>
              <w:t xml:space="preserve">None; QUIC or HTTP/3 orders each stream independently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C92DF6C">
            <w:pPr>
              <w:pStyle w:val="TableText"/>
            </w:pPr>
            <w:r>
              <w:t xml:space="preserve">Genuine in-flight loss</w:t>
            </w:r>
          </w:p>
        </w:tc>
        <w:tc>
          <w:tcPr>
            <w:tcW w:w="2975" w:type="dxa"/>
            <w:tcBorders>
              <w:top w:val="single" w:sz="4" w:space="0" w:color="auto"/>
              <w:left w:val="single" w:sz="4" w:space="0" w:color="auto"/>
              <w:bottom w:val="single" w:sz="4" w:space="0" w:color="auto"/>
              <w:right w:val="single" w:sz="4" w:space="0" w:color="auto"/>
            </w:tcBorders>
          </w:tcPr>
          <w:p w14:paraId="5755BFEC">
            <w:pPr>
              <w:pStyle w:val="TableText"/>
            </w:pPr>
            <w:r>
              <w:t xml:space="preserve">Impossible; lossy modes become sender-side discard</w:t>
            </w:r>
          </w:p>
        </w:tc>
        <w:tc>
          <w:tcPr>
            <w:tcW w:w="2976" w:type="dxa"/>
            <w:tcBorders>
              <w:top w:val="single" w:sz="4" w:space="0" w:color="auto"/>
              <w:left w:val="single" w:sz="4" w:space="0" w:color="auto"/>
              <w:bottom w:val="single" w:sz="4" w:space="0" w:color="auto"/>
              <w:right w:val="single" w:sz="4" w:space="0" w:color="auto"/>
            </w:tcBorders>
          </w:tcPr>
          <w:p w14:paraId="65C26E15">
            <w:pPr>
              <w:pStyle w:val="TableText"/>
            </w:pPr>
            <w:r>
              <w:t xml:space="preserve">Real when the carrier exposes datagrams: QUIC DATAGRAM for </w:t>
            </w:r>
            <w:r>
              <w:rPr>
                <w:rStyle w:val="VARIABLE"/>
              </w:rPr>
              <w:t xml:space="preserve">opc.quic</w:t>
            </w:r>
            <w:r>
              <w:t xml:space="preserve">, WebTransport datagrams for </w:t>
            </w:r>
            <w:r>
              <w:rPr>
                <w:rStyle w:val="VARIABLE"/>
              </w:rPr>
              <w:t xml:space="preserve">opc.wt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BB4BF5">
            <w:pPr>
              <w:pStyle w:val="TableText"/>
            </w:pPr>
            <w:r>
              <w:t xml:space="preserve">Survival of a network path change</w:t>
            </w:r>
          </w:p>
        </w:tc>
        <w:tc>
          <w:tcPr>
            <w:tcW w:w="2975" w:type="dxa"/>
            <w:tcBorders>
              <w:top w:val="single" w:sz="4" w:space="0" w:color="auto"/>
              <w:left w:val="single" w:sz="4" w:space="0" w:color="auto"/>
              <w:bottom w:val="single" w:sz="4" w:space="0" w:color="auto"/>
              <w:right w:val="single" w:sz="4" w:space="0" w:color="auto"/>
            </w:tcBorders>
          </w:tcPr>
          <w:p w14:paraId="429C9DD7">
            <w:pPr>
              <w:pStyle w:val="TableText"/>
            </w:pPr>
            <w:r>
              <w:t xml:space="preserve">The connection dies</w:t>
            </w:r>
          </w:p>
        </w:tc>
        <w:tc>
          <w:tcPr>
            <w:tcW w:w="2976" w:type="dxa"/>
            <w:tcBorders>
              <w:top w:val="single" w:sz="4" w:space="0" w:color="auto"/>
              <w:left w:val="single" w:sz="4" w:space="0" w:color="auto"/>
              <w:bottom w:val="single" w:sz="4" w:space="0" w:color="auto"/>
              <w:right w:val="single" w:sz="4" w:space="0" w:color="auto"/>
            </w:tcBorders>
          </w:tcPr>
          <w:p w14:paraId="7063B747">
            <w:pPr>
              <w:pStyle w:val="TableText"/>
            </w:pPr>
            <w:r>
              <w:t xml:space="preserve">Survives on a direct QUIC path; a terminating HTTP intermediary moves the endpoint to the proxy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F289A7E">
            <w:pPr>
              <w:pStyle w:val="TableText"/>
            </w:pPr>
            <w:r>
              <w:t xml:space="preserve">Flow control</w:t>
            </w:r>
          </w:p>
        </w:tc>
        <w:tc>
          <w:tcPr>
            <w:tcW w:w="2975" w:type="dxa"/>
            <w:tcBorders>
              <w:top w:val="single" w:sz="4" w:space="0" w:color="auto"/>
              <w:left w:val="single" w:sz="4" w:space="0" w:color="auto"/>
              <w:bottom w:val="single" w:sz="4" w:space="0" w:color="auto"/>
              <w:right w:val="single" w:sz="4" w:space="0" w:color="auto"/>
            </w:tcBorders>
          </w:tcPr>
          <w:p w14:paraId="1A98DD67">
            <w:pPr>
              <w:pStyle w:val="TableText"/>
            </w:pPr>
            <w:r>
              <w:t xml:space="preserve">Credit windows defined here</w:t>
            </w:r>
          </w:p>
        </w:tc>
        <w:tc>
          <w:tcPr>
            <w:tcW w:w="2976" w:type="dxa"/>
            <w:tcBorders>
              <w:top w:val="single" w:sz="4" w:space="0" w:color="auto"/>
              <w:left w:val="single" w:sz="4" w:space="0" w:color="auto"/>
              <w:bottom w:val="single" w:sz="4" w:space="0" w:color="auto"/>
              <w:right w:val="single" w:sz="4" w:space="0" w:color="auto"/>
            </w:tcBorders>
          </w:tcPr>
          <w:p w14:paraId="7B14BA43">
            <w:pPr>
              <w:pStyle w:val="TableText"/>
            </w:pPr>
            <w:r>
              <w:t xml:space="preserve">The transport's own for streams; the </w:t>
            </w:r>
            <w:r>
              <w:fldChar w:fldCharType="begin"/>
            </w:r>
            <w:r>
              <w:instrText xml:space="preserve"> REF _Clause_c6_6_1 \r \h </w:instrText>
            </w:r>
            <w:r>
              <w:fldChar w:fldCharType="separate"/>
            </w:r>
            <w:r>
              <w:rPr>
                <w:noProof/>
              </w:rPr>
              <w:t xml:space="preserve">6.6.1</w:t>
            </w:r>
            <w:r>
              <w:fldChar w:fldCharType="end"/>
            </w:r>
            <w:r>
              <w:t xml:space="preserve"> credit window remains for datagrams</w:t>
            </w:r>
          </w:p>
        </w:tc>
      </w:tr>
    </w:tbl>
    <w:p w14:paraId="037EFFD4">
      <w:pPr>
        <w:pStyle w:val="spacer"/>
      </w:pPr>
    </w:p>
    <w:p w14:paraId="3A0A409B">
      <w:pPr>
        <w:pStyle w:val="PARAGRAPH"/>
      </w:pPr>
      <w:r>
        <w:t xml:space="preserve">An implementation that supports only the inline model is a complete implementation of this specification. The two outer-protocol transports serve different deployments: </w:t>
      </w:r>
      <w:r>
        <w:rPr>
          <w:rStyle w:val="VARIABLE"/>
        </w:rPr>
        <w:t xml:space="preserve">opc.quic</w:t>
      </w:r>
      <w:r>
        <w:t xml:space="preserve"> is the direct QUIC mapping, while </w:t>
      </w:r>
      <w:r>
        <w:rPr>
          <w:rStyle w:val="VARIABLE"/>
        </w:rPr>
        <w:t xml:space="preserve">opc.wt</w:t>
      </w:r>
      <w:r>
        <w:t xml:space="preserve"> spends some purity to look like HTTP/3 where that is the only traffic a network will admit.</w:t>
      </w:r>
    </w:p>
    <w:p w14:paraId="47857AE0">
      <w:pPr>
        <w:pStyle w:val="Heading2"/>
      </w:pPr>
      <w:bookmarkStart w:id="478" w:name="_Clause_c6_5"/>
      <w:r>
        <w:t xml:space="preserve">The frame</w:t>
      </w:r>
      <w:bookmarkEnd w:id="478"/>
    </w:p>
    <w:p w14:paraId="0BB0EDEA">
      <w:pPr>
        <w:pStyle w:val="Heading3"/>
      </w:pPr>
      <w:bookmarkStart w:id="479" w:name="_Clause_c6_5_1"/>
      <w:r>
        <w:t xml:space="preserve">Layout</w:t>
      </w:r>
      <w:bookmarkEnd w:id="479"/>
    </w:p>
    <w:p w14:paraId="77D03C1A">
      <w:pPr>
        <w:pStyle w:val="CODE"/>
      </w:pPr>
      <w:r>
        <w:t xml:space="preserve">Message header            12 bytes   MessageType[3]='STR' · IsFinal='F' · MessageSize · SecureChannelId</w:t>
      </w:r>
    </w:p>
    <w:p w14:paraId="6BAE4886">
      <w:pPr>
        <w:pStyle w:val="CODE"/>
      </w:pPr>
      <w:r>
        <w:t xml:space="preserve">Symmetric security header  4 bytes   TokenId                    | inline framing only</w:t>
      </w:r>
    </w:p>
    <w:p w14:paraId="7B0FA728">
      <w:pPr>
        <w:pStyle w:val="CODE"/>
      </w:pPr>
      <w:r>
        <w:t xml:space="preserve">Sequence header            8 bytes   SequenceNumber · RequestId | inline framing only</w:t>
      </w:r>
    </w:p>
    <w:p w14:paraId="64E452BA">
      <w:pPr>
        <w:pStyle w:val="CODE"/>
      </w:pPr>
      <w:r>
        <w:t xml:space="preserve">--------------------------------------------- start of the secured body</w:t>
      </w:r>
    </w:p>
    <w:p w14:paraId="6EAB4DFC">
      <w:pPr>
        <w:pStyle w:val="CODE"/>
      </w:pPr>
      <w:r>
        <w:t xml:space="preserve">Stream header             12 bytes   ChannelId · FrameType · Flags · Reserved · FrameSequenceNumber</w:t>
      </w:r>
    </w:p>
    <w:p w14:paraId="5BF323E1">
      <w:pPr>
        <w:pStyle w:val="CODE"/>
      </w:pPr>
      <w:r>
        <w:t xml:space="preserve">Deadline                   8 bytes   present only when the DeadlinePresent flag is set</w:t>
      </w:r>
    </w:p>
    <w:p w14:paraId="7EC795EB">
      <w:pPr>
        <w:pStyle w:val="CODE"/>
      </w:pPr>
      <w:r>
        <w:t xml:space="preserve">Frame type fields         0-8 bytes  determined by FrameType</w:t>
      </w:r>
    </w:p>
    <w:p w14:paraId="1337A42D">
      <w:pPr>
        <w:pStyle w:val="CODE"/>
      </w:pPr>
      <w:r>
        <w:t xml:space="preserve">Payload                    varies    DATA frames only</w:t>
      </w:r>
    </w:p>
    <w:p w14:paraId="73556969">
      <w:pPr>
        <w:pStyle w:val="CODE"/>
      </w:pPr>
      <w:r>
        <w:t xml:space="preserve">--------------------------------------------- end of the secured body</w:t>
      </w:r>
    </w:p>
    <w:p w14:paraId="41885BD6">
      <w:pPr>
        <w:pStyle w:val="CODE"/>
      </w:pPr>
      <w:r>
        <w:t xml:space="preserve">Message footer             varies    PaddingSize · Padding · Signature   | inline framing only</w:t>
      </w:r>
    </w:p>
    <w:p w14:paraId="5ED7D755">
      <w:pPr>
        <w:pStyle w:val="PARAGRAPH"/>
      </w:pPr>
      <w:r>
        <w:rPr>
          <w:rStyle w:val="VARIABLE"/>
        </w:rPr>
        <w:t xml:space="preserve">SequenceNumber</w:t>
      </w:r>
      <w:r>
        <w:t xml:space="preserve"> is the SecureChannel's single monotonic sequence, shared with </w:t>
      </w:r>
      <w:r>
        <w:rPr>
          <w:rStyle w:val="VARIABLE"/>
        </w:rPr>
        <w:t xml:space="preserve">MSG</w:t>
      </w:r>
      <w:r>
        <w:t xml:space="preserve">, </w:t>
      </w:r>
      <w:r>
        <w:rPr>
          <w:rStyle w:val="VARIABLE"/>
        </w:rPr>
        <w:t xml:space="preserve">OPN</w:t>
      </w:r>
      <w:r>
        <w:t xml:space="preserve"> and </w:t>
      </w:r>
      <w:r>
        <w:rPr>
          <w:rStyle w:val="VARIABLE"/>
        </w:rPr>
        <w:t xml:space="preserve">CLO</w:t>
      </w:r>
      <w:r>
        <w:t xml:space="preserve">, because that sequence is a security mechanism and splitting it per channel would weaken replay and injection detection. </w:t>
      </w:r>
      <w:r>
        <w:rPr>
          <w:rStyle w:val="VARIABLE"/>
        </w:rPr>
        <w:t xml:space="preserve">RequestId</w:t>
      </w:r>
      <w:r>
        <w:t xml:space="preserve"> is </w:t>
      </w:r>
      <w:r>
        <w:rPr>
          <w:rStyle w:val="VARIABLE"/>
        </w:rPr>
        <w:t xml:space="preserve">0</w:t>
      </w:r>
      <w:r>
        <w:t xml:space="preserve">: a frame is not a Service invocation, and folding the ChannelId into it would risk colliding with a Client-allocated RequestId in flight. Per-channel ordering is provided separately by </w:t>
      </w:r>
      <w:r>
        <w:rPr>
          <w:rStyle w:val="VARIABLE"/>
        </w:rPr>
        <w:t xml:space="preserve">FrameSequenceNumber</w:t>
      </w:r>
      <w:r>
        <w:t xml:space="preserve">, inside the secured body where it cannot affect the security property.</w:t>
      </w:r>
    </w:p>
    <w:p w14:paraId="2FC17006">
      <w:pPr>
        <w:pStyle w:val="PARAGRAPH"/>
      </w:pPr>
      <w:r>
        <w:t xml:space="preserve">Annex B gives the annotated bytes of every frame type, generated from the reference codec.</w:t>
      </w:r>
    </w:p>
    <w:p w14:paraId="5139C69D">
      <w:pPr>
        <w:pStyle w:val="Heading3"/>
      </w:pPr>
      <w:bookmarkStart w:id="480" w:name="_Clause_c6_5_2"/>
      <w:r>
        <w:t xml:space="preserve">Frame types</w:t>
      </w:r>
      <w:bookmarkEnd w:id="480"/>
    </w:p>
    <w:p w14:paraId="35937286">
      <w:pPr>
        <w:pStyle w:val="TABLE-title"/>
        <w:keepNext/>
      </w:pPr>
      <w:bookmarkStart w:id="481" w:name="_Tab_frame_types_tab1"/>
      <w:r>
        <w:t xml:space="preserve">Table </w:t>
      </w:r>
      <w:r>
        <w:fldChar w:fldCharType="begin"/>
      </w:r>
      <w:r>
        <w:instrText xml:space="preserve"> SEQ Table \* ARABIC </w:instrText>
      </w:r>
      <w:r>
        <w:fldChar w:fldCharType="separate"/>
      </w:r>
      <w:r>
        <w:rPr>
          <w:noProof/>
        </w:rPr>
        <w:t xml:space="preserve">3</w:t>
      </w:r>
      <w:r>
        <w:fldChar w:fldCharType="end"/>
      </w:r>
      <w:r>
        <w:t xml:space="preserve"> – Frame types</w:t>
      </w:r>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52C6CC6">
            <w:pPr>
              <w:pStyle w:val="TableText"/>
            </w:pPr>
            <w:r>
              <w:t xml:space="preserve">Value</w:t>
            </w:r>
          </w:p>
        </w:tc>
        <w:tc>
          <w:tcPr>
            <w:tcW w:w="2231" w:type="dxa"/>
            <w:tcBorders>
              <w:top w:val="single" w:sz="4" w:space="0" w:color="auto"/>
              <w:left w:val="single" w:sz="4" w:space="0" w:color="auto"/>
              <w:bottom w:val="double" w:sz="4" w:space="0" w:color="auto"/>
              <w:right w:val="single" w:sz="4" w:space="0" w:color="auto"/>
            </w:tcBorders>
          </w:tcPr>
          <w:p w14:paraId="4371157D">
            <w:pPr>
              <w:pStyle w:val="TableText"/>
            </w:pPr>
            <w:r>
              <w:t xml:space="preserve">Name</w:t>
            </w:r>
          </w:p>
        </w:tc>
        <w:tc>
          <w:tcPr>
            <w:tcW w:w="2231" w:type="dxa"/>
            <w:tcBorders>
              <w:top w:val="single" w:sz="4" w:space="0" w:color="auto"/>
              <w:left w:val="single" w:sz="4" w:space="0" w:color="auto"/>
              <w:bottom w:val="double" w:sz="4" w:space="0" w:color="auto"/>
              <w:right w:val="single" w:sz="4" w:space="0" w:color="auto"/>
            </w:tcBorders>
          </w:tcPr>
          <w:p w14:paraId="13D58CA3">
            <w:pPr>
              <w:pStyle w:val="TableText"/>
            </w:pPr>
            <w:r>
              <w:t xml:space="preserve">Extra fields</w:t>
            </w:r>
          </w:p>
        </w:tc>
        <w:tc>
          <w:tcPr>
            <w:tcW w:w="2233" w:type="dxa"/>
            <w:tcBorders>
              <w:top w:val="single" w:sz="4" w:space="0" w:color="auto"/>
              <w:left w:val="single" w:sz="4" w:space="0" w:color="auto"/>
              <w:bottom w:val="double" w:sz="4" w:space="0" w:color="auto"/>
              <w:right w:val="single" w:sz="4" w:space="0" w:color="auto"/>
            </w:tcBorders>
          </w:tcPr>
          <w:p w14:paraId="17345F3F">
            <w:pPr>
              <w:pStyle w:val="TableText"/>
            </w:pPr>
            <w:r>
              <w:t xml:space="preserve">Purpose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F2FA5FB">
            <w:pPr>
              <w:pStyle w:val="TableText"/>
            </w:pPr>
            <w:r>
              <w:t xml:space="preserve">0</w:t>
            </w:r>
          </w:p>
        </w:tc>
        <w:tc>
          <w:tcPr>
            <w:tcW w:w="2231" w:type="dxa"/>
            <w:tcBorders>
              <w:top w:val="single" w:sz="4" w:space="0" w:color="auto"/>
              <w:left w:val="single" w:sz="4" w:space="0" w:color="auto"/>
              <w:bottom w:val="single" w:sz="4" w:space="0" w:color="auto"/>
              <w:right w:val="single" w:sz="4" w:space="0" w:color="auto"/>
            </w:tcBorders>
          </w:tcPr>
          <w:p w14:paraId="43508EE5">
            <w:pPr>
              <w:pStyle w:val="TableText"/>
            </w:pPr>
            <w:r>
              <w:rPr>
                <w:rStyle w:val="VARIABLE"/>
              </w:rPr>
              <w:t xml:space="preserve">DATA</w:t>
            </w:r>
          </w:p>
        </w:tc>
        <w:tc>
          <w:tcPr>
            <w:tcW w:w="2231" w:type="dxa"/>
            <w:tcBorders>
              <w:top w:val="single" w:sz="4" w:space="0" w:color="auto"/>
              <w:left w:val="single" w:sz="4" w:space="0" w:color="auto"/>
              <w:bottom w:val="single" w:sz="4" w:space="0" w:color="auto"/>
              <w:right w:val="single" w:sz="4" w:space="0" w:color="auto"/>
            </w:tcBorders>
          </w:tcPr>
          <w:p w14:paraId="17576CFE">
            <w:pPr>
              <w:pStyle w:val="TableText"/>
            </w:pPr>
            <w:r>
              <w:t xml:space="preserve">—</w:t>
            </w:r>
          </w:p>
        </w:tc>
        <w:tc>
          <w:tcPr>
            <w:tcW w:w="2233" w:type="dxa"/>
            <w:tcBorders>
              <w:top w:val="single" w:sz="4" w:space="0" w:color="auto"/>
              <w:left w:val="single" w:sz="4" w:space="0" w:color="auto"/>
              <w:bottom w:val="single" w:sz="4" w:space="0" w:color="auto"/>
              <w:right w:val="single" w:sz="4" w:space="0" w:color="auto"/>
            </w:tcBorders>
          </w:tcPr>
          <w:p w14:paraId="0E06D8EF">
            <w:pPr>
              <w:pStyle w:val="TableText"/>
            </w:pPr>
            <w:r>
              <w:t xml:space="preserve">Carries payload. The only frame type that does.</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2E029EC5">
            <w:pPr>
              <w:pStyle w:val="TableText"/>
            </w:pPr>
            <w:r>
              <w:t xml:space="preserve">1</w:t>
            </w:r>
          </w:p>
        </w:tc>
        <w:tc>
          <w:tcPr>
            <w:tcW w:w="2231" w:type="dxa"/>
            <w:tcBorders>
              <w:top w:val="single" w:sz="4" w:space="0" w:color="auto"/>
              <w:left w:val="single" w:sz="4" w:space="0" w:color="auto"/>
              <w:bottom w:val="single" w:sz="4" w:space="0" w:color="auto"/>
              <w:right w:val="single" w:sz="4" w:space="0" w:color="auto"/>
            </w:tcBorders>
          </w:tcPr>
          <w:p w14:paraId="6B1DE242">
            <w:pPr>
              <w:pStyle w:val="TableText"/>
            </w:pPr>
            <w:r>
              <w:rPr>
                <w:rStyle w:val="VARIABLE"/>
              </w:rPr>
              <w:t xml:space="preserve">CREDIT</w:t>
            </w:r>
          </w:p>
        </w:tc>
        <w:tc>
          <w:tcPr>
            <w:tcW w:w="2231" w:type="dxa"/>
            <w:tcBorders>
              <w:top w:val="single" w:sz="4" w:space="0" w:color="auto"/>
              <w:left w:val="single" w:sz="4" w:space="0" w:color="auto"/>
              <w:bottom w:val="single" w:sz="4" w:space="0" w:color="auto"/>
              <w:right w:val="single" w:sz="4" w:space="0" w:color="auto"/>
            </w:tcBorders>
          </w:tcPr>
          <w:p w14:paraId="275B0CB0">
            <w:pPr>
              <w:pStyle w:val="TableText"/>
            </w:pPr>
            <w:r>
              <w:rPr>
                <w:rStyle w:val="VARIABLE"/>
              </w:rPr>
              <w:t xml:space="preserve">ChannelCredit</w:t>
            </w:r>
            <w:r>
              <w:t xml:space="preserve">, </w:t>
            </w:r>
            <w:r>
              <w:rPr>
                <w:rStyle w:val="VARIABLE"/>
              </w:rPr>
              <w:t xml:space="preserve">ConnectionCredit</w:t>
            </w:r>
          </w:p>
        </w:tc>
        <w:tc>
          <w:tcPr>
            <w:tcW w:w="2233" w:type="dxa"/>
            <w:tcBorders>
              <w:top w:val="single" w:sz="4" w:space="0" w:color="auto"/>
              <w:left w:val="single" w:sz="4" w:space="0" w:color="auto"/>
              <w:bottom w:val="single" w:sz="4" w:space="0" w:color="auto"/>
              <w:right w:val="single" w:sz="4" w:space="0" w:color="auto"/>
            </w:tcBorders>
          </w:tcPr>
          <w:p w14:paraId="0651FC91">
            <w:pPr>
              <w:pStyle w:val="TableText"/>
            </w:pPr>
            <w:r>
              <w:t xml:space="preserve">Grants flow control window.</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30FE51A">
            <w:pPr>
              <w:pStyle w:val="TableText"/>
            </w:pPr>
            <w:r>
              <w:t xml:space="preserve">2</w:t>
            </w:r>
          </w:p>
        </w:tc>
        <w:tc>
          <w:tcPr>
            <w:tcW w:w="2231" w:type="dxa"/>
            <w:tcBorders>
              <w:top w:val="single" w:sz="4" w:space="0" w:color="auto"/>
              <w:left w:val="single" w:sz="4" w:space="0" w:color="auto"/>
              <w:bottom w:val="single" w:sz="4" w:space="0" w:color="auto"/>
              <w:right w:val="single" w:sz="4" w:space="0" w:color="auto"/>
            </w:tcBorders>
          </w:tcPr>
          <w:p w14:paraId="03651048">
            <w:pPr>
              <w:pStyle w:val="TableText"/>
            </w:pPr>
            <w:r>
              <w:rPr>
                <w:rStyle w:val="VARIABLE"/>
              </w:rPr>
              <w:t xml:space="preserve">GAP</w:t>
            </w:r>
          </w:p>
        </w:tc>
        <w:tc>
          <w:tcPr>
            <w:tcW w:w="2231" w:type="dxa"/>
            <w:tcBorders>
              <w:top w:val="single" w:sz="4" w:space="0" w:color="auto"/>
              <w:left w:val="single" w:sz="4" w:space="0" w:color="auto"/>
              <w:bottom w:val="single" w:sz="4" w:space="0" w:color="auto"/>
              <w:right w:val="single" w:sz="4" w:space="0" w:color="auto"/>
            </w:tcBorders>
          </w:tcPr>
          <w:p w14:paraId="64F786BA">
            <w:pPr>
              <w:pStyle w:val="TableText"/>
            </w:pPr>
            <w:r>
              <w:rPr>
                <w:rStyle w:val="VARIABLE"/>
              </w:rPr>
              <w:t xml:space="preserve">FirstDiscarded</w:t>
            </w:r>
            <w:r>
              <w:t xml:space="preserve">, </w:t>
            </w:r>
            <w:r>
              <w:rPr>
                <w:rStyle w:val="VARIABLE"/>
              </w:rPr>
              <w:t xml:space="preserve">LastDiscarded</w:t>
            </w:r>
          </w:p>
        </w:tc>
        <w:tc>
          <w:tcPr>
            <w:tcW w:w="2233" w:type="dxa"/>
            <w:tcBorders>
              <w:top w:val="single" w:sz="4" w:space="0" w:color="auto"/>
              <w:left w:val="single" w:sz="4" w:space="0" w:color="auto"/>
              <w:bottom w:val="single" w:sz="4" w:space="0" w:color="auto"/>
              <w:right w:val="single" w:sz="4" w:space="0" w:color="auto"/>
            </w:tcBorders>
          </w:tcPr>
          <w:p w14:paraId="044E015B">
            <w:pPr>
              <w:pStyle w:val="TableText"/>
            </w:pPr>
            <w:r>
              <w:t xml:space="preserve">Reports a run of frames that will never arrive.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E1EF24">
            <w:pPr>
              <w:pStyle w:val="TableText"/>
            </w:pPr>
            <w:r>
              <w:t xml:space="preserve">3</w:t>
            </w:r>
          </w:p>
        </w:tc>
        <w:tc>
          <w:tcPr>
            <w:tcW w:w="2231" w:type="dxa"/>
            <w:tcBorders>
              <w:top w:val="single" w:sz="4" w:space="0" w:color="auto"/>
              <w:left w:val="single" w:sz="4" w:space="0" w:color="auto"/>
              <w:bottom w:val="single" w:sz="4" w:space="0" w:color="auto"/>
              <w:right w:val="single" w:sz="4" w:space="0" w:color="auto"/>
            </w:tcBorders>
          </w:tcPr>
          <w:p w14:paraId="235CC939">
            <w:pPr>
              <w:pStyle w:val="TableText"/>
            </w:pPr>
            <w:r>
              <w:rPr>
                <w:rStyle w:val="VARIABLE"/>
              </w:rPr>
              <w:t xml:space="preserve">RESET</w:t>
            </w:r>
          </w:p>
        </w:tc>
        <w:tc>
          <w:tcPr>
            <w:tcW w:w="2231" w:type="dxa"/>
            <w:tcBorders>
              <w:top w:val="single" w:sz="4" w:space="0" w:color="auto"/>
              <w:left w:val="single" w:sz="4" w:space="0" w:color="auto"/>
              <w:bottom w:val="single" w:sz="4" w:space="0" w:color="auto"/>
              <w:right w:val="single" w:sz="4" w:space="0" w:color="auto"/>
            </w:tcBorders>
          </w:tcPr>
          <w:p w14:paraId="717432C4">
            <w:pPr>
              <w:pStyle w:val="TableText"/>
            </w:pPr>
            <w:r>
              <w:rPr>
                <w:rStyle w:val="VARIABLE"/>
              </w:rPr>
              <w:t xml:space="preserve">StatusCode</w:t>
            </w:r>
          </w:p>
        </w:tc>
        <w:tc>
          <w:tcPr>
            <w:tcW w:w="2233" w:type="dxa"/>
            <w:tcBorders>
              <w:top w:val="single" w:sz="4" w:space="0" w:color="auto"/>
              <w:left w:val="single" w:sz="4" w:space="0" w:color="auto"/>
              <w:bottom w:val="single" w:sz="4" w:space="0" w:color="auto"/>
              <w:right w:val="single" w:sz="4" w:space="0" w:color="auto"/>
            </w:tcBorders>
          </w:tcPr>
          <w:p w14:paraId="5279B63A">
            <w:pPr>
              <w:pStyle w:val="TableText"/>
            </w:pPr>
            <w:r>
              <w:t xml:space="preserve">Aborts one channel, leaving the connection intact.</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64F3CF7">
            <w:pPr>
              <w:pStyle w:val="TableText"/>
            </w:pPr>
            <w:r>
              <w:t xml:space="preserve">4</w:t>
            </w:r>
          </w:p>
        </w:tc>
        <w:tc>
          <w:tcPr>
            <w:tcW w:w="2231" w:type="dxa"/>
            <w:tcBorders>
              <w:top w:val="single" w:sz="4" w:space="0" w:color="auto"/>
              <w:left w:val="single" w:sz="4" w:space="0" w:color="auto"/>
              <w:bottom w:val="single" w:sz="4" w:space="0" w:color="auto"/>
              <w:right w:val="single" w:sz="4" w:space="0" w:color="auto"/>
            </w:tcBorders>
          </w:tcPr>
          <w:p w14:paraId="5E366377">
            <w:pPr>
              <w:pStyle w:val="TableText"/>
            </w:pPr>
            <w:r>
              <w:rPr>
                <w:rStyle w:val="VARIABLE"/>
              </w:rPr>
              <w:t xml:space="preserve">END</w:t>
            </w:r>
          </w:p>
        </w:tc>
        <w:tc>
          <w:tcPr>
            <w:tcW w:w="2231" w:type="dxa"/>
            <w:tcBorders>
              <w:top w:val="single" w:sz="4" w:space="0" w:color="auto"/>
              <w:left w:val="single" w:sz="4" w:space="0" w:color="auto"/>
              <w:bottom w:val="single" w:sz="4" w:space="0" w:color="auto"/>
              <w:right w:val="single" w:sz="4" w:space="0" w:color="auto"/>
            </w:tcBorders>
          </w:tcPr>
          <w:p w14:paraId="65C330BB">
            <w:pPr>
              <w:pStyle w:val="TableText"/>
            </w:pPr>
            <w:r>
              <w:t xml:space="preserve">—</w:t>
            </w:r>
          </w:p>
        </w:tc>
        <w:tc>
          <w:tcPr>
            <w:tcW w:w="2233" w:type="dxa"/>
            <w:tcBorders>
              <w:top w:val="single" w:sz="4" w:space="0" w:color="auto"/>
              <w:left w:val="single" w:sz="4" w:space="0" w:color="auto"/>
              <w:bottom w:val="single" w:sz="4" w:space="0" w:color="auto"/>
              <w:right w:val="single" w:sz="4" w:space="0" w:color="auto"/>
            </w:tcBorders>
          </w:tcPr>
          <w:p w14:paraId="6C4124F1">
            <w:pPr>
              <w:pStyle w:val="TableText"/>
            </w:pPr>
            <w:r>
              <w:t xml:space="preserve">Orderly half-close of one direction.</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5CD5B36C">
            <w:pPr>
              <w:pStyle w:val="TableText"/>
            </w:pPr>
            <w:r>
              <w:t xml:space="preserve">5</w:t>
            </w:r>
          </w:p>
        </w:tc>
        <w:tc>
          <w:tcPr>
            <w:tcW w:w="2231" w:type="dxa"/>
            <w:tcBorders>
              <w:top w:val="single" w:sz="4" w:space="0" w:color="auto"/>
              <w:left w:val="single" w:sz="4" w:space="0" w:color="auto"/>
              <w:bottom w:val="single" w:sz="4" w:space="0" w:color="auto"/>
              <w:right w:val="single" w:sz="4" w:space="0" w:color="auto"/>
            </w:tcBorders>
          </w:tcPr>
          <w:p w14:paraId="03B38EB3">
            <w:pPr>
              <w:pStyle w:val="TableText"/>
            </w:pPr>
            <w:r>
              <w:rPr>
                <w:rStyle w:val="VARIABLE"/>
              </w:rPr>
              <w:t xml:space="preserve">PING</w:t>
            </w:r>
          </w:p>
        </w:tc>
        <w:tc>
          <w:tcPr>
            <w:tcW w:w="2231" w:type="dxa"/>
            <w:tcBorders>
              <w:top w:val="single" w:sz="4" w:space="0" w:color="auto"/>
              <w:left w:val="single" w:sz="4" w:space="0" w:color="auto"/>
              <w:bottom w:val="single" w:sz="4" w:space="0" w:color="auto"/>
              <w:right w:val="single" w:sz="4" w:space="0" w:color="auto"/>
            </w:tcBorders>
          </w:tcPr>
          <w:p w14:paraId="4A954ED7">
            <w:pPr>
              <w:pStyle w:val="TableText"/>
            </w:pPr>
            <w:r>
              <w:rPr>
                <w:rStyle w:val="VARIABLE"/>
              </w:rPr>
              <w:t xml:space="preserve">Timestamp</w:t>
            </w:r>
          </w:p>
        </w:tc>
        <w:tc>
          <w:tcPr>
            <w:tcW w:w="2233" w:type="dxa"/>
            <w:tcBorders>
              <w:top w:val="single" w:sz="4" w:space="0" w:color="auto"/>
              <w:left w:val="single" w:sz="4" w:space="0" w:color="auto"/>
              <w:bottom w:val="single" w:sz="4" w:space="0" w:color="auto"/>
              <w:right w:val="single" w:sz="4" w:space="0" w:color="auto"/>
            </w:tcBorders>
          </w:tcPr>
          <w:p w14:paraId="5F8B9421">
            <w:pPr>
              <w:pStyle w:val="TableText"/>
            </w:pPr>
            <w:r>
              <w:t xml:space="preserve">Round-trip probe and keepalive.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98E0708">
            <w:pPr>
              <w:pStyle w:val="TableText"/>
            </w:pPr>
            <w:r>
              <w:t xml:space="preserve">6</w:t>
            </w:r>
          </w:p>
        </w:tc>
        <w:tc>
          <w:tcPr>
            <w:tcW w:w="2231" w:type="dxa"/>
            <w:tcBorders>
              <w:top w:val="single" w:sz="4" w:space="0" w:color="auto"/>
              <w:left w:val="single" w:sz="4" w:space="0" w:color="auto"/>
              <w:bottom w:val="single" w:sz="4" w:space="0" w:color="auto"/>
              <w:right w:val="single" w:sz="4" w:space="0" w:color="auto"/>
            </w:tcBorders>
          </w:tcPr>
          <w:p w14:paraId="6973CEB1">
            <w:pPr>
              <w:pStyle w:val="TableText"/>
            </w:pPr>
            <w:r>
              <w:rPr>
                <w:rStyle w:val="VARIABLE"/>
              </w:rPr>
              <w:t xml:space="preserve">PONG</w:t>
            </w:r>
          </w:p>
        </w:tc>
        <w:tc>
          <w:tcPr>
            <w:tcW w:w="2231" w:type="dxa"/>
            <w:tcBorders>
              <w:top w:val="single" w:sz="4" w:space="0" w:color="auto"/>
              <w:left w:val="single" w:sz="4" w:space="0" w:color="auto"/>
              <w:bottom w:val="single" w:sz="4" w:space="0" w:color="auto"/>
              <w:right w:val="single" w:sz="4" w:space="0" w:color="auto"/>
            </w:tcBorders>
          </w:tcPr>
          <w:p w14:paraId="0F115BF1">
            <w:pPr>
              <w:pStyle w:val="TableText"/>
            </w:pPr>
            <w:r>
              <w:rPr>
                <w:rStyle w:val="VARIABLE"/>
              </w:rPr>
              <w:t xml:space="preserve">Timestamp</w:t>
            </w:r>
          </w:p>
        </w:tc>
        <w:tc>
          <w:tcPr>
            <w:tcW w:w="2233" w:type="dxa"/>
            <w:tcBorders>
              <w:top w:val="single" w:sz="4" w:space="0" w:color="auto"/>
              <w:left w:val="single" w:sz="4" w:space="0" w:color="auto"/>
              <w:bottom w:val="single" w:sz="4" w:space="0" w:color="auto"/>
              <w:right w:val="single" w:sz="4" w:space="0" w:color="auto"/>
            </w:tcBorders>
          </w:tcPr>
          <w:p w14:paraId="48BAD881">
            <w:pPr>
              <w:pStyle w:val="TableText"/>
            </w:pPr>
            <w:r>
              <w:t xml:space="preserve">Echo, copying </w:t>
            </w:r>
            <w:r>
              <w:rPr>
                <w:rStyle w:val="VARIABLE"/>
              </w:rPr>
              <w:t xml:space="preserve">Timestamp</w:t>
            </w:r>
            <w:r>
              <w:t xml:space="preserve"> verbatim.</w:t>
            </w:r>
          </w:p>
        </w:tc>
      </w:tr>
    </w:tbl>
    <w:p w14:paraId="20DF5C31">
      <w:pPr>
        <w:pStyle w:val="spacer"/>
      </w:pPr>
    </w:p>
    <w:p w14:paraId="21F552B4">
      <w:pPr>
        <w:pStyle w:val="PARAGRAPH"/>
      </w:pPr>
      <w:r>
        <w:t xml:space="preserve">ChannelId </w:t>
      </w:r>
      <w:r>
        <w:rPr>
          <w:rStyle w:val="VARIABLE"/>
        </w:rPr>
        <w:t xml:space="preserve">0</w:t>
      </w:r>
      <w:r>
        <w:t xml:space="preserve"> is reserved for connection-level control and carries only </w:t>
      </w:r>
      <w:r>
        <w:rPr>
          <w:rStyle w:val="VARIABLE"/>
        </w:rPr>
        <w:t xml:space="preserve">CREDIT</w:t>
      </w:r>
      <w:r>
        <w:t xml:space="preserve">, </w:t>
      </w:r>
      <w:r>
        <w:rPr>
          <w:rStyle w:val="VARIABLE"/>
        </w:rPr>
        <w:t xml:space="preserve">PING</w:t>
      </w:r>
      <w:r>
        <w:t xml:space="preserve"> and </w:t>
      </w:r>
      <w:r>
        <w:rPr>
          <w:rStyle w:val="VARIABLE"/>
        </w:rPr>
        <w:t xml:space="preserve">PONG</w:t>
      </w:r>
      <w:r>
        <w:t xml:space="preserve">. Separating it is what lets the connection window be replenished while every individual channel is stalled.</w:t>
      </w:r>
    </w:p>
    <w:p w14:paraId="544124A1">
      <w:pPr>
        <w:pStyle w:val="Heading3"/>
      </w:pPr>
      <w:bookmarkStart w:id="482" w:name="_Clause_c6_5_3"/>
      <w:r>
        <w:t xml:space="preserve">The five flags</w:t>
      </w:r>
      <w:bookmarkEnd w:id="482"/>
    </w:p>
    <w:p w14:paraId="56881EC0">
      <w:pPr>
        <w:pStyle w:val="PARAGRAPH"/>
      </w:pPr>
      <w:r>
        <w:rPr>
          <w:rStyle w:val="VARIABLE"/>
        </w:rPr>
        <w:t xml:space="preserve">MessageStart</w:t>
      </w:r>
      <w:r>
        <w:t xml:space="preserve"> and </w:t>
      </w:r>
      <w:r>
        <w:rPr>
          <w:rStyle w:val="VARIABLE"/>
        </w:rPr>
        <w:t xml:space="preserve">MessageEnd</w:t>
      </w:r>
      <w:r>
        <w:t xml:space="preserve"> delimit a logical application message across frames — the segmentation that replaces chunking. </w:t>
      </w:r>
      <w:r>
        <w:rPr>
          <w:rStyle w:val="VARIABLE"/>
        </w:rPr>
        <w:t xml:space="preserve">Droppable</w:t>
      </w:r>
      <w:r>
        <w:t xml:space="preserve"> and </w:t>
      </w:r>
      <w:r>
        <w:rPr>
          <w:rStyle w:val="VARIABLE"/>
        </w:rPr>
        <w:t xml:space="preserve">DeadlinePresent</w:t>
      </w:r>
      <w:r>
        <w:t xml:space="preserve"> mark a frame the sender may discard once it is too late to be useful; the deadline is on the sender's own clock and is never compared across the connection, so no clock synchronization is needed. </w:t>
      </w:r>
      <w:r>
        <w:rPr>
          <w:rStyle w:val="VARIABLE"/>
        </w:rPr>
        <w:t xml:space="preserve">Marker</w:t>
      </w:r>
      <w:r>
        <w:t xml:space="preserve"> flags an application-defined synchronization point such as a video key frame, so a receiver recovering from a gap knows where it can resume without understanding the payload.</w:t>
      </w:r>
    </w:p>
    <w:p w14:paraId="6954BB55">
      <w:pPr>
        <w:pStyle w:val="Heading2"/>
      </w:pPr>
      <w:bookmarkStart w:id="483" w:name="_Clause_c6_6"/>
      <w:r>
        <w:t xml:space="preserve">Flow control, scheduling and loss</w:t>
      </w:r>
      <w:bookmarkEnd w:id="483"/>
    </w:p>
    <w:p w14:paraId="6C129A95">
      <w:pPr>
        <w:pStyle w:val="Heading3"/>
      </w:pPr>
      <w:bookmarkStart w:id="484" w:name="_Clause_c6_6_1"/>
      <w:r>
        <w:t xml:space="preserve">Credit</w:t>
      </w:r>
      <w:bookmarkEnd w:id="484"/>
    </w:p>
    <w:p w14:paraId="4C43548F">
      <w:pPr>
        <w:pStyle w:val="PARAGRAPH"/>
      </w:pPr>
      <w:r>
        <w:t xml:space="preserve">Every channel has a byte window, and the connection has one too, </w:t>
      </w:r>
      <w:r>
        <w:rPr>
          <w:b/>
        </w:rPr>
        <w:t xml:space="preserve">maintained independently for each direction</w:t>
      </w:r>
      <w:r>
        <w:t xml:space="preserve">. A sender may not transmit a </w:t>
      </w:r>
      <w:r>
        <w:rPr>
          <w:rStyle w:val="VARIABLE"/>
        </w:rPr>
        <w:t xml:space="preserve">DATA</w:t>
      </w:r>
      <w:r>
        <w:t xml:space="preserve"> frame whose payload exceeds either. Control frames are exempt — a creditable </w:t>
      </w:r>
      <w:r>
        <w:rPr>
          <w:rStyle w:val="VARIABLE"/>
        </w:rPr>
        <w:t xml:space="preserve">CREDIT</w:t>
      </w:r>
      <w:r>
        <w:t xml:space="preserve"> frame would deadlock a stalled channel permanently, and a channel that cannot be reset or probed while stalled cannot be recovered.</w:t>
      </w:r>
    </w:p>
    <w:p w14:paraId="2DC06EB5">
      <w:pPr>
        <w:pStyle w:val="PARAGRAPH"/>
      </w:pPr>
      <w:r>
        <w:t xml:space="preserve">Two obligations make the window usable rather than merely defined. Connection credit starts at </w:t>
      </w:r>
      <w:r>
        <w:rPr>
          <w:b/>
        </w:rPr>
        <w:t xml:space="preserve">zero</w:t>
      </w:r>
      <w:r>
        <w:t xml:space="preserve"> and each peer must announce it within one round trip — the Server on accepting the first channel, the Client on receiving its first response — so a sender always knows whether it is waiting for a grant that is coming or one that never will. Each obligation is triggered by the </w:t>
      </w:r>
      <w:r>
        <w:rPr>
          <w:i/>
        </w:rPr>
        <w:t xml:space="preserve">peer's</w:t>
      </w:r>
      <w:r>
        <w:t xml:space="preserve"> need to send rather than the granter's, because a </w:t>
      </w:r>
      <w:r>
        <w:rPr>
          <w:rStyle w:val="VARIABLE"/>
        </w:rPr>
        <w:t xml:space="preserve">CREDIT</w:t>
      </w:r>
      <w:r>
        <w:t xml:space="preserve"> frame flows opposite to the data it authorizes: on a </w:t>
      </w:r>
      <w:r>
        <w:rPr>
          <w:rStyle w:val="VARIABLE"/>
        </w:rPr>
        <w:t xml:space="preserve">SourceToSink</w:t>
      </w:r>
      <w:r>
        <w:t xml:space="preserve"> camera feed the Client never sends payload at all, so a Client obligation conditioned on its own sending would leave the feed blocked forever with both peers conformant. And a receiver </w:t>
      </w:r>
      <w:r>
        <w:rPr>
          <w:b/>
        </w:rPr>
        <w:t xml:space="preserve">shall</w:t>
      </w:r>
      <w:r>
        <w:t xml:space="preserve"> replenish: once it has consumed and released payload and its outstanding grant has fallen below half the last grant or one frame, whichever is larger, it must grant again. Without that a receiver could legally consume its whole window and stall the channel forever while remaining conformant.</w:t>
      </w:r>
    </w:p>
    <w:p w14:paraId="510B59E0">
      <w:pPr>
        <w:pStyle w:val="PARAGRAPH"/>
      </w:pPr>
      <w:r>
        <w:t xml:space="preserve">The result is that backpressure is </w:t>
      </w:r>
      <w:r>
        <w:rPr>
          <w:i/>
        </w:rPr>
        <w:t xml:space="preserve">per channel and per direction</w:t>
      </w:r>
      <w:r>
        <w:t xml:space="preserve">: a consumer that cannot keep up with a video stream stalls that stream and nothing else. The connection window exists so the sum of channels cannot exhaust the receiver even when each is individually within its window. Over </w:t>
      </w:r>
      <w:r>
        <w:rPr>
          <w:rStyle w:val="VARIABLE"/>
        </w:rPr>
        <w:t xml:space="preserve">opc.quic</w:t>
      </w:r>
      <w:r>
        <w:t xml:space="preserve">, and over </w:t>
      </w:r>
      <w:r>
        <w:rPr>
          <w:rStyle w:val="VARIABLE"/>
        </w:rPr>
        <w:t xml:space="preserve">opc.wt</w:t>
      </w:r>
      <w:r>
        <w:t xml:space="preserve"> when payload is carried on streams, the mechanism is replaced by the transport's own flow control, no </w:t>
      </w:r>
      <w:r>
        <w:rPr>
          <w:rStyle w:val="VARIABLE"/>
        </w:rPr>
        <w:t xml:space="preserve">CREDIT</w:t>
      </w:r>
      <w:r>
        <w:t xml:space="preserve"> frames are sent, and the "no </w:t>
      </w:r>
      <w:r>
        <w:rPr>
          <w:rStyle w:val="VARIABLE"/>
        </w:rPr>
        <w:t xml:space="preserve">DATA</w:t>
      </w:r>
      <w:r>
        <w:t xml:space="preserve"> before a grant" gate does not apply. Datagram-carried payload is the exception: datagrams are not flow-controlled, so the </w:t>
      </w:r>
      <w:r>
        <w:fldChar w:fldCharType="begin"/>
      </w:r>
      <w:r>
        <w:instrText xml:space="preserve"> REF _Clause_c6_6_1 \r \h </w:instrText>
      </w:r>
      <w:r>
        <w:fldChar w:fldCharType="separate"/>
      </w:r>
      <w:r>
        <w:rPr>
          <w:noProof/>
        </w:rPr>
        <w:t xml:space="preserve">6.6.1</w:t>
      </w:r>
      <w:r>
        <w:fldChar w:fldCharType="end"/>
      </w:r>
      <w:r>
        <w:t xml:space="preserve"> credit window still bounds the receiver.</w:t>
      </w:r>
    </w:p>
    <w:p w14:paraId="53C6A92B">
      <w:pPr>
        <w:pStyle w:val="Heading3"/>
      </w:pPr>
      <w:bookmarkStart w:id="485" w:name="_Clause_c6_6_2"/>
      <w:r>
        <w:t xml:space="preserve">Two scheduling obligations</w:t>
      </w:r>
      <w:bookmarkEnd w:id="485"/>
    </w:p>
    <w:p w14:paraId="0FC28941">
      <w:pPr>
        <w:pStyle w:val="ListNumber"/>
        <w:numPr>
          <w:ilvl w:val="0"/>
          <w:numId w:val="21"/>
        </w:numPr>
      </w:pPr>
      <w:r>
        <w:rPr>
          <w:b/>
        </w:rPr>
        <w:t xml:space="preserve">Service traffic has precedence.</w:t>
      </w:r>
      <w:r>
        <w:t xml:space="preserve"> A sender shall not delay a </w:t>
      </w:r>
      <w:r>
        <w:rPr>
          <w:rStyle w:val="VARIABLE"/>
        </w:rPr>
        <w:t xml:space="preserve">MSG</w:t>
      </w:r>
      <w:r>
        <w:t xml:space="preserve">, </w:t>
      </w:r>
      <w:r>
        <w:rPr>
          <w:rStyle w:val="VARIABLE"/>
        </w:rPr>
        <w:t xml:space="preserve">OPN</w:t>
      </w:r>
      <w:r>
        <w:t xml:space="preserve"> or </w:t>
      </w:r>
      <w:r>
        <w:rPr>
          <w:rStyle w:val="VARIABLE"/>
        </w:rPr>
        <w:t xml:space="preserve">CLO</w:t>
      </w:r>
      <w:r>
        <w:t xml:space="preserve"> chunk by more than the transmission of one maximum-size frame. Without this, a saturated video channel starves the </w:t>
      </w:r>
      <w:r>
        <w:rPr>
          <w:rStyle w:val="VARIABLE"/>
        </w:rPr>
        <w:t xml:space="preserve">Publish</w:t>
      </w:r>
      <w:r>
        <w:t xml:space="preserve"> response path and the Session dies of a keep-alive timeout on a connection that is demonstrably busy. In Service terms: a Server that cannot keep up shall stall data channels — the credit window is exactly the mechanism — rather than delay </w:t>
      </w:r>
      <w:r>
        <w:rPr>
          <w:rStyle w:val="VARIABLE"/>
        </w:rPr>
        <w:t xml:space="preserve">Publish</w:t>
      </w:r>
      <w:r>
        <w:t xml:space="preserve">. Losing video is recoverable; losing the Subscription that reports the alarm is not.</w:t>
      </w:r>
    </w:p>
    <w:p w14:paraId="5FB97CC0">
      <w:pPr>
        <w:pStyle w:val="ListNumber"/>
        <w:numPr>
          <w:ilvl w:val="0"/>
          <w:numId w:val="21"/>
        </w:numPr>
      </w:pPr>
      <w:r>
        <w:rPr>
          <w:b/>
        </w:rPr>
        <w:t xml:space="preserve">No channel starves.</w:t>
      </w:r>
      <w:r>
        <w:t xml:space="preserve"> Priority (0 to 7) determines </w:t>
      </w:r>
      <w:r>
        <w:rPr>
          <w:i/>
        </w:rPr>
        <w:t xml:space="preserve">share</w:t>
      </w:r>
      <w:r>
        <w:t xml:space="preserve">, never </w:t>
      </w:r>
      <w:r>
        <w:rPr>
          <w:i/>
        </w:rPr>
        <w:t xml:space="preserve">exclusivity</w:t>
      </w:r>
      <w:r>
        <w:t xml:space="preserve">.</w:t>
      </w:r>
    </w:p>
    <w:p w14:paraId="334575AA">
      <w:pPr>
        <w:pStyle w:val="Heading3"/>
      </w:pPr>
      <w:bookmarkStart w:id="486" w:name="_Clause_c6_6_3"/>
      <w:r>
        <w:t xml:space="preserve">State, and what unreliable means</w:t>
      </w:r>
      <w:bookmarkEnd w:id="486"/>
    </w:p>
    <w:p w14:paraId="04309CD7">
      <w:pPr>
        <w:pStyle w:val="PARAGRAPH"/>
      </w:pPr>
      <w:r>
        <w:t xml:space="preserve">A channel moves through </w:t>
      </w:r>
      <w:r>
        <w:rPr>
          <w:rStyle w:val="VARIABLE"/>
        </w:rPr>
        <w:t xml:space="preserve">Opening</w:t>
      </w:r>
      <w:r>
        <w:t xml:space="preserve"> → </w:t>
      </w:r>
      <w:r>
        <w:rPr>
          <w:rStyle w:val="VARIABLE"/>
        </w:rPr>
        <w:t xml:space="preserve">Open</w:t>
      </w:r>
      <w:r>
        <w:t xml:space="preserve"> ⇄ </w:t>
      </w:r>
      <w:r>
        <w:rPr>
          <w:rStyle w:val="VARIABLE"/>
        </w:rPr>
        <w:t xml:space="preserve">Paused</w:t>
      </w:r>
      <w:r>
        <w:t xml:space="preserve"> → </w:t>
      </w:r>
      <w:r>
        <w:rPr>
          <w:rStyle w:val="VARIABLE"/>
        </w:rPr>
        <w:t xml:space="preserve">Closing</w:t>
      </w:r>
      <w:r>
        <w:t xml:space="preserve"> → </w:t>
      </w:r>
      <w:r>
        <w:rPr>
          <w:rStyle w:val="VARIABLE"/>
        </w:rPr>
        <w:t xml:space="preserve">Closed</w:t>
      </w:r>
      <w:r>
        <w:t xml:space="preserve">, with </w:t>
      </w:r>
      <w:r>
        <w:rPr>
          <w:rStyle w:val="VARIABLE"/>
        </w:rPr>
        <w:t xml:space="preserve">Faulted</w:t>
      </w:r>
      <w:r>
        <w:t xml:space="preserve"> reachable from anywhere. The Part 6 errata </w:t>
      </w:r>
      <w:r>
        <w:t xml:space="preserve">§5.13</w:t>
      </w:r>
      <w:r>
        <w:t xml:space="preserve"> gives the full transition table — which event causes which transition, which are legal, and what may be sent in each state — and the Part 6 errata </w:t>
      </w:r>
      <w:r>
        <w:t xml:space="preserve">§5.14</w:t>
      </w:r>
      <w:r>
        <w:t xml:space="preserve"> names the four timeouts (</w:t>
      </w:r>
      <w:r>
        <w:rPr>
          <w:rStyle w:val="VARIABLE"/>
        </w:rPr>
        <w:t xml:space="preserve">OpenTimeout</w:t>
      </w:r>
      <w:r>
        <w:t xml:space="preserve">, </w:t>
      </w:r>
      <w:r>
        <w:rPr>
          <w:rStyle w:val="VARIABLE"/>
        </w:rPr>
        <w:t xml:space="preserve">DrainTimeout</w:t>
      </w:r>
      <w:r>
        <w:t xml:space="preserve">, </w:t>
      </w:r>
      <w:r>
        <w:rPr>
          <w:rStyle w:val="VARIABLE"/>
        </w:rPr>
        <w:t xml:space="preserve">PingTimeout</w:t>
      </w:r>
      <w:r>
        <w:t xml:space="preserve">, </w:t>
      </w:r>
      <w:r>
        <w:rPr>
          <w:rStyle w:val="VARIABLE"/>
        </w:rPr>
        <w:t xml:space="preserve">IdleTimeout</w:t>
      </w:r>
      <w:r>
        <w:t xml:space="preserve">) that bound the states which would otherwise be open-ended. </w:t>
      </w:r>
      <w:r>
        <w:rPr>
          <w:rStyle w:val="VARIABLE"/>
        </w:rPr>
        <w:t xml:space="preserve">Paused</w:t>
      </w:r>
      <w:r>
        <w:rPr>
          <w:b/>
        </w:rPr>
        <w:t xml:space="preserve"> and </w:t>
      </w:r>
      <w:r>
        <w:rPr>
          <w:rStyle w:val="VARIABLE"/>
        </w:rPr>
        <w:t xml:space="preserve">Closing</w:t>
      </w:r>
      <w:r>
        <w:rPr>
          <w:b/>
        </w:rPr>
        <w:t xml:space="preserve"> are both per direction</w:t>
      </w:r>
      <w:r>
        <w:t xml:space="preserve">: a channel is </w:t>
      </w:r>
      <w:r>
        <w:rPr>
          <w:rStyle w:val="VARIABLE"/>
        </w:rPr>
        <w:t xml:space="preserve">Paused</w:t>
      </w:r>
      <w:r>
        <w:t xml:space="preserve"> only in the direction whose window is exhausted, and receiving </w:t>
      </w:r>
      <w:r>
        <w:rPr>
          <w:rStyle w:val="VARIABLE"/>
        </w:rPr>
        <w:t xml:space="preserve">END</w:t>
      </w:r>
      <w:r>
        <w:t xml:space="preserve"> ends the peer's direction without touching this peer's own — which is what makes </w:t>
      </w:r>
      <w:r>
        <w:rPr>
          <w:rStyle w:val="VARIABLE"/>
        </w:rPr>
        <w:t xml:space="preserve">END</w:t>
      </w:r>
      <w:r>
        <w:t xml:space="preserve"> a half-close rather than a close, and what stops a half-close from destroying a long transfer the other end is still legitimately making. The </w:t>
      </w:r>
      <w:r>
        <w:rPr>
          <w:rStyle w:val="VARIABLE"/>
        </w:rPr>
        <w:t xml:space="preserve">Open</w:t>
      </w:r>
      <w:r>
        <w:t xml:space="preserve"> ⇄ </w:t>
      </w:r>
      <w:r>
        <w:rPr>
          <w:rStyle w:val="VARIABLE"/>
        </w:rPr>
        <w:t xml:space="preserve">Paused</w:t>
      </w:r>
      <w:r>
        <w:t xml:space="preserve"> transition is rate-limited to one Event per channel per second so that a saturated channel does not generate an Event per credit stall.</w:t>
      </w:r>
    </w:p>
    <w:p w14:paraId="03A24077">
      <w:pPr>
        <w:pStyle w:val="TABLE-title"/>
        <w:keepNext/>
      </w:pPr>
      <w:bookmarkStart w:id="487" w:name="_Tab_state__and_what_unreliable_means_tab1"/>
      <w:r>
        <w:t xml:space="preserve">Table </w:t>
      </w:r>
      <w:r>
        <w:fldChar w:fldCharType="begin"/>
      </w:r>
      <w:r>
        <w:instrText xml:space="preserve"> SEQ Table \* ARABIC </w:instrText>
      </w:r>
      <w:r>
        <w:fldChar w:fldCharType="separate"/>
      </w:r>
      <w:r>
        <w:rPr>
          <w:noProof/>
        </w:rPr>
        <w:t xml:space="preserve">4</w:t>
      </w:r>
      <w:r>
        <w:fldChar w:fldCharType="end"/>
      </w:r>
      <w:r>
        <w:t xml:space="preserve"> – State, and what unreliable means</w:t>
      </w:r>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C6DD506">
            <w:pPr>
              <w:pStyle w:val="TableText"/>
            </w:pPr>
            <w:r>
              <w:t xml:space="preserve">Mode</w:t>
            </w:r>
          </w:p>
        </w:tc>
        <w:tc>
          <w:tcPr>
            <w:tcW w:w="2975" w:type="dxa"/>
            <w:tcBorders>
              <w:top w:val="single" w:sz="4" w:space="0" w:color="auto"/>
              <w:left w:val="single" w:sz="4" w:space="0" w:color="auto"/>
              <w:bottom w:val="double" w:sz="4" w:space="0" w:color="auto"/>
              <w:right w:val="single" w:sz="4" w:space="0" w:color="auto"/>
            </w:tcBorders>
          </w:tcPr>
          <w:p w14:paraId="3B1E9039">
            <w:pPr>
              <w:pStyle w:val="TableText"/>
            </w:pPr>
            <w:r>
              <w:t xml:space="preserve">Inline framing over TCP</w:t>
            </w:r>
          </w:p>
        </w:tc>
        <w:tc>
          <w:tcPr>
            <w:tcW w:w="2976" w:type="dxa"/>
            <w:tcBorders>
              <w:top w:val="single" w:sz="4" w:space="0" w:color="auto"/>
              <w:left w:val="single" w:sz="4" w:space="0" w:color="auto"/>
              <w:bottom w:val="double" w:sz="4" w:space="0" w:color="auto"/>
              <w:right w:val="single" w:sz="4" w:space="0" w:color="auto"/>
            </w:tcBorders>
          </w:tcPr>
          <w:p w14:paraId="5A652556">
            <w:pPr>
              <w:pStyle w:val="TableText"/>
            </w:pPr>
            <w:r>
              <w:t xml:space="preserve">Outer-protocol datagram transport (</w:t>
            </w:r>
            <w:r>
              <w:rPr>
                <w:rStyle w:val="VARIABLE"/>
              </w:rPr>
              <w:t xml:space="preserve">opc.quic</w:t>
            </w:r>
            <w:r>
              <w:t xml:space="preserve">, </w:t>
            </w:r>
            <w:r>
              <w:rPr>
                <w:rStyle w:val="VARIABLE"/>
              </w:rPr>
              <w:t xml:space="preserve">opc.wt</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48141C6">
            <w:pPr>
              <w:pStyle w:val="TableText"/>
            </w:pPr>
            <w:r>
              <w:rPr>
                <w:rStyle w:val="VARIABLE"/>
              </w:rPr>
              <w:t xml:space="preserve">ReliableOrdered</w:t>
            </w:r>
          </w:p>
        </w:tc>
        <w:tc>
          <w:tcPr>
            <w:tcW w:w="2975" w:type="dxa"/>
            <w:tcBorders>
              <w:top w:val="single" w:sz="4" w:space="0" w:color="auto"/>
              <w:left w:val="single" w:sz="4" w:space="0" w:color="auto"/>
              <w:bottom w:val="single" w:sz="4" w:space="0" w:color="auto"/>
              <w:right w:val="single" w:sz="4" w:space="0" w:color="auto"/>
            </w:tcBorders>
          </w:tcPr>
          <w:p w14:paraId="4C2B040D">
            <w:pPr>
              <w:pStyle w:val="TableText"/>
            </w:pPr>
            <w:r>
              <w:t xml:space="preserve">Exact.</w:t>
            </w:r>
          </w:p>
        </w:tc>
        <w:tc>
          <w:tcPr>
            <w:tcW w:w="2976" w:type="dxa"/>
            <w:tcBorders>
              <w:top w:val="single" w:sz="4" w:space="0" w:color="auto"/>
              <w:left w:val="single" w:sz="4" w:space="0" w:color="auto"/>
              <w:bottom w:val="single" w:sz="4" w:space="0" w:color="auto"/>
              <w:right w:val="single" w:sz="4" w:space="0" w:color="auto"/>
            </w:tcBorders>
          </w:tcPr>
          <w:p w14:paraId="01C51F69">
            <w:pPr>
              <w:pStyle w:val="TableText"/>
            </w:pPr>
            <w:r>
              <w:t xml:space="preserve">Exact, on one transport stream.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2BD06B">
            <w:pPr>
              <w:pStyle w:val="TableText"/>
            </w:pPr>
            <w:r>
              <w:rPr>
                <w:rStyle w:val="VARIABLE"/>
              </w:rPr>
              <w:t xml:space="preserve">ReliableUnordered</w:t>
            </w:r>
          </w:p>
        </w:tc>
        <w:tc>
          <w:tcPr>
            <w:tcW w:w="2975" w:type="dxa"/>
            <w:tcBorders>
              <w:top w:val="single" w:sz="4" w:space="0" w:color="auto"/>
              <w:left w:val="single" w:sz="4" w:space="0" w:color="auto"/>
              <w:bottom w:val="single" w:sz="4" w:space="0" w:color="auto"/>
              <w:right w:val="single" w:sz="4" w:space="0" w:color="auto"/>
            </w:tcBorders>
          </w:tcPr>
          <w:p w14:paraId="4C19418E">
            <w:pPr>
              <w:pStyle w:val="TableText"/>
            </w:pPr>
            <w:r>
              <w:t xml:space="preserve">Every frame arrives; the receiver may skip reassembly buffering.</w:t>
            </w:r>
          </w:p>
        </w:tc>
        <w:tc>
          <w:tcPr>
            <w:tcW w:w="2976" w:type="dxa"/>
            <w:tcBorders>
              <w:top w:val="single" w:sz="4" w:space="0" w:color="auto"/>
              <w:left w:val="single" w:sz="4" w:space="0" w:color="auto"/>
              <w:bottom w:val="single" w:sz="4" w:space="0" w:color="auto"/>
              <w:right w:val="single" w:sz="4" w:space="0" w:color="auto"/>
            </w:tcBorders>
          </w:tcPr>
          <w:p w14:paraId="6EBB2E96">
            <w:pPr>
              <w:pStyle w:val="TableText"/>
            </w:pPr>
            <w:r>
              <w:t xml:space="preserve">Carried on the channel's transport stream; ordered by the transport, so the saving is buffering rather than latency.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D2BB5DF">
            <w:pPr>
              <w:pStyle w:val="TableText"/>
            </w:pPr>
            <w:r>
              <w:rPr>
                <w:rStyle w:val="VARIABLE"/>
              </w:rPr>
              <w:t xml:space="preserve">PartiallyReliable</w:t>
            </w:r>
          </w:p>
        </w:tc>
        <w:tc>
          <w:tcPr>
            <w:tcW w:w="2975" w:type="dxa"/>
            <w:tcBorders>
              <w:top w:val="single" w:sz="4" w:space="0" w:color="auto"/>
              <w:left w:val="single" w:sz="4" w:space="0" w:color="auto"/>
              <w:bottom w:val="single" w:sz="4" w:space="0" w:color="auto"/>
              <w:right w:val="single" w:sz="4" w:space="0" w:color="auto"/>
            </w:tcBorders>
          </w:tcPr>
          <w:p w14:paraId="334F081E">
            <w:pPr>
              <w:pStyle w:val="TableText"/>
            </w:pPr>
            <w:r>
              <w:t xml:space="preserve">Sender-side: a droppable frame still queued at its deadline is discarded. </w:t>
            </w:r>
            <w:r>
              <w:rPr>
                <w:rStyle w:val="VARIABLE"/>
              </w:rPr>
              <w:t xml:space="preserve">MaxRetransmits</w:t>
            </w:r>
            <w:r>
              <w:t xml:space="preserve"> has no effect.</w:t>
            </w:r>
          </w:p>
        </w:tc>
        <w:tc>
          <w:tcPr>
            <w:tcW w:w="2976" w:type="dxa"/>
            <w:tcBorders>
              <w:top w:val="single" w:sz="4" w:space="0" w:color="auto"/>
              <w:left w:val="single" w:sz="4" w:space="0" w:color="auto"/>
              <w:bottom w:val="single" w:sz="4" w:space="0" w:color="auto"/>
              <w:right w:val="single" w:sz="4" w:space="0" w:color="auto"/>
            </w:tcBorders>
          </w:tcPr>
          <w:p w14:paraId="0218686D">
            <w:pPr>
              <w:pStyle w:val="TableText"/>
            </w:pPr>
            <w:r>
              <w:t xml:space="preserve">Retransmission over datagrams up to </w:t>
            </w:r>
            <w:r>
              <w:rPr>
                <w:rStyle w:val="VARIABLE"/>
              </w:rPr>
              <w:t xml:space="preserve">MaxRetransmits</w:t>
            </w:r>
            <w:r>
              <w:t xml:space="preserve"> or the deadline, when datagrams are available; otherwise sender-side discard.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8815535">
            <w:pPr>
              <w:pStyle w:val="TableText"/>
            </w:pPr>
            <w:r>
              <w:rPr>
                <w:rStyle w:val="VARIABLE"/>
              </w:rPr>
              <w:t xml:space="preserve">Unreliable</w:t>
            </w:r>
          </w:p>
        </w:tc>
        <w:tc>
          <w:tcPr>
            <w:tcW w:w="2975" w:type="dxa"/>
            <w:tcBorders>
              <w:top w:val="single" w:sz="4" w:space="0" w:color="auto"/>
              <w:left w:val="single" w:sz="4" w:space="0" w:color="auto"/>
              <w:bottom w:val="single" w:sz="4" w:space="0" w:color="auto"/>
              <w:right w:val="single" w:sz="4" w:space="0" w:color="auto"/>
            </w:tcBorders>
          </w:tcPr>
          <w:p w14:paraId="2525AADB">
            <w:pPr>
              <w:pStyle w:val="TableText"/>
            </w:pPr>
            <w:r>
              <w:t xml:space="preserve">Sender-side discard only. Once a byte is written to the socket, TCP will deliver it.</w:t>
            </w:r>
          </w:p>
        </w:tc>
        <w:tc>
          <w:tcPr>
            <w:tcW w:w="2976" w:type="dxa"/>
            <w:tcBorders>
              <w:top w:val="single" w:sz="4" w:space="0" w:color="auto"/>
              <w:left w:val="single" w:sz="4" w:space="0" w:color="auto"/>
              <w:bottom w:val="single" w:sz="4" w:space="0" w:color="auto"/>
              <w:right w:val="single" w:sz="4" w:space="0" w:color="auto"/>
            </w:tcBorders>
          </w:tcPr>
          <w:p w14:paraId="2D6C6599">
            <w:pPr>
              <w:pStyle w:val="TableText"/>
            </w:pPr>
            <w:r>
              <w:t xml:space="preserve">Exact when datagrams are available. Refused when they are not.</w:t>
            </w:r>
          </w:p>
        </w:tc>
      </w:tr>
    </w:tbl>
    <w:p w14:paraId="50876064">
      <w:pPr>
        <w:pStyle w:val="spacer"/>
      </w:pPr>
    </w:p>
    <w:p w14:paraId="6CD87BFB">
      <w:pPr>
        <w:pStyle w:val="PARAGRAPH"/>
      </w:pPr>
      <w:r>
        <w:t xml:space="preserve">For inline framing, </w:t>
      </w:r>
      <w:r>
        <w:rPr>
          <w:b/>
        </w:rPr>
        <w:t xml:space="preserve">loss happens in the send queue, not on the wire</w:t>
      </w:r>
      <w:r>
        <w:t xml:space="preserve">. This specification says so plainly rather than implying otherwise. It is still a real and useful property — it bounds latency and discards stale media in favour of fresh media — and it is what a TCP-based media path can offer. A Server that needs genuine in-flight loss offers an </w:t>
      </w:r>
      <w:r>
        <w:rPr>
          <w:rStyle w:val="VARIABLE"/>
        </w:rPr>
        <w:t xml:space="preserve">opc.quic</w:t>
      </w:r>
      <w:r>
        <w:t xml:space="preserve"> endpoint (</w:t>
      </w:r>
      <w:r>
        <w:fldChar w:fldCharType="begin"/>
      </w:r>
      <w:r>
        <w:instrText xml:space="preserve"> REF _Clause_c6_10 \r \h </w:instrText>
      </w:r>
      <w:r>
        <w:fldChar w:fldCharType="separate"/>
      </w:r>
      <w:r>
        <w:rPr>
          <w:noProof/>
        </w:rPr>
        <w:t xml:space="preserve">6.10</w:t>
      </w:r>
      <w:r>
        <w:fldChar w:fldCharType="end"/>
      </w:r>
      <w:r>
        <w:t xml:space="preserve">) or an </w:t>
      </w:r>
      <w:r>
        <w:rPr>
          <w:rStyle w:val="VARIABLE"/>
        </w:rPr>
        <w:t xml:space="preserve">opc.wt</w:t>
      </w:r>
      <w:r>
        <w:t xml:space="preserve"> endpoint (</w:t>
      </w:r>
      <w:r>
        <w:fldChar w:fldCharType="begin"/>
      </w:r>
      <w:r>
        <w:instrText xml:space="preserve"> REF _Clause_c6_11 \r \h </w:instrText>
      </w:r>
      <w:r>
        <w:fldChar w:fldCharType="separate"/>
      </w:r>
      <w:r>
        <w:rPr>
          <w:noProof/>
        </w:rPr>
        <w:t xml:space="preserve">6.11</w:t>
      </w:r>
      <w:r>
        <w:fldChar w:fldCharType="end"/>
      </w:r>
      <w:r>
        <w:t xml:space="preserve">) with datagrams available, and advertises that capability through </w:t>
      </w:r>
      <w:r>
        <w:rPr>
          <w:rStyle w:val="VARIABLE"/>
        </w:rPr>
        <w:t xml:space="preserve">SupportsUnreliableDatagrams</w:t>
      </w:r>
      <w:r>
        <w:t xml:space="preserve">, so a Client learns the difference by reading rather than by measuring.</w:t>
      </w:r>
    </w:p>
    <w:p w14:paraId="13B2E041">
      <w:pPr>
        <w:pStyle w:val="PARAGRAPH"/>
      </w:pPr>
      <w:r>
        <w:t xml:space="preserve">When frames are discarded, the sender emits one </w:t>
      </w:r>
      <w:r>
        <w:rPr>
          <w:rStyle w:val="VARIABLE"/>
        </w:rPr>
        <w:t xml:space="preserve">GAP</w:t>
      </w:r>
      <w:r>
        <w:t xml:space="preserve"> frame </w:t>
      </w:r>
      <w:r>
        <w:rPr>
          <w:b/>
        </w:rPr>
        <w:t xml:space="preserve">per contiguous run</w:t>
      </w:r>
      <w:r>
        <w:t xml:space="preserve"> of discarded sequence numbers — never a single widened range, which would declare a surviving frame lost and then transmit it. A receiver also detects loss on its own from a </w:t>
      </w:r>
      <w:r>
        <w:rPr>
          <w:rStyle w:val="VARIABLE"/>
        </w:rPr>
        <w:t xml:space="preserve">FrameSequenceNumber</w:t>
      </w:r>
      <w:r>
        <w:t xml:space="preserve"> discontinuity, using the serial-number arithmetic of the Part 6 errata </w:t>
      </w:r>
      <w:r>
        <w:t xml:space="preserve">§5.2.1</w:t>
      </w:r>
      <w:r>
        <w:t xml:space="preserve">, which is applied to </w:t>
      </w:r>
      <w:r>
        <w:rPr>
          <w:rStyle w:val="VARIABLE"/>
        </w:rPr>
        <w:t xml:space="preserve">DATA</w:t>
      </w:r>
      <w:r>
        <w:t xml:space="preserve"> frames only: a control frame carries a sequence number but never advances the receiver's high-water mark, or a </w:t>
      </w:r>
      <w:r>
        <w:rPr>
          <w:rStyle w:val="VARIABLE"/>
        </w:rPr>
        <w:t xml:space="preserve">GAP</w:t>
      </w:r>
      <w:r>
        <w:t xml:space="preserve"> announcing an expiry would push it past a lower-numbered survivor and the receiver would discard as a duplicate exactly the frame the per-run rule protects. The same arithmetic distinguishes a genuine gap from the counter wrapping and from a datagram retransmission. This matters over DATAGRAM where the </w:t>
      </w:r>
      <w:r>
        <w:rPr>
          <w:rStyle w:val="VARIABLE"/>
        </w:rPr>
        <w:t xml:space="preserve">GAP</w:t>
      </w:r>
      <w:r>
        <w:t xml:space="preserve"> may itself be lost. Without gap information a media decoder cannot tell a stall from a loss, and so cannot decide whether to conceal or to wait.</w:t>
      </w:r>
    </w:p>
    <w:p w14:paraId="611434D3">
      <w:pPr>
        <w:pStyle w:val="Heading2"/>
      </w:pPr>
      <w:bookmarkStart w:id="488" w:name="_Clause_c6_7"/>
      <w:r>
        <w:t xml:space="preserve">The DataChannel Service Set</w:t>
      </w:r>
      <w:bookmarkEnd w:id="488"/>
    </w:p>
    <w:p w14:paraId="2D3B665F">
      <w:pPr>
        <w:pStyle w:val="PARAGRAPH"/>
      </w:pPr>
      <w:r>
        <w:t xml:space="preserve">Three Services create, adapt and destroy a data channel. They are placed before the transport bindings because they are the layer an application actually programs against, and because they are identical whichever channel model (</w:t>
      </w:r>
      <w:r>
        <w:fldChar w:fldCharType="begin"/>
      </w:r>
      <w:r>
        <w:instrText xml:space="preserve"> REF _Clause_c6_2 \r \h </w:instrText>
      </w:r>
      <w:r>
        <w:fldChar w:fldCharType="separate"/>
      </w:r>
      <w:r>
        <w:rPr>
          <w:noProof/>
        </w:rPr>
        <w:t xml:space="preserve">6.2</w:t>
      </w:r>
      <w:r>
        <w:fldChar w:fldCharType="end"/>
      </w:r>
      <w:r>
        <w:t xml:space="preserve">) carries the frames.</w:t>
      </w:r>
    </w:p>
    <w:p w14:paraId="660E0C8E">
      <w:pPr>
        <w:pStyle w:val="PARAGRAPH"/>
      </w:pPr>
      <w:r>
        <w:t xml:space="preserve">Each call opens, modifies or closes exactly one channel. A batched form was rejected: a partial success would leave the Client holding channels it did not want and could not name in the failure.</w:t>
      </w:r>
    </w:p>
    <w:p w14:paraId="5136776B">
      <w:pPr>
        <w:pStyle w:val="PARAGRAPH"/>
      </w:pPr>
      <w:r>
        <w:t xml:space="preserve">Parameter negotiation is by </w:t>
      </w:r>
      <w:r>
        <w:rPr>
          <w:b/>
        </w:rPr>
        <w:t xml:space="preserve">revision, not rejection</w:t>
      </w:r>
      <w:r>
        <w:t xml:space="preserve">, wherever the Server can honour a weakened form of the request. Two members are the exception: </w:t>
      </w:r>
      <w:r>
        <w:rPr>
          <w:rStyle w:val="VARIABLE"/>
        </w:rPr>
        <w:t xml:space="preserve">Direction</w:t>
      </w:r>
      <w:r>
        <w:t xml:space="preserve"> and </w:t>
      </w:r>
      <w:r>
        <w:rPr>
          <w:rStyle w:val="VARIABLE"/>
        </w:rPr>
        <w:t xml:space="preserve">DeliveryMode</w:t>
      </w:r>
      <w:r>
        <w:t xml:space="preserve"> are never revised, because silently strengthening a delivery guarantee adds unbounded latency to a media channel and silently weakening one loses data. Both are rejected outright when unsupported.</w:t>
      </w:r>
    </w:p>
    <w:p w14:paraId="36943900">
      <w:pPr>
        <w:pStyle w:val="Heading3"/>
      </w:pPr>
      <w:bookmarkStart w:id="489" w:name="_Clause_c6_7_1"/>
      <w:r>
        <w:t xml:space="preserve">OpenDataChannel</w:t>
      </w:r>
      <w:bookmarkEnd w:id="489"/>
    </w:p>
    <w:p w14:paraId="053684E3">
      <w:pPr>
        <w:pStyle w:val="PARAGRAPH"/>
      </w:pPr>
      <w:r>
        <w:t xml:space="preserve">Opens a data channel on a data channel source, or accepts a Server offer (</w:t>
      </w:r>
      <w:r>
        <w:fldChar w:fldCharType="begin"/>
      </w:r>
      <w:r>
        <w:instrText xml:space="preserve"> REF _Clause_c6_7_4 \r \h </w:instrText>
      </w:r>
      <w:r>
        <w:fldChar w:fldCharType="separate"/>
      </w:r>
      <w:r>
        <w:rPr>
          <w:noProof/>
        </w:rPr>
        <w:t xml:space="preserve">6.7.4</w:t>
      </w:r>
      <w:r>
        <w:fldChar w:fldCharType="end"/>
      </w:r>
      <w:r>
        <w:t xml:space="preserve">).</w:t>
      </w:r>
    </w:p>
    <w:p w14:paraId="598B1FB9">
      <w:pPr>
        <w:pStyle w:val="PARAGRAPH"/>
      </w:pPr>
      <w:r>
        <w:rPr>
          <w:b/>
        </w:rPr>
        <w:t xml:space="preserve">Request</w:t>
      </w:r>
    </w:p>
    <w:p w14:paraId="303335C9">
      <w:pPr>
        <w:pStyle w:val="TABLE-title"/>
        <w:keepNext/>
      </w:pPr>
      <w:bookmarkStart w:id="490" w:name="_Tab_opendatachannel_tab1"/>
      <w:r>
        <w:t xml:space="preserve">Table </w:t>
      </w:r>
      <w:r>
        <w:fldChar w:fldCharType="begin"/>
      </w:r>
      <w:r>
        <w:instrText xml:space="preserve"> SEQ Table \* ARABIC </w:instrText>
      </w:r>
      <w:r>
        <w:fldChar w:fldCharType="separate"/>
      </w:r>
      <w:r>
        <w:rPr>
          <w:noProof/>
        </w:rPr>
        <w:t xml:space="preserve">5</w:t>
      </w:r>
      <w:r>
        <w:fldChar w:fldCharType="end"/>
      </w:r>
      <w:r>
        <w:t xml:space="preserve"> – OpenDataChannel</w:t>
      </w:r>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5EC1FAB">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2FCF5A02">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1DD48E70">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4CFDB3E">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14:paraId="27B46547">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14:paraId="1CB7C28A">
            <w:pPr>
              <w:pStyle w:val="TableText"/>
            </w:pPr>
            <w:r>
              <w:t xml:space="preserve">Common request parameters (OPC 10000-4 </w:t>
            </w:r>
            <w:r>
              <w:t xml:space="preserve">§7.32</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EC612A">
            <w:pPr>
              <w:pStyle w:val="TableText"/>
            </w:pPr>
            <w:r>
              <w:t xml:space="preserve">sourceNodeId</w:t>
            </w:r>
          </w:p>
        </w:tc>
        <w:tc>
          <w:tcPr>
            <w:tcW w:w="2975" w:type="dxa"/>
            <w:tcBorders>
              <w:top w:val="single" w:sz="4" w:space="0" w:color="auto"/>
              <w:left w:val="single" w:sz="4" w:space="0" w:color="auto"/>
              <w:bottom w:val="single" w:sz="4" w:space="0" w:color="auto"/>
              <w:right w:val="single" w:sz="4" w:space="0" w:color="auto"/>
            </w:tcBorders>
          </w:tcPr>
          <w:p w14:paraId="6161ADDD">
            <w:pPr>
              <w:pStyle w:val="TableText"/>
            </w:pPr>
            <w:r>
              <w:t xml:space="preserve">NodeId</w:t>
            </w:r>
          </w:p>
        </w:tc>
        <w:tc>
          <w:tcPr>
            <w:tcW w:w="2976" w:type="dxa"/>
            <w:tcBorders>
              <w:top w:val="single" w:sz="4" w:space="0" w:color="auto"/>
              <w:left w:val="single" w:sz="4" w:space="0" w:color="auto"/>
              <w:bottom w:val="single" w:sz="4" w:space="0" w:color="auto"/>
              <w:right w:val="single" w:sz="4" w:space="0" w:color="auto"/>
            </w:tcBorders>
          </w:tcPr>
          <w:p w14:paraId="18E7C13E">
            <w:pPr>
              <w:pStyle w:val="TableText"/>
            </w:pPr>
            <w:r>
              <w:t xml:space="preserve">The data channel source. </w:t>
            </w:r>
            <w:r>
              <w:rPr>
                <w:b/>
              </w:rPr>
              <w:t xml:space="preserve">Shall</w:t>
            </w:r>
            <w:r>
              <w:t xml:space="preserve"> be a Node implementing </w:t>
            </w:r>
            <w:r>
              <w:rPr>
                <w:rStyle w:val="VARIABLE"/>
              </w:rPr>
              <w:t xml:space="preserve">IDataChannelSourceType</w:t>
            </w:r>
            <w:r>
              <w:t xml:space="preserve">, directly or reached through </w:t>
            </w:r>
            <w:r>
              <w:rPr>
                <w:rStyle w:val="VARIABLE"/>
              </w:rPr>
              <w:t xml:space="preserve">HasDataChannel</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0F73A94">
            <w:pPr>
              <w:pStyle w:val="TableText"/>
            </w:pPr>
            <w:r>
              <w:t xml:space="preserve">offerId</w:t>
            </w:r>
          </w:p>
        </w:tc>
        <w:tc>
          <w:tcPr>
            <w:tcW w:w="2975" w:type="dxa"/>
            <w:tcBorders>
              <w:top w:val="single" w:sz="4" w:space="0" w:color="auto"/>
              <w:left w:val="single" w:sz="4" w:space="0" w:color="auto"/>
              <w:bottom w:val="single" w:sz="4" w:space="0" w:color="auto"/>
              <w:right w:val="single" w:sz="4" w:space="0" w:color="auto"/>
            </w:tcBorders>
          </w:tcPr>
          <w:p w14:paraId="65E03519">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2FA1E8D4">
            <w:pPr>
              <w:pStyle w:val="TableText"/>
            </w:pPr>
            <w:r>
              <w:rPr>
                <w:rStyle w:val="VARIABLE"/>
              </w:rPr>
              <w:t xml:space="preserve">0</w:t>
            </w:r>
            <w:r>
              <w:t xml:space="preserve"> for a Client-initiated open; otherwise the </w:t>
            </w:r>
            <w:r>
              <w:rPr>
                <w:rStyle w:val="VARIABLE"/>
              </w:rPr>
              <w:t xml:space="preserve">OfferId</w:t>
            </w:r>
            <w:r>
              <w:t xml:space="preserve"> being accepted, and </w:t>
            </w:r>
            <w:r>
              <w:rPr>
                <w:rStyle w:val="VARIABLE"/>
              </w:rPr>
              <w:t xml:space="preserve">sourceNodeId</w:t>
            </w:r>
            <w:r>
              <w:t xml:space="preserve"> </w:t>
            </w:r>
            <w:r>
              <w:rPr>
                <w:b/>
              </w:rPr>
              <w:t xml:space="preserve">shall</w:t>
            </w:r>
            <w:r>
              <w:t xml:space="preserve"> match the offer.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D525340">
            <w:pPr>
              <w:pStyle w:val="TableText"/>
            </w:pPr>
            <w:r>
              <w:t xml:space="preserve">transportChannelId</w:t>
            </w:r>
          </w:p>
        </w:tc>
        <w:tc>
          <w:tcPr>
            <w:tcW w:w="2975" w:type="dxa"/>
            <w:tcBorders>
              <w:top w:val="single" w:sz="4" w:space="0" w:color="auto"/>
              <w:left w:val="single" w:sz="4" w:space="0" w:color="auto"/>
              <w:bottom w:val="single" w:sz="4" w:space="0" w:color="auto"/>
              <w:right w:val="single" w:sz="4" w:space="0" w:color="auto"/>
            </w:tcBorders>
          </w:tcPr>
          <w:p w14:paraId="51996578">
            <w:pPr>
              <w:pStyle w:val="TableText"/>
            </w:pPr>
            <w:r>
              <w:t xml:space="preserve">UInt64</w:t>
            </w:r>
          </w:p>
        </w:tc>
        <w:tc>
          <w:tcPr>
            <w:tcW w:w="2976" w:type="dxa"/>
            <w:tcBorders>
              <w:top w:val="single" w:sz="4" w:space="0" w:color="auto"/>
              <w:left w:val="single" w:sz="4" w:space="0" w:color="auto"/>
              <w:bottom w:val="single" w:sz="4" w:space="0" w:color="auto"/>
              <w:right w:val="single" w:sz="4" w:space="0" w:color="auto"/>
            </w:tcBorders>
          </w:tcPr>
          <w:p w14:paraId="5D8D8193">
            <w:pPr>
              <w:pStyle w:val="TableText"/>
            </w:pPr>
            <w:r>
              <w:t xml:space="preserve">Over an outer-protocol transport, the id of a carrier the Client has already opened. Over </w:t>
            </w:r>
            <w:r>
              <w:rPr>
                <w:rStyle w:val="VARIABLE"/>
              </w:rPr>
              <w:t xml:space="preserve">opc.quic</w:t>
            </w:r>
            <w:r>
              <w:t xml:space="preserve"> and </w:t>
            </w:r>
            <w:r>
              <w:rPr>
                <w:rStyle w:val="VARIABLE"/>
              </w:rPr>
              <w:t xml:space="preserve">opc.wt</w:t>
            </w:r>
            <w:r>
              <w:t xml:space="preserve"> this is present for Client-opened directions (</w:t>
            </w:r>
            <w:r>
              <w:rPr>
                <w:rStyle w:val="VARIABLE"/>
              </w:rPr>
              <w:t xml:space="preserve">SinkToSource</w:t>
            </w:r>
            <w:r>
              <w:t xml:space="preserve"> and </w:t>
            </w:r>
            <w:r>
              <w:rPr>
                <w:rStyle w:val="VARIABLE"/>
              </w:rPr>
              <w:t xml:space="preserve">Bidirectional</w:t>
            </w:r>
            <w:r>
              <w:t xml:space="preserve">). Always </w:t>
            </w:r>
            <w:r>
              <w:rPr>
                <w:rStyle w:val="VARIABLE"/>
              </w:rPr>
              <w:t xml:space="preserve">0</w:t>
            </w:r>
            <w:r>
              <w:t xml:space="preserve"> for inline framing and for directions whose carrier is opened by the Server.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8376A93">
            <w:pPr>
              <w:pStyle w:val="TableText"/>
            </w:pPr>
            <w:r>
              <w:t xml:space="preserve">requestedParameters</w:t>
            </w:r>
          </w:p>
        </w:tc>
        <w:tc>
          <w:tcPr>
            <w:tcW w:w="2975" w:type="dxa"/>
            <w:tcBorders>
              <w:top w:val="single" w:sz="4" w:space="0" w:color="auto"/>
              <w:left w:val="single" w:sz="4" w:space="0" w:color="auto"/>
              <w:bottom w:val="single" w:sz="4" w:space="0" w:color="auto"/>
              <w:right w:val="single" w:sz="4" w:space="0" w:color="auto"/>
            </w:tcBorders>
          </w:tcPr>
          <w:p w14:paraId="4452A853">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1F5C5277">
            <w:pPr>
              <w:pStyle w:val="TableText"/>
            </w:pPr>
            <w:r>
              <w:t xml:space="preserve">The parameters requested. </w:t>
            </w:r>
            <w:r>
              <w:rPr>
                <w:rStyle w:val="VARIABLE"/>
              </w:rPr>
              <w:t xml:space="preserve">0</w:t>
            </w:r>
            <w:r>
              <w:t xml:space="preserve"> in a numeric member means </w:t>
            </w:r>
            <w:r>
              <w:rPr>
                <w:i/>
              </w:rPr>
              <w:t xml:space="preserve">no preference</w:t>
            </w:r>
            <w:r>
              <w:t xml:space="preserve"> (</w:t>
            </w:r>
            <w:r>
              <w:fldChar w:fldCharType="begin"/>
            </w:r>
            <w:r>
              <w:instrText xml:space="preserve"> REF _Clause_c6_7_6 \r \h </w:instrText>
            </w:r>
            <w:r>
              <w:fldChar w:fldCharType="separate"/>
            </w:r>
            <w:r>
              <w:rPr>
                <w:noProof/>
              </w:rPr>
              <w:t xml:space="preserve">6.7.6</w:t>
            </w:r>
            <w:r>
              <w:fldChar w:fldCharType="end"/>
            </w:r>
            <w:r>
              <w:t xml:space="preserve">).</w:t>
            </w:r>
          </w:p>
        </w:tc>
      </w:tr>
    </w:tbl>
    <w:p w14:paraId="375CDFF2">
      <w:pPr>
        <w:pStyle w:val="spacer"/>
      </w:pPr>
    </w:p>
    <w:p w14:paraId="58291119">
      <w:pPr>
        <w:pStyle w:val="PARAGRAPH"/>
      </w:pPr>
      <w:r>
        <w:rPr>
          <w:b/>
        </w:rPr>
        <w:t xml:space="preserve">Response</w:t>
      </w:r>
    </w:p>
    <w:p w14:paraId="680BB7E5">
      <w:pPr>
        <w:pStyle w:val="TABLE-title"/>
        <w:keepNext/>
      </w:pPr>
      <w:bookmarkStart w:id="491" w:name="_Tab_opendatachannel_tab2"/>
      <w:r>
        <w:t xml:space="preserve">Table </w:t>
      </w:r>
      <w:r>
        <w:fldChar w:fldCharType="begin"/>
      </w:r>
      <w:r>
        <w:instrText xml:space="preserve"> SEQ Table \* ARABIC </w:instrText>
      </w:r>
      <w:r>
        <w:fldChar w:fldCharType="separate"/>
      </w:r>
      <w:r>
        <w:rPr>
          <w:noProof/>
        </w:rPr>
        <w:t xml:space="preserve">6</w:t>
      </w:r>
      <w:r>
        <w:fldChar w:fldCharType="end"/>
      </w:r>
      <w:r>
        <w:t xml:space="preserve"> – OpenDataChannel (2)</w:t>
      </w:r>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546F08F">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4B02D49C">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5D5C23F3">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1CB64B9">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14:paraId="3062F50D">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14:paraId="0E76C217">
            <w:pPr>
              <w:pStyle w:val="TableText"/>
            </w:pPr>
            <w:r>
              <w:t xml:space="preserve">Common response parameters (OPC 10000-4 </w:t>
            </w:r>
            <w:r>
              <w:t xml:space="preserve">§7.33</w:t>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BF220EB">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14:paraId="7C45195D">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4627112B">
            <w:pPr>
              <w:pStyle w:val="TableText"/>
            </w:pPr>
            <w:r>
              <w:t xml:space="preserve">Identifier of the new channel within the owning SecureChannel. Never </w:t>
            </w:r>
            <w:r>
              <w:rPr>
                <w:rStyle w:val="VARIABLE"/>
              </w:rPr>
              <w:t xml:space="preserve">0</w:t>
            </w:r>
            <w:r>
              <w:t xml:space="preserve">, which is reserved for connection control.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2C21F6">
            <w:pPr>
              <w:pStyle w:val="TableText"/>
            </w:pPr>
            <w:r>
              <w:t xml:space="preserve">revisedParameters</w:t>
            </w:r>
          </w:p>
        </w:tc>
        <w:tc>
          <w:tcPr>
            <w:tcW w:w="2975" w:type="dxa"/>
            <w:tcBorders>
              <w:top w:val="single" w:sz="4" w:space="0" w:color="auto"/>
              <w:left w:val="single" w:sz="4" w:space="0" w:color="auto"/>
              <w:bottom w:val="single" w:sz="4" w:space="0" w:color="auto"/>
              <w:right w:val="single" w:sz="4" w:space="0" w:color="auto"/>
            </w:tcBorders>
          </w:tcPr>
          <w:p w14:paraId="1CC14E43">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E1C1DE4">
            <w:pPr>
              <w:pStyle w:val="TableText"/>
            </w:pPr>
            <w:r>
              <w:t xml:space="preserve">The parameters actually in force.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90673EF">
            <w:pPr>
              <w:pStyle w:val="TableText"/>
            </w:pPr>
            <w:r>
              <w:t xml:space="preserve">revisedTransportChannelId</w:t>
            </w:r>
          </w:p>
        </w:tc>
        <w:tc>
          <w:tcPr>
            <w:tcW w:w="2975" w:type="dxa"/>
            <w:tcBorders>
              <w:top w:val="single" w:sz="4" w:space="0" w:color="auto"/>
              <w:left w:val="single" w:sz="4" w:space="0" w:color="auto"/>
              <w:bottom w:val="single" w:sz="4" w:space="0" w:color="auto"/>
              <w:right w:val="single" w:sz="4" w:space="0" w:color="auto"/>
            </w:tcBorders>
          </w:tcPr>
          <w:p w14:paraId="47F3D3A7">
            <w:pPr>
              <w:pStyle w:val="TableText"/>
            </w:pPr>
            <w:r>
              <w:t xml:space="preserve">UInt64</w:t>
            </w:r>
          </w:p>
        </w:tc>
        <w:tc>
          <w:tcPr>
            <w:tcW w:w="2976" w:type="dxa"/>
            <w:tcBorders>
              <w:top w:val="single" w:sz="4" w:space="0" w:color="auto"/>
              <w:left w:val="single" w:sz="4" w:space="0" w:color="auto"/>
              <w:bottom w:val="single" w:sz="4" w:space="0" w:color="auto"/>
              <w:right w:val="single" w:sz="4" w:space="0" w:color="auto"/>
            </w:tcBorders>
          </w:tcPr>
          <w:p w14:paraId="3B2C69B5">
            <w:pPr>
              <w:pStyle w:val="TableText"/>
            </w:pPr>
            <w:r>
              <w:t xml:space="preserve">The transport identifier in force: the QUIC stream id over </w:t>
            </w:r>
            <w:r>
              <w:rPr>
                <w:rStyle w:val="VARIABLE"/>
              </w:rPr>
              <w:t xml:space="preserve">opc.quic</w:t>
            </w:r>
            <w:r>
              <w:t xml:space="preserve">, the WebTransport stream id over </w:t>
            </w:r>
            <w:r>
              <w:rPr>
                <w:rStyle w:val="VARIABLE"/>
              </w:rPr>
              <w:t xml:space="preserve">opc.wt</w:t>
            </w:r>
            <w:r>
              <w:t xml:space="preserve">, </w:t>
            </w:r>
            <w:r>
              <w:rPr>
                <w:rStyle w:val="VARIABLE"/>
              </w:rPr>
              <w:t xml:space="preserve">0</w:t>
            </w:r>
            <w:r>
              <w:t xml:space="preserve"> for inline framing. It echoes a Client-supplied id after validation, or carries the Server-selected id when the Server opened the carrier. It is not named </w:t>
            </w:r>
            <w:r>
              <w:rPr>
                <w:rStyle w:val="VARIABLE"/>
              </w:rPr>
              <w:t xml:space="preserve">transportChannelId</w:t>
            </w:r>
            <w:r>
              <w:t xml:space="preserve"> because no OPC UA Service reuses a parameter name across a request and its response, and the model compiler rejects one that does.</w:t>
            </w:r>
          </w:p>
        </w:tc>
      </w:tr>
    </w:tbl>
    <w:p w14:paraId="1C7B2836">
      <w:pPr>
        <w:pStyle w:val="spacer"/>
      </w:pPr>
    </w:p>
    <w:p w14:paraId="79737507">
      <w:pPr>
        <w:pStyle w:val="PARAGRAPH"/>
      </w:pPr>
      <w:r>
        <w:rPr>
          <w:b/>
        </w:rPr>
        <w:t xml:space="preserve">Parameter revision</w:t>
      </w:r>
    </w:p>
    <w:p w14:paraId="00585BD5">
      <w:pPr>
        <w:pStyle w:val="TABLE-title"/>
        <w:keepNext/>
      </w:pPr>
      <w:bookmarkStart w:id="492" w:name="_Tab_opendatachannel_tab3"/>
      <w:r>
        <w:t xml:space="preserve">Table </w:t>
      </w:r>
      <w:r>
        <w:fldChar w:fldCharType="begin"/>
      </w:r>
      <w:r>
        <w:instrText xml:space="preserve"> SEQ Table \* ARABIC </w:instrText>
      </w:r>
      <w:r>
        <w:fldChar w:fldCharType="separate"/>
      </w:r>
      <w:r>
        <w:rPr>
          <w:noProof/>
        </w:rPr>
        <w:t xml:space="preserve">7</w:t>
      </w:r>
      <w:r>
        <w:fldChar w:fldCharType="end"/>
      </w:r>
      <w:r>
        <w:t xml:space="preserve"> – OpenDataChannel (3)</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0360740">
            <w:pPr>
              <w:pStyle w:val="TableText"/>
            </w:pPr>
            <w:r>
              <w:t xml:space="preserve">Parameter</w:t>
            </w:r>
          </w:p>
        </w:tc>
        <w:tc>
          <w:tcPr>
            <w:tcW w:w="4463" w:type="dxa"/>
            <w:tcBorders>
              <w:top w:val="single" w:sz="4" w:space="0" w:color="auto"/>
              <w:left w:val="single" w:sz="4" w:space="0" w:color="auto"/>
              <w:bottom w:val="double" w:sz="4" w:space="0" w:color="auto"/>
              <w:right w:val="single" w:sz="4" w:space="0" w:color="auto"/>
            </w:tcBorders>
          </w:tcPr>
          <w:p w14:paraId="5B05139B">
            <w:pPr>
              <w:pStyle w:val="TableText"/>
            </w:pPr>
            <w:r>
              <w:t xml:space="preserve">Rule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1074A2">
            <w:pPr>
              <w:pStyle w:val="TableText"/>
            </w:pPr>
            <w:r>
              <w:rPr>
                <w:rStyle w:val="VARIABLE"/>
              </w:rPr>
              <w:t xml:space="preserve">Direction</w:t>
            </w:r>
          </w:p>
        </w:tc>
        <w:tc>
          <w:tcPr>
            <w:tcW w:w="4463" w:type="dxa"/>
            <w:tcBorders>
              <w:top w:val="single" w:sz="4" w:space="0" w:color="auto"/>
              <w:left w:val="single" w:sz="4" w:space="0" w:color="auto"/>
              <w:bottom w:val="single" w:sz="4" w:space="0" w:color="auto"/>
              <w:right w:val="single" w:sz="4" w:space="0" w:color="auto"/>
            </w:tcBorders>
          </w:tcPr>
          <w:p w14:paraId="2A64BDE0">
            <w:pPr>
              <w:pStyle w:val="TableText"/>
            </w:pPr>
            <w:r>
              <w:t xml:space="preserve">Not revisable. Unsupported → </w:t>
            </w:r>
            <w:r>
              <w:rPr>
                <w:rStyle w:val="VARIABLE"/>
              </w:rPr>
              <w:t xml:space="preserve">Bad_DataChannelDirectionUnsupported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0459E6E">
            <w:pPr>
              <w:pStyle w:val="TableText"/>
            </w:pPr>
            <w:r>
              <w:rPr>
                <w:rStyle w:val="VARIABLE"/>
              </w:rPr>
              <w:t xml:space="preserve">DeliveryMode</w:t>
            </w:r>
          </w:p>
        </w:tc>
        <w:tc>
          <w:tcPr>
            <w:tcW w:w="4463" w:type="dxa"/>
            <w:tcBorders>
              <w:top w:val="single" w:sz="4" w:space="0" w:color="auto"/>
              <w:left w:val="single" w:sz="4" w:space="0" w:color="auto"/>
              <w:bottom w:val="single" w:sz="4" w:space="0" w:color="auto"/>
              <w:right w:val="single" w:sz="4" w:space="0" w:color="auto"/>
            </w:tcBorders>
          </w:tcPr>
          <w:p w14:paraId="5DE918A6">
            <w:pPr>
              <w:pStyle w:val="TableText"/>
            </w:pPr>
            <w:r>
              <w:t xml:space="preserve">Not revisable. Absent from </w:t>
            </w:r>
            <w:r>
              <w:rPr>
                <w:rStyle w:val="VARIABLE"/>
              </w:rPr>
              <w:t xml:space="preserve">SupportedDeliveryModes</w:t>
            </w:r>
            <w:r>
              <w:t xml:space="preserve"> → </w:t>
            </w:r>
            <w:r>
              <w:rPr>
                <w:rStyle w:val="VARIABLE"/>
              </w:rPr>
              <w:t xml:space="preserve">Bad_DeliveryModeUnsupported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A3D4B67">
            <w:pPr>
              <w:pStyle w:val="TableText"/>
            </w:pPr>
            <w:r>
              <w:rPr>
                <w:rStyle w:val="VARIABLE"/>
              </w:rPr>
              <w:t xml:space="preserve">ContentType</w:t>
            </w:r>
          </w:p>
        </w:tc>
        <w:tc>
          <w:tcPr>
            <w:tcW w:w="4463" w:type="dxa"/>
            <w:tcBorders>
              <w:top w:val="single" w:sz="4" w:space="0" w:color="auto"/>
              <w:left w:val="single" w:sz="4" w:space="0" w:color="auto"/>
              <w:bottom w:val="single" w:sz="4" w:space="0" w:color="auto"/>
              <w:right w:val="single" w:sz="4" w:space="0" w:color="auto"/>
            </w:tcBorders>
          </w:tcPr>
          <w:p w14:paraId="1D9F53BE">
            <w:pPr>
              <w:pStyle w:val="TableText"/>
            </w:pPr>
            <w:r>
              <w:t xml:space="preserve">May be narrowed to a more specific type the Server will produce. Unproducible → </w:t>
            </w:r>
            <w:r>
              <w:rPr>
                <w:rStyle w:val="VARIABLE"/>
              </w:rPr>
              <w:t xml:space="preserve">Bad_ContentTypeUnsupported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5AA58CC">
            <w:pPr>
              <w:pStyle w:val="TableText"/>
            </w:pPr>
            <w:r>
              <w:rPr>
                <w:rStyle w:val="VARIABLE"/>
              </w:rPr>
              <w:t xml:space="preserve">ContentParameters</w:t>
            </w:r>
          </w:p>
        </w:tc>
        <w:tc>
          <w:tcPr>
            <w:tcW w:w="4463" w:type="dxa"/>
            <w:tcBorders>
              <w:top w:val="single" w:sz="4" w:space="0" w:color="auto"/>
              <w:left w:val="single" w:sz="4" w:space="0" w:color="auto"/>
              <w:bottom w:val="single" w:sz="4" w:space="0" w:color="auto"/>
              <w:right w:val="single" w:sz="4" w:space="0" w:color="auto"/>
            </w:tcBorders>
          </w:tcPr>
          <w:p w14:paraId="5CC190DE">
            <w:pPr>
              <w:pStyle w:val="TableText"/>
            </w:pPr>
            <w:r>
              <w:t xml:space="preserve">The effective set is returned. Entries the Server does not understand are </w:t>
            </w:r>
            <w:r>
              <w:rPr>
                <w:b/>
              </w:rPr>
              <w:t xml:space="preserve">omitted</w:t>
            </w:r>
            <w:r>
              <w:t xml:space="preserve"> rather than echoed, so the Client sees what took effect.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0CC2486">
            <w:pPr>
              <w:pStyle w:val="TableText"/>
            </w:pPr>
            <w:r>
              <w:rPr>
                <w:rStyle w:val="VARIABLE"/>
              </w:rPr>
              <w:t xml:space="preserve">MaxFrameSize</w:t>
            </w:r>
          </w:p>
        </w:tc>
        <w:tc>
          <w:tcPr>
            <w:tcW w:w="4463" w:type="dxa"/>
            <w:tcBorders>
              <w:top w:val="single" w:sz="4" w:space="0" w:color="auto"/>
              <w:left w:val="single" w:sz="4" w:space="0" w:color="auto"/>
              <w:bottom w:val="single" w:sz="4" w:space="0" w:color="auto"/>
              <w:right w:val="single" w:sz="4" w:space="0" w:color="auto"/>
            </w:tcBorders>
          </w:tcPr>
          <w:p w14:paraId="706D5649">
            <w:pPr>
              <w:pStyle w:val="TableText"/>
            </w:pPr>
            <w:r>
              <w:t xml:space="preserve">Revised down to the least of the request, the source's limit, the Server's limit and the transport bound. Never up.</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4F87E5">
            <w:pPr>
              <w:pStyle w:val="TableText"/>
            </w:pPr>
            <w:r>
              <w:rPr>
                <w:rStyle w:val="VARIABLE"/>
              </w:rPr>
              <w:t xml:space="preserve">InitialCredit</w:t>
            </w:r>
          </w:p>
        </w:tc>
        <w:tc>
          <w:tcPr>
            <w:tcW w:w="4463" w:type="dxa"/>
            <w:tcBorders>
              <w:top w:val="single" w:sz="4" w:space="0" w:color="auto"/>
              <w:left w:val="single" w:sz="4" w:space="0" w:color="auto"/>
              <w:bottom w:val="single" w:sz="4" w:space="0" w:color="auto"/>
              <w:right w:val="single" w:sz="4" w:space="0" w:color="auto"/>
            </w:tcBorders>
          </w:tcPr>
          <w:p w14:paraId="7ED24D6E">
            <w:pPr>
              <w:pStyle w:val="TableText"/>
            </w:pPr>
            <w:r>
              <w:t xml:space="preserve">Revised down to </w:t>
            </w:r>
            <w:r>
              <w:rPr>
                <w:rStyle w:val="VARIABLE"/>
              </w:rPr>
              <w:t xml:space="preserve">MaxCreditPerChannel</w:t>
            </w:r>
            <w:r>
              <w:t xml:space="preserve">, and up where necessary to at least the revised </w:t>
            </w:r>
            <w:r>
              <w:rPr>
                <w:rStyle w:val="VARIABLE"/>
              </w:rPr>
              <w:t xml:space="preserve">MaxFrameSize</w:t>
            </w:r>
            <w:r>
              <w:t xml:space="preserve"> — a window smaller than one frame is an immediate deadlock.</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53E236">
            <w:pPr>
              <w:pStyle w:val="TableText"/>
            </w:pPr>
            <w:r>
              <w:rPr>
                <w:rStyle w:val="VARIABLE"/>
              </w:rPr>
              <w:t xml:space="preserve">Priority</w:t>
            </w:r>
          </w:p>
        </w:tc>
        <w:tc>
          <w:tcPr>
            <w:tcW w:w="4463" w:type="dxa"/>
            <w:tcBorders>
              <w:top w:val="single" w:sz="4" w:space="0" w:color="auto"/>
              <w:left w:val="single" w:sz="4" w:space="0" w:color="auto"/>
              <w:bottom w:val="single" w:sz="4" w:space="0" w:color="auto"/>
              <w:right w:val="single" w:sz="4" w:space="0" w:color="auto"/>
            </w:tcBorders>
          </w:tcPr>
          <w:p w14:paraId="23CE54F4">
            <w:pPr>
              <w:pStyle w:val="TableText"/>
            </w:pPr>
            <w:r>
              <w:t xml:space="preserve">Revised down where the Server reserves the higher bands. </w:t>
            </w:r>
            <w:r>
              <w:rPr>
                <w:rStyle w:val="VARIABLE"/>
              </w:rPr>
              <w:t xml:space="preserve">255</w:t>
            </w:r>
            <w:r>
              <w:t xml:space="preserve"> selects the source's default; other values above </w:t>
            </w:r>
            <w:r>
              <w:rPr>
                <w:rStyle w:val="VARIABLE"/>
              </w:rPr>
              <w:t xml:space="preserve">7</w:t>
            </w:r>
            <w:r>
              <w:t xml:space="preserve"> revise to </w:t>
            </w:r>
            <w:r>
              <w:rPr>
                <w:rStyle w:val="VARIABLE"/>
              </w:rPr>
              <w:t xml:space="preserve">7</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944E450">
            <w:pPr>
              <w:pStyle w:val="TableText"/>
            </w:pPr>
            <w:r>
              <w:rPr>
                <w:rStyle w:val="VARIABLE"/>
              </w:rPr>
              <w:t xml:space="preserve">MaxRetransmits</w:t>
            </w:r>
            <w:r>
              <w:t xml:space="preserve">, </w:t>
            </w:r>
            <w:r>
              <w:rPr>
                <w:rStyle w:val="VARIABLE"/>
              </w:rPr>
              <w:t xml:space="preserve">FrameDeadline</w:t>
            </w:r>
          </w:p>
        </w:tc>
        <w:tc>
          <w:tcPr>
            <w:tcW w:w="4463" w:type="dxa"/>
            <w:tcBorders>
              <w:top w:val="single" w:sz="4" w:space="0" w:color="auto"/>
              <w:left w:val="single" w:sz="4" w:space="0" w:color="auto"/>
              <w:bottom w:val="single" w:sz="4" w:space="0" w:color="auto"/>
              <w:right w:val="single" w:sz="4" w:space="0" w:color="auto"/>
            </w:tcBorders>
          </w:tcPr>
          <w:p w14:paraId="1EF30704">
            <w:pPr>
              <w:pStyle w:val="TableText"/>
            </w:pPr>
            <w:r>
              <w:t xml:space="preserve">Revised into the Server's supported range, and returned as </w:t>
            </w:r>
            <w:r>
              <w:rPr>
                <w:rStyle w:val="VARIABLE"/>
              </w:rPr>
              <w:t xml:space="preserve">0</w:t>
            </w:r>
            <w:r>
              <w:t xml:space="preserve"> where the transport is already reliable so the Client can see they had no effect.</w:t>
            </w:r>
          </w:p>
        </w:tc>
      </w:tr>
    </w:tbl>
    <w:p w14:paraId="58CF442A">
      <w:pPr>
        <w:pStyle w:val="spacer"/>
      </w:pPr>
    </w:p>
    <w:p w14:paraId="515F251B">
      <w:pPr>
        <w:pStyle w:val="PARAGRAPH"/>
      </w:pPr>
      <w:r>
        <w:rPr>
          <w:b/>
        </w:rPr>
        <w:t xml:space="preserve">Preconditions.</w:t>
      </w:r>
      <w:r>
        <w:t xml:space="preserve"> The Session </w:t>
      </w:r>
      <w:r>
        <w:rPr>
          <w:b/>
        </w:rPr>
        <w:t xml:space="preserve">shall</w:t>
      </w:r>
      <w:r>
        <w:t xml:space="preserve"> be activated. The transport </w:t>
      </w:r>
      <w:r>
        <w:rPr>
          <w:b/>
        </w:rPr>
        <w:t xml:space="preserve">shall</w:t>
      </w:r>
      <w:r>
        <w:t xml:space="preserve"> support data channels. The SecureChannel SecurityMode </w:t>
      </w:r>
      <w:r>
        <w:rPr>
          <w:b/>
        </w:rPr>
        <w:t xml:space="preserve">shall not</w:t>
      </w:r>
      <w:r>
        <w:t xml:space="preserve"> be </w:t>
      </w:r>
      <w:r>
        <w:rPr>
          <w:rStyle w:val="VARIABLE"/>
        </w:rPr>
        <w:t xml:space="preserve">None</w:t>
      </w:r>
      <w:r>
        <w:t xml:space="preserve"> unless the source Node permits it. The open </w:t>
      </w:r>
      <w:r>
        <w:rPr>
          <w:b/>
        </w:rPr>
        <w:t xml:space="preserve">shall not</w:t>
      </w:r>
      <w:r>
        <w:t xml:space="preserve"> exceed </w:t>
      </w:r>
      <w:r>
        <w:rPr>
          <w:rStyle w:val="VARIABLE"/>
        </w:rPr>
        <w:t xml:space="preserve">MaxDataChannels</w:t>
      </w:r>
      <w:r>
        <w:t xml:space="preserve"> for the connection or </w:t>
      </w:r>
      <w:r>
        <w:rPr>
          <w:rStyle w:val="VARIABLE"/>
        </w:rPr>
        <w:t xml:space="preserve">MaxChannels</w:t>
      </w:r>
      <w:r>
        <w:t xml:space="preserve"> for the source.</w:t>
      </w:r>
    </w:p>
    <w:p w14:paraId="2909E78B">
      <w:pPr>
        <w:pStyle w:val="PARAGRAPH"/>
      </w:pPr>
      <w:r>
        <w:rPr>
          <w:b/>
        </w:rPr>
        <w:t xml:space="preserve">Error conditions</w:t>
      </w:r>
    </w:p>
    <w:p w14:paraId="602F6A69">
      <w:pPr>
        <w:pStyle w:val="TABLE-title"/>
        <w:keepNext/>
      </w:pPr>
      <w:bookmarkStart w:id="493" w:name="_Tab_opendatachannel_tab4"/>
      <w:r>
        <w:t xml:space="preserve">Table </w:t>
      </w:r>
      <w:r>
        <w:fldChar w:fldCharType="begin"/>
      </w:r>
      <w:r>
        <w:instrText xml:space="preserve"> SEQ Table \* ARABIC </w:instrText>
      </w:r>
      <w:r>
        <w:fldChar w:fldCharType="separate"/>
      </w:r>
      <w:r>
        <w:rPr>
          <w:noProof/>
        </w:rPr>
        <w:t xml:space="preserve">8</w:t>
      </w:r>
      <w:r>
        <w:fldChar w:fldCharType="end"/>
      </w:r>
      <w:r>
        <w:t xml:space="preserve"> – OpenDataChannel (4)</w:t>
      </w:r>
      <w:bookmarkEnd w:id="4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542ACC0D">
            <w:pPr>
              <w:pStyle w:val="TableText"/>
            </w:pPr>
            <w:r>
              <w:t xml:space="preserve">Symbolic id</w:t>
            </w:r>
          </w:p>
        </w:tc>
        <w:tc>
          <w:tcPr>
            <w:tcW w:w="4463" w:type="dxa"/>
            <w:tcBorders>
              <w:top w:val="single" w:sz="4" w:space="0" w:color="auto"/>
              <w:left w:val="single" w:sz="4" w:space="0" w:color="auto"/>
              <w:bottom w:val="double" w:sz="4" w:space="0" w:color="auto"/>
              <w:right w:val="single" w:sz="4" w:space="0" w:color="auto"/>
            </w:tcBorders>
          </w:tcPr>
          <w:p w14:paraId="75B033E8">
            <w:pPr>
              <w:pStyle w:val="TableText"/>
            </w:pPr>
            <w:r>
              <w:t xml:space="preserve">Condition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52CB01C">
            <w:pPr>
              <w:pStyle w:val="TableText"/>
            </w:pPr>
            <w:r>
              <w:rPr>
                <w:rStyle w:val="VARIABLE"/>
              </w:rPr>
              <w:t xml:space="preserve">Bad_ServiceUnsupported</w:t>
            </w:r>
          </w:p>
        </w:tc>
        <w:tc>
          <w:tcPr>
            <w:tcW w:w="4463" w:type="dxa"/>
            <w:tcBorders>
              <w:top w:val="single" w:sz="4" w:space="0" w:color="auto"/>
              <w:left w:val="single" w:sz="4" w:space="0" w:color="auto"/>
              <w:bottom w:val="single" w:sz="4" w:space="0" w:color="auto"/>
              <w:right w:val="single" w:sz="4" w:space="0" w:color="auto"/>
            </w:tcBorders>
          </w:tcPr>
          <w:p w14:paraId="71A74BC3">
            <w:pPr>
              <w:pStyle w:val="TableText"/>
            </w:pPr>
            <w:r>
              <w:t xml:space="preserve">The Server does not implement this Service Set. Returned by a legacy Server; see </w:t>
            </w:r>
            <w:r>
              <w:fldChar w:fldCharType="begin"/>
            </w:r>
            <w:r>
              <w:instrText xml:space="preserve"> REF _Clause_c6_9 \r \h </w:instrText>
            </w:r>
            <w:r>
              <w:fldChar w:fldCharType="separate"/>
            </w:r>
            <w:r>
              <w:rPr>
                <w:noProof/>
              </w:rPr>
              <w:t xml:space="preserve">6.9</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344190">
            <w:pPr>
              <w:pStyle w:val="TableText"/>
            </w:pPr>
            <w:r>
              <w:rPr>
                <w:rStyle w:val="VARIABLE"/>
              </w:rPr>
              <w:t xml:space="preserve">Bad_NodeIdUnknown</w:t>
            </w:r>
            <w:r>
              <w:t xml:space="preserve">, </w:t>
            </w:r>
            <w:r>
              <w:rPr>
                <w:rStyle w:val="VARIABLE"/>
              </w:rPr>
              <w:t xml:space="preserve">Bad_NodeIdInvalid</w:t>
            </w:r>
          </w:p>
        </w:tc>
        <w:tc>
          <w:tcPr>
            <w:tcW w:w="4463" w:type="dxa"/>
            <w:tcBorders>
              <w:top w:val="single" w:sz="4" w:space="0" w:color="auto"/>
              <w:left w:val="single" w:sz="4" w:space="0" w:color="auto"/>
              <w:bottom w:val="single" w:sz="4" w:space="0" w:color="auto"/>
              <w:right w:val="single" w:sz="4" w:space="0" w:color="auto"/>
            </w:tcBorders>
          </w:tcPr>
          <w:p w14:paraId="47C656AC">
            <w:pPr>
              <w:pStyle w:val="TableText"/>
            </w:pPr>
            <w:r>
              <w:rPr>
                <w:rStyle w:val="VARIABLE"/>
              </w:rPr>
              <w:t xml:space="preserve">sourceNodeId</w:t>
            </w:r>
            <w:r>
              <w:t xml:space="preserve"> does not exist, or is malformed.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9946C16">
            <w:pPr>
              <w:pStyle w:val="TableText"/>
            </w:pPr>
            <w:r>
              <w:rPr>
                <w:rStyle w:val="VARIABLE"/>
              </w:rPr>
              <w:t xml:space="preserve">Bad_DataChannelNotSupported</w:t>
            </w:r>
          </w:p>
        </w:tc>
        <w:tc>
          <w:tcPr>
            <w:tcW w:w="4463" w:type="dxa"/>
            <w:tcBorders>
              <w:top w:val="single" w:sz="4" w:space="0" w:color="auto"/>
              <w:left w:val="single" w:sz="4" w:space="0" w:color="auto"/>
              <w:bottom w:val="single" w:sz="4" w:space="0" w:color="auto"/>
              <w:right w:val="single" w:sz="4" w:space="0" w:color="auto"/>
            </w:tcBorders>
          </w:tcPr>
          <w:p w14:paraId="76A84CF7">
            <w:pPr>
              <w:pStyle w:val="TableText"/>
            </w:pPr>
            <w:r>
              <w:t xml:space="preserve">The Node exists but is not a data channel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B49B1B0">
            <w:pPr>
              <w:pStyle w:val="TableText"/>
            </w:pPr>
            <w:r>
              <w:rPr>
                <w:rStyle w:val="VARIABLE"/>
              </w:rPr>
              <w:t xml:space="preserve">Bad_DataChannelTransportUnsupported</w:t>
            </w:r>
          </w:p>
        </w:tc>
        <w:tc>
          <w:tcPr>
            <w:tcW w:w="4463" w:type="dxa"/>
            <w:tcBorders>
              <w:top w:val="single" w:sz="4" w:space="0" w:color="auto"/>
              <w:left w:val="single" w:sz="4" w:space="0" w:color="auto"/>
              <w:bottom w:val="single" w:sz="4" w:space="0" w:color="auto"/>
              <w:right w:val="single" w:sz="4" w:space="0" w:color="auto"/>
            </w:tcBorders>
          </w:tcPr>
          <w:p w14:paraId="3898D2B9">
            <w:pPr>
              <w:pStyle w:val="TableText"/>
            </w:pPr>
            <w:r>
              <w:t xml:space="preserve">This transport cannot carry data channels (for example OPC UA HTTPS).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B7514D3">
            <w:pPr>
              <w:pStyle w:val="TableText"/>
            </w:pPr>
            <w:r>
              <w:rPr>
                <w:rStyle w:val="VARIABLE"/>
              </w:rPr>
              <w:t xml:space="preserve">Bad_DataChannelDirectionUnsupported</w:t>
            </w:r>
          </w:p>
        </w:tc>
        <w:tc>
          <w:tcPr>
            <w:tcW w:w="4463" w:type="dxa"/>
            <w:tcBorders>
              <w:top w:val="single" w:sz="4" w:space="0" w:color="auto"/>
              <w:left w:val="single" w:sz="4" w:space="0" w:color="auto"/>
              <w:bottom w:val="single" w:sz="4" w:space="0" w:color="auto"/>
              <w:right w:val="single" w:sz="4" w:space="0" w:color="auto"/>
            </w:tcBorders>
          </w:tcPr>
          <w:p w14:paraId="47E6FC82">
            <w:pPr>
              <w:pStyle w:val="TableText"/>
            </w:pPr>
            <w:r>
              <w:t xml:space="preserve">The requested </w:t>
            </w:r>
            <w:r>
              <w:rPr>
                <w:rStyle w:val="VARIABLE"/>
              </w:rPr>
              <w:t xml:space="preserve">Direction</w:t>
            </w:r>
            <w:r>
              <w:t xml:space="preserve"> is not supported by the source.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CAF3610">
            <w:pPr>
              <w:pStyle w:val="TableText"/>
            </w:pPr>
            <w:r>
              <w:rPr>
                <w:rStyle w:val="VARIABLE"/>
              </w:rPr>
              <w:t xml:space="preserve">Bad_DeliveryModeUnsupported</w:t>
            </w:r>
          </w:p>
        </w:tc>
        <w:tc>
          <w:tcPr>
            <w:tcW w:w="4463" w:type="dxa"/>
            <w:tcBorders>
              <w:top w:val="single" w:sz="4" w:space="0" w:color="auto"/>
              <w:left w:val="single" w:sz="4" w:space="0" w:color="auto"/>
              <w:bottom w:val="single" w:sz="4" w:space="0" w:color="auto"/>
              <w:right w:val="single" w:sz="4" w:space="0" w:color="auto"/>
            </w:tcBorders>
          </w:tcPr>
          <w:p w14:paraId="4CAF8F35">
            <w:pPr>
              <w:pStyle w:val="TableText"/>
            </w:pPr>
            <w:r>
              <w:t xml:space="preserve">The requested </w:t>
            </w:r>
            <w:r>
              <w:rPr>
                <w:rStyle w:val="VARIABLE"/>
              </w:rPr>
              <w:t xml:space="preserve">DeliveryMode</w:t>
            </w:r>
            <w:r>
              <w:t xml:space="preserve"> is not supported, or a datagram mode was requested where the selected transport cannot provide datagrams.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E966F48">
            <w:pPr>
              <w:pStyle w:val="TableText"/>
            </w:pPr>
            <w:r>
              <w:rPr>
                <w:rStyle w:val="VARIABLE"/>
              </w:rPr>
              <w:t xml:space="preserve">Bad_ContentTypeUnsupported</w:t>
            </w:r>
          </w:p>
        </w:tc>
        <w:tc>
          <w:tcPr>
            <w:tcW w:w="4463" w:type="dxa"/>
            <w:tcBorders>
              <w:top w:val="single" w:sz="4" w:space="0" w:color="auto"/>
              <w:left w:val="single" w:sz="4" w:space="0" w:color="auto"/>
              <w:bottom w:val="single" w:sz="4" w:space="0" w:color="auto"/>
              <w:right w:val="single" w:sz="4" w:space="0" w:color="auto"/>
            </w:tcBorders>
          </w:tcPr>
          <w:p w14:paraId="3352F33C">
            <w:pPr>
              <w:pStyle w:val="TableText"/>
            </w:pPr>
            <w:r>
              <w:t xml:space="preserve">The </w:t>
            </w:r>
            <w:r>
              <w:rPr>
                <w:rStyle w:val="VARIABLE"/>
              </w:rPr>
              <w:t xml:space="preserve">ContentType</w:t>
            </w:r>
            <w:r>
              <w:t xml:space="preserve"> cannot be produced or consumed.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1BBE86E">
            <w:pPr>
              <w:pStyle w:val="TableText"/>
            </w:pPr>
            <w:r>
              <w:rPr>
                <w:rStyle w:val="VARIABLE"/>
              </w:rPr>
              <w:t xml:space="preserve">Bad_TooManyDataChannels</w:t>
            </w:r>
          </w:p>
        </w:tc>
        <w:tc>
          <w:tcPr>
            <w:tcW w:w="4463" w:type="dxa"/>
            <w:tcBorders>
              <w:top w:val="single" w:sz="4" w:space="0" w:color="auto"/>
              <w:left w:val="single" w:sz="4" w:space="0" w:color="auto"/>
              <w:bottom w:val="single" w:sz="4" w:space="0" w:color="auto"/>
              <w:right w:val="single" w:sz="4" w:space="0" w:color="auto"/>
            </w:tcBorders>
          </w:tcPr>
          <w:p w14:paraId="245A0F5D">
            <w:pPr>
              <w:pStyle w:val="TableText"/>
            </w:pPr>
            <w:r>
              <w:t xml:space="preserve">A channel-count limit would be exceeded, or the ChannelId space is exhausted.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1E360F8">
            <w:pPr>
              <w:pStyle w:val="TableText"/>
            </w:pPr>
            <w:r>
              <w:rPr>
                <w:rStyle w:val="VARIABLE"/>
              </w:rPr>
              <w:t xml:space="preserve">Bad_DataChannelLimitsExceeded</w:t>
            </w:r>
          </w:p>
        </w:tc>
        <w:tc>
          <w:tcPr>
            <w:tcW w:w="4463" w:type="dxa"/>
            <w:tcBorders>
              <w:top w:val="single" w:sz="4" w:space="0" w:color="auto"/>
              <w:left w:val="single" w:sz="4" w:space="0" w:color="auto"/>
              <w:bottom w:val="single" w:sz="4" w:space="0" w:color="auto"/>
              <w:right w:val="single" w:sz="4" w:space="0" w:color="auto"/>
            </w:tcBorders>
          </w:tcPr>
          <w:p w14:paraId="53450F46">
            <w:pPr>
              <w:pStyle w:val="TableText"/>
            </w:pPr>
            <w:r>
              <w:t xml:space="preserve">A parameter is outside anything the Server can revise to, or </w:t>
            </w:r>
            <w:r>
              <w:rPr>
                <w:rStyle w:val="VARIABLE"/>
              </w:rPr>
              <w:t xml:space="preserve">transportChannelId</w:t>
            </w:r>
            <w:r>
              <w:t xml:space="preserve"> is missing where the selected outer-protocol mapping requires the Client to provide it.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F611FE8">
            <w:pPr>
              <w:pStyle w:val="TableText"/>
            </w:pPr>
            <w:r>
              <w:rPr>
                <w:rStyle w:val="VARIABLE"/>
              </w:rPr>
              <w:t xml:space="preserve">Bad_DataChannelOfferInvalid</w:t>
            </w:r>
          </w:p>
        </w:tc>
        <w:tc>
          <w:tcPr>
            <w:tcW w:w="4463" w:type="dxa"/>
            <w:tcBorders>
              <w:top w:val="single" w:sz="4" w:space="0" w:color="auto"/>
              <w:left w:val="single" w:sz="4" w:space="0" w:color="auto"/>
              <w:bottom w:val="single" w:sz="4" w:space="0" w:color="auto"/>
              <w:right w:val="single" w:sz="4" w:space="0" w:color="auto"/>
            </w:tcBorders>
          </w:tcPr>
          <w:p w14:paraId="4D782D8C">
            <w:pPr>
              <w:pStyle w:val="TableText"/>
            </w:pPr>
            <w:r>
              <w:t xml:space="preserve">The offer is unknown, expired, already accepted, or does not match </w:t>
            </w:r>
            <w:r>
              <w:rPr>
                <w:rStyle w:val="VARIABLE"/>
              </w:rPr>
              <w:t xml:space="preserve">sourceNodeId</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ABA0737">
            <w:pPr>
              <w:pStyle w:val="TableText"/>
            </w:pPr>
            <w:r>
              <w:rPr>
                <w:rStyle w:val="VARIABLE"/>
              </w:rPr>
              <w:t xml:space="preserve">Bad_SecurityModeInsufficient</w:t>
            </w:r>
          </w:p>
        </w:tc>
        <w:tc>
          <w:tcPr>
            <w:tcW w:w="4463" w:type="dxa"/>
            <w:tcBorders>
              <w:top w:val="single" w:sz="4" w:space="0" w:color="auto"/>
              <w:left w:val="single" w:sz="4" w:space="0" w:color="auto"/>
              <w:bottom w:val="single" w:sz="4" w:space="0" w:color="auto"/>
              <w:right w:val="single" w:sz="4" w:space="0" w:color="auto"/>
            </w:tcBorders>
          </w:tcPr>
          <w:p w14:paraId="14508B5E">
            <w:pPr>
              <w:pStyle w:val="TableText"/>
            </w:pPr>
            <w:r>
              <w:t xml:space="preserve">SecurityMode is </w:t>
            </w:r>
            <w:r>
              <w:rPr>
                <w:rStyle w:val="VARIABLE"/>
              </w:rPr>
              <w:t xml:space="preserve">None</w:t>
            </w:r>
            <w:r>
              <w:t xml:space="preserve"> and the source does not permit it.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B6A1E0">
            <w:pPr>
              <w:pStyle w:val="TableText"/>
            </w:pPr>
            <w:r>
              <w:rPr>
                <w:rStyle w:val="VARIABLE"/>
              </w:rPr>
              <w:t xml:space="preserve">Bad_UserAccessDenied</w:t>
            </w:r>
          </w:p>
        </w:tc>
        <w:tc>
          <w:tcPr>
            <w:tcW w:w="4463" w:type="dxa"/>
            <w:tcBorders>
              <w:top w:val="single" w:sz="4" w:space="0" w:color="auto"/>
              <w:left w:val="single" w:sz="4" w:space="0" w:color="auto"/>
              <w:bottom w:val="single" w:sz="4" w:space="0" w:color="auto"/>
              <w:right w:val="single" w:sz="4" w:space="0" w:color="auto"/>
            </w:tcBorders>
          </w:tcPr>
          <w:p w14:paraId="71488E4A">
            <w:pPr>
              <w:pStyle w:val="TableText"/>
            </w:pPr>
            <w:r>
              <w:t xml:space="preserve">The Session's user identity is not permitted to open a channel on this Node.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64765C4">
            <w:pPr>
              <w:pStyle w:val="TableText"/>
            </w:pPr>
            <w:r>
              <w:rPr>
                <w:rStyle w:val="VARIABLE"/>
              </w:rPr>
              <w:t xml:space="preserve">Bad_Timeout</w:t>
            </w:r>
          </w:p>
        </w:tc>
        <w:tc>
          <w:tcPr>
            <w:tcW w:w="4463" w:type="dxa"/>
            <w:tcBorders>
              <w:top w:val="single" w:sz="4" w:space="0" w:color="auto"/>
              <w:left w:val="single" w:sz="4" w:space="0" w:color="auto"/>
              <w:bottom w:val="single" w:sz="4" w:space="0" w:color="auto"/>
              <w:right w:val="single" w:sz="4" w:space="0" w:color="auto"/>
            </w:tcBorders>
          </w:tcPr>
          <w:p w14:paraId="4705C9A5">
            <w:pPr>
              <w:pStyle w:val="TableText"/>
            </w:pPr>
            <w:r>
              <w:rPr>
                <w:rStyle w:val="VARIABLE"/>
              </w:rPr>
              <w:t xml:space="preserve">OpenTimeout</w:t>
            </w:r>
            <w:r>
              <w:t xml:space="preserve"> expired before the channel reached </w:t>
            </w:r>
            <w:r>
              <w:rPr>
                <w:rStyle w:val="VARIABLE"/>
              </w:rPr>
              <w:t xml:space="preserve">Open</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B8E68D7">
            <w:pPr>
              <w:pStyle w:val="TableText"/>
            </w:pPr>
            <w:r>
              <w:rPr>
                <w:rStyle w:val="VARIABLE"/>
              </w:rPr>
              <w:t xml:space="preserve">Bad_SessionIdInvalid</w:t>
            </w:r>
            <w:r>
              <w:t xml:space="preserve">, </w:t>
            </w:r>
            <w:r>
              <w:rPr>
                <w:rStyle w:val="VARIABLE"/>
              </w:rPr>
              <w:t xml:space="preserve">Bad_SessionNotActivated</w:t>
            </w:r>
          </w:p>
        </w:tc>
        <w:tc>
          <w:tcPr>
            <w:tcW w:w="4463" w:type="dxa"/>
            <w:tcBorders>
              <w:top w:val="single" w:sz="4" w:space="0" w:color="auto"/>
              <w:left w:val="single" w:sz="4" w:space="0" w:color="auto"/>
              <w:bottom w:val="single" w:sz="4" w:space="0" w:color="auto"/>
              <w:right w:val="single" w:sz="4" w:space="0" w:color="auto"/>
            </w:tcBorders>
          </w:tcPr>
          <w:p w14:paraId="4C07055D">
            <w:pPr>
              <w:pStyle w:val="TableText"/>
            </w:pPr>
            <w:r>
              <w:t xml:space="preserve">Common Session faults (OPC 10000-4 Table 178).</w:t>
            </w:r>
          </w:p>
        </w:tc>
      </w:tr>
    </w:tbl>
    <w:p w14:paraId="15270BE0">
      <w:pPr>
        <w:pStyle w:val="spacer"/>
      </w:pPr>
    </w:p>
    <w:p w14:paraId="1973BAAC">
      <w:pPr>
        <w:pStyle w:val="PARAGRAPH"/>
      </w:pPr>
      <w:r>
        <w:rPr>
          <w:b/>
        </w:rPr>
        <w:t xml:space="preserve">Effect.</w:t>
      </w:r>
      <w:r>
        <w:t xml:space="preserve"> The channel enters </w:t>
      </w:r>
      <w:r>
        <w:rPr>
          <w:rStyle w:val="VARIABLE"/>
        </w:rPr>
        <w:t xml:space="preserve">Opening</w:t>
      </w:r>
      <w:r>
        <w:t xml:space="preserve">, then </w:t>
      </w:r>
      <w:r>
        <w:rPr>
          <w:rStyle w:val="VARIABLE"/>
        </w:rPr>
        <w:t xml:space="preserve">Open</w:t>
      </w:r>
      <w:r>
        <w:t xml:space="preserve">. An </w:t>
      </w:r>
      <w:r>
        <w:rPr>
          <w:rStyle w:val="VARIABLE"/>
        </w:rPr>
        <w:t xml:space="preserve">AuditOpenDataChannelEventType</w:t>
      </w:r>
      <w:r>
        <w:t xml:space="preserve"> Event is generated on </w:t>
      </w:r>
      <w:r>
        <w:rPr>
          <w:b/>
        </w:rPr>
        <w:t xml:space="preserve">every</w:t>
      </w:r>
      <w:r>
        <w:t xml:space="preserve"> attempt, successful or refused: a data channel moves content out of the Server continuously and outside the Service path, so the authorization decision is the only moment an audit trail can capture it. No frame for the assigned ChannelId is transmitted before the response has been handed to the transport.</w:t>
      </w:r>
    </w:p>
    <w:p w14:paraId="2F2CBB08">
      <w:pPr>
        <w:pStyle w:val="Heading3"/>
      </w:pPr>
      <w:bookmarkStart w:id="494" w:name="_Clause_c6_7_2"/>
      <w:r>
        <w:t xml:space="preserve">ModifyDataChannel</w:t>
      </w:r>
      <w:bookmarkEnd w:id="494"/>
    </w:p>
    <w:p w14:paraId="5FE548D5">
      <w:pPr>
        <w:pStyle w:val="PARAGRAPH"/>
      </w:pPr>
      <w:r>
        <w:t xml:space="preserve">Changes the mutable parameters of a running channel — mid-call renegotiation, so that an adaptive encoder dropping from 1080p to 720p adjusts rather than tearing the channel down and losing its pipeline.</w:t>
      </w:r>
    </w:p>
    <w:p w14:paraId="0560C2EB">
      <w:pPr>
        <w:pStyle w:val="PARAGRAPH"/>
      </w:pPr>
      <w:r>
        <w:rPr>
          <w:b/>
        </w:rPr>
        <w:t xml:space="preserve">Request</w:t>
      </w:r>
    </w:p>
    <w:p w14:paraId="0414DFA4">
      <w:pPr>
        <w:pStyle w:val="TABLE-title"/>
        <w:keepNext/>
      </w:pPr>
      <w:bookmarkStart w:id="495" w:name="_Tab_modifydatachannel_tab1"/>
      <w:r>
        <w:t xml:space="preserve">Table </w:t>
      </w:r>
      <w:r>
        <w:fldChar w:fldCharType="begin"/>
      </w:r>
      <w:r>
        <w:instrText xml:space="preserve"> SEQ Table \* ARABIC </w:instrText>
      </w:r>
      <w:r>
        <w:fldChar w:fldCharType="separate"/>
      </w:r>
      <w:r>
        <w:rPr>
          <w:noProof/>
        </w:rPr>
        <w:t xml:space="preserve">9</w:t>
      </w:r>
      <w:r>
        <w:fldChar w:fldCharType="end"/>
      </w:r>
      <w:r>
        <w:t xml:space="preserve"> – ModifyDataChannel</w:t>
      </w:r>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527E5A4">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23C97480">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3728FE6E">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E383C3">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14:paraId="0D40D16F">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14:paraId="115E9AEA">
            <w:pPr>
              <w:pStyle w:val="TableText"/>
            </w:pPr>
            <w:r>
              <w:t xml:space="preserve">Common request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F2EE87C">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14:paraId="251D4C07">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3EC07CEF">
            <w:pPr>
              <w:pStyle w:val="TableText"/>
            </w:pPr>
            <w:r>
              <w:t xml:space="preserve">The channel. </w:t>
            </w:r>
            <w:r>
              <w:rPr>
                <w:b/>
              </w:rPr>
              <w:t xml:space="preserve">Shall</w:t>
            </w:r>
            <w:r>
              <w:t xml:space="preserve"> belong to the SecureChannel carrying the request </w:t>
            </w:r>
            <w:r>
              <w:rPr>
                <w:b/>
              </w:rPr>
              <w:t xml:space="preserve">and</w:t>
            </w:r>
            <w:r>
              <w:t xml:space="preserve"> have been authorized by the Session carrying it.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55DBE7B">
            <w:pPr>
              <w:pStyle w:val="TableText"/>
            </w:pPr>
            <w:r>
              <w:t xml:space="preserve">requestedParameters</w:t>
            </w:r>
          </w:p>
        </w:tc>
        <w:tc>
          <w:tcPr>
            <w:tcW w:w="2975" w:type="dxa"/>
            <w:tcBorders>
              <w:top w:val="single" w:sz="4" w:space="0" w:color="auto"/>
              <w:left w:val="single" w:sz="4" w:space="0" w:color="auto"/>
              <w:bottom w:val="single" w:sz="4" w:space="0" w:color="auto"/>
              <w:right w:val="single" w:sz="4" w:space="0" w:color="auto"/>
            </w:tcBorders>
          </w:tcPr>
          <w:p w14:paraId="0AAFB4DC">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338C4C2F">
            <w:pPr>
              <w:pStyle w:val="TableText"/>
            </w:pPr>
            <w:r>
              <w:t xml:space="preserve">The new parameters. </w:t>
            </w:r>
            <w:r>
              <w:rPr>
                <w:rStyle w:val="VARIABLE"/>
              </w:rPr>
              <w:t xml:space="preserve">Direction</w:t>
            </w:r>
            <w:r>
              <w:t xml:space="preserve"> and </w:t>
            </w:r>
            <w:r>
              <w:rPr>
                <w:rStyle w:val="VARIABLE"/>
              </w:rPr>
              <w:t xml:space="preserve">DeliveryMode</w:t>
            </w:r>
            <w:r>
              <w:t xml:space="preserve"> </w:t>
            </w:r>
            <w:r>
              <w:rPr>
                <w:b/>
              </w:rPr>
              <w:t xml:space="preserve">shall</w:t>
            </w:r>
            <w:r>
              <w:t xml:space="preserve"> equal the values in force.</w:t>
            </w:r>
          </w:p>
        </w:tc>
      </w:tr>
    </w:tbl>
    <w:p w14:paraId="4CCAF974">
      <w:pPr>
        <w:pStyle w:val="spacer"/>
      </w:pPr>
    </w:p>
    <w:p w14:paraId="6B09B0C1">
      <w:pPr>
        <w:pStyle w:val="PARAGRAPH"/>
      </w:pPr>
      <w:r>
        <w:rPr>
          <w:b/>
        </w:rPr>
        <w:t xml:space="preserve">Response</w:t>
      </w:r>
    </w:p>
    <w:p w14:paraId="679A78EF">
      <w:pPr>
        <w:pStyle w:val="TABLE-title"/>
        <w:keepNext/>
      </w:pPr>
      <w:bookmarkStart w:id="496" w:name="_Tab_modifydatachannel_tab2"/>
      <w:r>
        <w:t xml:space="preserve">Table </w:t>
      </w:r>
      <w:r>
        <w:fldChar w:fldCharType="begin"/>
      </w:r>
      <w:r>
        <w:instrText xml:space="preserve"> SEQ Table \* ARABIC </w:instrText>
      </w:r>
      <w:r>
        <w:fldChar w:fldCharType="separate"/>
      </w:r>
      <w:r>
        <w:rPr>
          <w:noProof/>
        </w:rPr>
        <w:t xml:space="preserve">10</w:t>
      </w:r>
      <w:r>
        <w:fldChar w:fldCharType="end"/>
      </w:r>
      <w:r>
        <w:t xml:space="preserve"> – ModifyDataChannel (2)</w:t>
      </w:r>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4A156C82">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331F2A5D">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2B7C2302">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463651">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14:paraId="680D10EA">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14:paraId="45E1B159">
            <w:pPr>
              <w:pStyle w:val="TableText"/>
            </w:pPr>
            <w:r>
              <w:t xml:space="preserve">Common response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5D96468">
            <w:pPr>
              <w:pStyle w:val="TableText"/>
            </w:pPr>
            <w:r>
              <w:t xml:space="preserve">revisedParameters</w:t>
            </w:r>
          </w:p>
        </w:tc>
        <w:tc>
          <w:tcPr>
            <w:tcW w:w="2975" w:type="dxa"/>
            <w:tcBorders>
              <w:top w:val="single" w:sz="4" w:space="0" w:color="auto"/>
              <w:left w:val="single" w:sz="4" w:space="0" w:color="auto"/>
              <w:bottom w:val="single" w:sz="4" w:space="0" w:color="auto"/>
              <w:right w:val="single" w:sz="4" w:space="0" w:color="auto"/>
            </w:tcBorders>
          </w:tcPr>
          <w:p w14:paraId="1D49363F">
            <w:pPr>
              <w:pStyle w:val="TableText"/>
            </w:pPr>
            <w:r>
              <w:t xml:space="preserve">DataChannelParametersDataType</w:t>
            </w:r>
          </w:p>
        </w:tc>
        <w:tc>
          <w:tcPr>
            <w:tcW w:w="2976" w:type="dxa"/>
            <w:tcBorders>
              <w:top w:val="single" w:sz="4" w:space="0" w:color="auto"/>
              <w:left w:val="single" w:sz="4" w:space="0" w:color="auto"/>
              <w:bottom w:val="single" w:sz="4" w:space="0" w:color="auto"/>
              <w:right w:val="single" w:sz="4" w:space="0" w:color="auto"/>
            </w:tcBorders>
          </w:tcPr>
          <w:p w14:paraId="23E95074">
            <w:pPr>
              <w:pStyle w:val="TableText"/>
            </w:pPr>
            <w:r>
              <w:t xml:space="preserve">The parameters now in force, revised by the </w:t>
            </w:r>
            <w:r>
              <w:fldChar w:fldCharType="begin"/>
            </w:r>
            <w:r>
              <w:instrText xml:space="preserve"> REF _Clause_c6_7_1 \r \h </w:instrText>
            </w:r>
            <w:r>
              <w:fldChar w:fldCharType="separate"/>
            </w:r>
            <w:r>
              <w:rPr>
                <w:noProof/>
              </w:rPr>
              <w:t xml:space="preserve">6.7.1</w:t>
            </w:r>
            <w:r>
              <w:fldChar w:fldCharType="end"/>
            </w:r>
            <w:r>
              <w:t xml:space="preserve"> rules.</w:t>
            </w:r>
          </w:p>
        </w:tc>
      </w:tr>
    </w:tbl>
    <w:p w14:paraId="292E9093">
      <w:pPr>
        <w:pStyle w:val="spacer"/>
      </w:pPr>
    </w:p>
    <w:p w14:paraId="40F97BE4">
      <w:pPr>
        <w:pStyle w:val="PARAGRAPH"/>
      </w:pPr>
      <w:r>
        <w:rPr>
          <w:b/>
        </w:rPr>
        <w:t xml:space="preserve">When a change takes effect.</w:t>
      </w:r>
      <w:r>
        <w:t xml:space="preserve"> There is no </w:t>
      </w:r>
      <w:r>
        <w:rPr>
          <w:rStyle w:val="VARIABLE"/>
        </w:rPr>
        <w:t xml:space="preserve">MODIFY</w:t>
      </w:r>
      <w:r>
        <w:t xml:space="preserve"> frame, so the revised parameters reach only the caller, and over outer-protocol transports the response and the frames are not ordered relative to each other. A reduced </w:t>
      </w:r>
      <w:r>
        <w:rPr>
          <w:rStyle w:val="VARIABLE"/>
        </w:rPr>
        <w:t xml:space="preserve">MaxFrameSize</w:t>
      </w:r>
      <w:r>
        <w:t xml:space="preserve"> therefore applies from the next logical message boundary at the sender, and a receiver keeps accepting the previous size until it sees a </w:t>
      </w:r>
      <w:r>
        <w:rPr>
          <w:rStyle w:val="VARIABLE"/>
        </w:rPr>
        <w:t xml:space="preserve">MessageStart</w:t>
      </w:r>
      <w:r>
        <w:t xml:space="preserve"> frame within the new one. A revised </w:t>
      </w:r>
      <w:r>
        <w:rPr>
          <w:rStyle w:val="VARIABLE"/>
        </w:rPr>
        <w:t xml:space="preserve">Priority</w:t>
      </w:r>
      <w:r>
        <w:t xml:space="preserve"> applies from the next scheduling round. A revised </w:t>
      </w:r>
      <w:r>
        <w:rPr>
          <w:rStyle w:val="VARIABLE"/>
        </w:rPr>
        <w:t xml:space="preserve">FrameDeadline</w:t>
      </w:r>
      <w:r>
        <w:t xml:space="preserve"> applies only to frames enqueued afterwards. A changed </w:t>
      </w:r>
      <w:r>
        <w:rPr>
          <w:rStyle w:val="VARIABLE"/>
        </w:rPr>
        <w:t xml:space="preserve">InitialCredit</w:t>
      </w:r>
      <w:r>
        <w:t xml:space="preserve"> alters only the size of future grants.</w:t>
      </w:r>
    </w:p>
    <w:p w14:paraId="706DBAFE">
      <w:pPr>
        <w:pStyle w:val="PARAGRAPH"/>
      </w:pPr>
      <w:r>
        <w:t xml:space="preserve">A Server cannot initiate a modification, because the Service is Client-invoked; a Server needing new terms resets the channel and offers a replacement.</w:t>
      </w:r>
    </w:p>
    <w:p w14:paraId="6345A8F5">
      <w:pPr>
        <w:pStyle w:val="PARAGRAPH"/>
      </w:pPr>
      <w:r>
        <w:rPr>
          <w:b/>
        </w:rPr>
        <w:t xml:space="preserve">Error conditions:</w:t>
      </w:r>
      <w:r>
        <w:t xml:space="preserve"> </w:t>
      </w:r>
      <w:r>
        <w:rPr>
          <w:rStyle w:val="VARIABLE"/>
        </w:rPr>
        <w:t xml:space="preserve">Bad_DataChannelIdInvalid</w:t>
      </w:r>
      <w:r>
        <w:t xml:space="preserve"> (unknown, or authorized by another Session), </w:t>
      </w:r>
      <w:r>
        <w:rPr>
          <w:rStyle w:val="VARIABLE"/>
        </w:rPr>
        <w:t xml:space="preserve">Bad_DataChannelClosed</w:t>
      </w:r>
      <w:r>
        <w:t xml:space="preserve">, </w:t>
      </w:r>
      <w:r>
        <w:rPr>
          <w:rStyle w:val="VARIABLE"/>
        </w:rPr>
        <w:t xml:space="preserve">Bad_DataChannelLimitsExceeded</w:t>
      </w:r>
      <w:r>
        <w:t xml:space="preserve"> (including any attempt to change </w:t>
      </w:r>
      <w:r>
        <w:rPr>
          <w:rStyle w:val="VARIABLE"/>
        </w:rPr>
        <w:t xml:space="preserve">Direction</w:t>
      </w:r>
      <w:r>
        <w:t xml:space="preserve"> or </w:t>
      </w:r>
      <w:r>
        <w:rPr>
          <w:rStyle w:val="VARIABLE"/>
        </w:rPr>
        <w:t xml:space="preserve">DeliveryMode</w:t>
      </w:r>
      <w:r>
        <w:t xml:space="preserve">), </w:t>
      </w:r>
      <w:r>
        <w:rPr>
          <w:rStyle w:val="VARIABLE"/>
        </w:rPr>
        <w:t xml:space="preserve">Bad_UserAccessDenied</w:t>
      </w:r>
      <w:r>
        <w:t xml:space="preserve">, plus the common Session faults.</w:t>
      </w:r>
    </w:p>
    <w:p w14:paraId="5D953562">
      <w:pPr>
        <w:pStyle w:val="Heading3"/>
      </w:pPr>
      <w:bookmarkStart w:id="497" w:name="_Clause_c6_7_3"/>
      <w:r>
        <w:t xml:space="preserve">CloseDataChannel</w:t>
      </w:r>
      <w:bookmarkEnd w:id="497"/>
    </w:p>
    <w:p w14:paraId="0943BE41">
      <w:pPr>
        <w:pStyle w:val="PARAGRAPH"/>
      </w:pPr>
      <w:r>
        <w:t xml:space="preserve">Closes a data channel and drives the frame-level </w:t>
      </w:r>
      <w:r>
        <w:rPr>
          <w:rStyle w:val="VARIABLE"/>
        </w:rPr>
        <w:t xml:space="preserve">END</w:t>
      </w:r>
      <w:r>
        <w:t xml:space="preserve"> or </w:t>
      </w:r>
      <w:r>
        <w:rPr>
          <w:rStyle w:val="VARIABLE"/>
        </w:rPr>
        <w:t xml:space="preserve">RESET</w:t>
      </w:r>
      <w:r>
        <w:t xml:space="preserve"> that realizes it.</w:t>
      </w:r>
    </w:p>
    <w:p w14:paraId="1E3EA9D9">
      <w:pPr>
        <w:pStyle w:val="PARAGRAPH"/>
      </w:pPr>
      <w:r>
        <w:rPr>
          <w:b/>
        </w:rPr>
        <w:t xml:space="preserve">Request</w:t>
      </w:r>
    </w:p>
    <w:p w14:paraId="6EACDD1A">
      <w:pPr>
        <w:pStyle w:val="TABLE-title"/>
        <w:keepNext/>
      </w:pPr>
      <w:bookmarkStart w:id="498" w:name="_Tab_closedatachannel_tab1"/>
      <w:r>
        <w:t xml:space="preserve">Table </w:t>
      </w:r>
      <w:r>
        <w:fldChar w:fldCharType="begin"/>
      </w:r>
      <w:r>
        <w:instrText xml:space="preserve"> SEQ Table \* ARABIC </w:instrText>
      </w:r>
      <w:r>
        <w:fldChar w:fldCharType="separate"/>
      </w:r>
      <w:r>
        <w:rPr>
          <w:noProof/>
        </w:rPr>
        <w:t xml:space="preserve">11</w:t>
      </w:r>
      <w:r>
        <w:fldChar w:fldCharType="end"/>
      </w:r>
      <w:r>
        <w:t xml:space="preserve"> – CloseDataChannel</w:t>
      </w:r>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135094A">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76F7E7D2">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322FF202">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294459">
            <w:pPr>
              <w:pStyle w:val="TableText"/>
            </w:pPr>
            <w:r>
              <w:t xml:space="preserve">requestHeader</w:t>
            </w:r>
          </w:p>
        </w:tc>
        <w:tc>
          <w:tcPr>
            <w:tcW w:w="2975" w:type="dxa"/>
            <w:tcBorders>
              <w:top w:val="single" w:sz="4" w:space="0" w:color="auto"/>
              <w:left w:val="single" w:sz="4" w:space="0" w:color="auto"/>
              <w:bottom w:val="single" w:sz="4" w:space="0" w:color="auto"/>
              <w:right w:val="single" w:sz="4" w:space="0" w:color="auto"/>
            </w:tcBorders>
          </w:tcPr>
          <w:p w14:paraId="2EB4A561">
            <w:pPr>
              <w:pStyle w:val="TableText"/>
            </w:pPr>
            <w:r>
              <w:t xml:space="preserve">RequestHeader</w:t>
            </w:r>
          </w:p>
        </w:tc>
        <w:tc>
          <w:tcPr>
            <w:tcW w:w="2976" w:type="dxa"/>
            <w:tcBorders>
              <w:top w:val="single" w:sz="4" w:space="0" w:color="auto"/>
              <w:left w:val="single" w:sz="4" w:space="0" w:color="auto"/>
              <w:bottom w:val="single" w:sz="4" w:space="0" w:color="auto"/>
              <w:right w:val="single" w:sz="4" w:space="0" w:color="auto"/>
            </w:tcBorders>
          </w:tcPr>
          <w:p w14:paraId="2AD638C2">
            <w:pPr>
              <w:pStyle w:val="TableText"/>
            </w:pPr>
            <w:r>
              <w:t xml:space="preserve">Common request parameters.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5BD5EE3">
            <w:pPr>
              <w:pStyle w:val="TableText"/>
            </w:pPr>
            <w:r>
              <w:t xml:space="preserve">channelId</w:t>
            </w:r>
          </w:p>
        </w:tc>
        <w:tc>
          <w:tcPr>
            <w:tcW w:w="2975" w:type="dxa"/>
            <w:tcBorders>
              <w:top w:val="single" w:sz="4" w:space="0" w:color="auto"/>
              <w:left w:val="single" w:sz="4" w:space="0" w:color="auto"/>
              <w:bottom w:val="single" w:sz="4" w:space="0" w:color="auto"/>
              <w:right w:val="single" w:sz="4" w:space="0" w:color="auto"/>
            </w:tcBorders>
          </w:tcPr>
          <w:p w14:paraId="2C96B0DA">
            <w:pPr>
              <w:pStyle w:val="TableText"/>
            </w:pPr>
            <w:r>
              <w:t xml:space="preserve">UInt32</w:t>
            </w:r>
          </w:p>
        </w:tc>
        <w:tc>
          <w:tcPr>
            <w:tcW w:w="2976" w:type="dxa"/>
            <w:tcBorders>
              <w:top w:val="single" w:sz="4" w:space="0" w:color="auto"/>
              <w:left w:val="single" w:sz="4" w:space="0" w:color="auto"/>
              <w:bottom w:val="single" w:sz="4" w:space="0" w:color="auto"/>
              <w:right w:val="single" w:sz="4" w:space="0" w:color="auto"/>
            </w:tcBorders>
          </w:tcPr>
          <w:p w14:paraId="4F0E9D07">
            <w:pPr>
              <w:pStyle w:val="TableText"/>
            </w:pPr>
            <w:r>
              <w:t xml:space="preserve">The channel. Scoped to the SecureChannel </w:t>
            </w:r>
            <w:r>
              <w:rPr>
                <w:b/>
              </w:rPr>
              <w:t xml:space="preserve">and</w:t>
            </w:r>
            <w:r>
              <w:t xml:space="preserve"> the authorizing Session, as in </w:t>
            </w:r>
            <w:r>
              <w:fldChar w:fldCharType="begin"/>
            </w:r>
            <w:r>
              <w:instrText xml:space="preserve"> REF _Clause_c6_7_2 \r \h </w:instrText>
            </w:r>
            <w:r>
              <w:fldChar w:fldCharType="separate"/>
            </w:r>
            <w:r>
              <w:rPr>
                <w:noProof/>
              </w:rPr>
              <w:t xml:space="preserve">6.7.2</w:t>
            </w:r>
            <w:r>
              <w:fldChar w:fldCharType="end"/>
            </w:r>
            <w:r>
              <w:t xml:space="preserv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1A1165">
            <w:pPr>
              <w:pStyle w:val="TableText"/>
            </w:pPr>
            <w:r>
              <w:t xml:space="preserve">reason</w:t>
            </w:r>
          </w:p>
        </w:tc>
        <w:tc>
          <w:tcPr>
            <w:tcW w:w="2975" w:type="dxa"/>
            <w:tcBorders>
              <w:top w:val="single" w:sz="4" w:space="0" w:color="auto"/>
              <w:left w:val="single" w:sz="4" w:space="0" w:color="auto"/>
              <w:bottom w:val="single" w:sz="4" w:space="0" w:color="auto"/>
              <w:right w:val="single" w:sz="4" w:space="0" w:color="auto"/>
            </w:tcBorders>
          </w:tcPr>
          <w:p w14:paraId="7256B117">
            <w:pPr>
              <w:pStyle w:val="TableText"/>
            </w:pPr>
            <w:r>
              <w:t xml:space="preserve">StatusCode</w:t>
            </w:r>
          </w:p>
        </w:tc>
        <w:tc>
          <w:tcPr>
            <w:tcW w:w="2976" w:type="dxa"/>
            <w:tcBorders>
              <w:top w:val="single" w:sz="4" w:space="0" w:color="auto"/>
              <w:left w:val="single" w:sz="4" w:space="0" w:color="auto"/>
              <w:bottom w:val="single" w:sz="4" w:space="0" w:color="auto"/>
              <w:right w:val="single" w:sz="4" w:space="0" w:color="auto"/>
            </w:tcBorders>
          </w:tcPr>
          <w:p w14:paraId="3CE0B606">
            <w:pPr>
              <w:pStyle w:val="TableText"/>
            </w:pPr>
            <w:r>
              <w:rPr>
                <w:rStyle w:val="VARIABLE"/>
              </w:rPr>
              <w:t xml:space="preserve">Good</w:t>
            </w:r>
            <w:r>
              <w:t xml:space="preserve"> for a normal close; any other value is recorded in the state-change Event and the audit trail.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7C47B5">
            <w:pPr>
              <w:pStyle w:val="TableText"/>
            </w:pPr>
            <w:r>
              <w:t xml:space="preserve">deleteQueued</w:t>
            </w:r>
          </w:p>
        </w:tc>
        <w:tc>
          <w:tcPr>
            <w:tcW w:w="2975" w:type="dxa"/>
            <w:tcBorders>
              <w:top w:val="single" w:sz="4" w:space="0" w:color="auto"/>
              <w:left w:val="single" w:sz="4" w:space="0" w:color="auto"/>
              <w:bottom w:val="single" w:sz="4" w:space="0" w:color="auto"/>
              <w:right w:val="single" w:sz="4" w:space="0" w:color="auto"/>
            </w:tcBorders>
          </w:tcPr>
          <w:p w14:paraId="3D0154AA">
            <w:pPr>
              <w:pStyle w:val="TableText"/>
            </w:pPr>
            <w:r>
              <w:t xml:space="preserve">Boolean</w:t>
            </w:r>
          </w:p>
        </w:tc>
        <w:tc>
          <w:tcPr>
            <w:tcW w:w="2976" w:type="dxa"/>
            <w:tcBorders>
              <w:top w:val="single" w:sz="4" w:space="0" w:color="auto"/>
              <w:left w:val="single" w:sz="4" w:space="0" w:color="auto"/>
              <w:bottom w:val="single" w:sz="4" w:space="0" w:color="auto"/>
              <w:right w:val="single" w:sz="4" w:space="0" w:color="auto"/>
            </w:tcBorders>
          </w:tcPr>
          <w:p w14:paraId="18DB5DC5">
            <w:pPr>
              <w:pStyle w:val="TableText"/>
            </w:pPr>
            <w:r>
              <w:rPr>
                <w:rStyle w:val="VARIABLE"/>
              </w:rPr>
              <w:t xml:space="preserve">True</w:t>
            </w:r>
            <w:r>
              <w:t xml:space="preserve"> discards queued frames and closes immediately; </w:t>
            </w:r>
            <w:r>
              <w:rPr>
                <w:rStyle w:val="VARIABLE"/>
              </w:rPr>
              <w:t xml:space="preserve">False</w:t>
            </w:r>
            <w:r>
              <w:t xml:space="preserve"> drains them first, bounded by </w:t>
            </w:r>
            <w:r>
              <w:rPr>
                <w:rStyle w:val="VARIABLE"/>
              </w:rPr>
              <w:t xml:space="preserve">DrainTimeout</w:t>
            </w:r>
            <w:r>
              <w:t xml:space="preserve">.</w:t>
            </w:r>
          </w:p>
        </w:tc>
      </w:tr>
    </w:tbl>
    <w:p w14:paraId="09DAE185">
      <w:pPr>
        <w:pStyle w:val="spacer"/>
      </w:pPr>
    </w:p>
    <w:p w14:paraId="470B57E0">
      <w:pPr>
        <w:pStyle w:val="PARAGRAPH"/>
      </w:pPr>
      <w:r>
        <w:rPr>
          <w:b/>
        </w:rPr>
        <w:t xml:space="preserve">Response</w:t>
      </w:r>
    </w:p>
    <w:p w14:paraId="21CB66B9">
      <w:pPr>
        <w:pStyle w:val="TABLE-title"/>
        <w:keepNext/>
      </w:pPr>
      <w:bookmarkStart w:id="499" w:name="_Tab_closedatachannel_tab2"/>
      <w:r>
        <w:t xml:space="preserve">Table </w:t>
      </w:r>
      <w:r>
        <w:fldChar w:fldCharType="begin"/>
      </w:r>
      <w:r>
        <w:instrText xml:space="preserve"> SEQ Table \* ARABIC </w:instrText>
      </w:r>
      <w:r>
        <w:fldChar w:fldCharType="separate"/>
      </w:r>
      <w:r>
        <w:rPr>
          <w:noProof/>
        </w:rPr>
        <w:t xml:space="preserve">12</w:t>
      </w:r>
      <w:r>
        <w:fldChar w:fldCharType="end"/>
      </w:r>
      <w:r>
        <w:t xml:space="preserve"> – CloseDataChannel (2)</w:t>
      </w:r>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5C5CAD28">
            <w:pPr>
              <w:pStyle w:val="TableText"/>
            </w:pPr>
            <w:r>
              <w:t xml:space="preserve">Name</w:t>
            </w:r>
          </w:p>
        </w:tc>
        <w:tc>
          <w:tcPr>
            <w:tcW w:w="2975" w:type="dxa"/>
            <w:tcBorders>
              <w:top w:val="single" w:sz="4" w:space="0" w:color="auto"/>
              <w:left w:val="single" w:sz="4" w:space="0" w:color="auto"/>
              <w:bottom w:val="double" w:sz="4" w:space="0" w:color="auto"/>
              <w:right w:val="single" w:sz="4" w:space="0" w:color="auto"/>
            </w:tcBorders>
          </w:tcPr>
          <w:p w14:paraId="7C2897C5">
            <w:pPr>
              <w:pStyle w:val="TableText"/>
            </w:pPr>
            <w:r>
              <w:t xml:space="preserve">Type</w:t>
            </w:r>
          </w:p>
        </w:tc>
        <w:tc>
          <w:tcPr>
            <w:tcW w:w="2976" w:type="dxa"/>
            <w:tcBorders>
              <w:top w:val="single" w:sz="4" w:space="0" w:color="auto"/>
              <w:left w:val="single" w:sz="4" w:space="0" w:color="auto"/>
              <w:bottom w:val="double" w:sz="4" w:space="0" w:color="auto"/>
              <w:right w:val="single" w:sz="4" w:space="0" w:color="auto"/>
            </w:tcBorders>
          </w:tcPr>
          <w:p w14:paraId="7E075256">
            <w:pPr>
              <w:pStyle w:val="TableText"/>
            </w:pPr>
            <w:r>
              <w:t xml:space="preserve">Description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012609">
            <w:pPr>
              <w:pStyle w:val="TableText"/>
            </w:pPr>
            <w:r>
              <w:t xml:space="preserve">responseHeader</w:t>
            </w:r>
          </w:p>
        </w:tc>
        <w:tc>
          <w:tcPr>
            <w:tcW w:w="2975" w:type="dxa"/>
            <w:tcBorders>
              <w:top w:val="single" w:sz="4" w:space="0" w:color="auto"/>
              <w:left w:val="single" w:sz="4" w:space="0" w:color="auto"/>
              <w:bottom w:val="single" w:sz="4" w:space="0" w:color="auto"/>
              <w:right w:val="single" w:sz="4" w:space="0" w:color="auto"/>
            </w:tcBorders>
          </w:tcPr>
          <w:p w14:paraId="221FF16A">
            <w:pPr>
              <w:pStyle w:val="TableText"/>
            </w:pPr>
            <w:r>
              <w:t xml:space="preserve">ResponseHeader</w:t>
            </w:r>
          </w:p>
        </w:tc>
        <w:tc>
          <w:tcPr>
            <w:tcW w:w="2976" w:type="dxa"/>
            <w:tcBorders>
              <w:top w:val="single" w:sz="4" w:space="0" w:color="auto"/>
              <w:left w:val="single" w:sz="4" w:space="0" w:color="auto"/>
              <w:bottom w:val="single" w:sz="4" w:space="0" w:color="auto"/>
              <w:right w:val="single" w:sz="4" w:space="0" w:color="auto"/>
            </w:tcBorders>
          </w:tcPr>
          <w:p w14:paraId="7BB0C733">
            <w:pPr>
              <w:pStyle w:val="TableText"/>
            </w:pPr>
            <w:r>
              <w:t xml:space="preserve">Common response parameters.</w:t>
            </w:r>
          </w:p>
        </w:tc>
      </w:tr>
    </w:tbl>
    <w:p w14:paraId="39447909">
      <w:pPr>
        <w:pStyle w:val="spacer"/>
      </w:pPr>
    </w:p>
    <w:p w14:paraId="1F8BB74D">
      <w:pPr>
        <w:pStyle w:val="PARAGRAPH"/>
      </w:pPr>
      <w:r>
        <w:rPr>
          <w:b/>
        </w:rPr>
        <w:t xml:space="preserve">Realization.</w:t>
      </w:r>
      <w:r>
        <w:t xml:space="preserve"> With </w:t>
      </w:r>
      <w:r>
        <w:rPr>
          <w:rStyle w:val="VARIABLE"/>
        </w:rPr>
        <w:t xml:space="preserve">deleteQueued</w:t>
      </w:r>
      <w:r>
        <w:t xml:space="preserve"> </w:t>
      </w:r>
      <w:r>
        <w:rPr>
          <w:rStyle w:val="VARIABLE"/>
        </w:rPr>
        <w:t xml:space="preserve">False</w:t>
      </w:r>
      <w:r>
        <w:t xml:space="preserve"> each side emits </w:t>
      </w:r>
      <w:r>
        <w:rPr>
          <w:rStyle w:val="VARIABLE"/>
        </w:rPr>
        <w:t xml:space="preserve">END</w:t>
      </w:r>
      <w:r>
        <w:t xml:space="preserve"> in the directions it owns once its queue has drained; the channel reaches </w:t>
      </w:r>
      <w:r>
        <w:rPr>
          <w:rStyle w:val="VARIABLE"/>
        </w:rPr>
        <w:t xml:space="preserve">Closed</w:t>
      </w:r>
      <w:r>
        <w:t xml:space="preserve"> when every direction has ended. With </w:t>
      </w:r>
      <w:r>
        <w:rPr>
          <w:rStyle w:val="VARIABLE"/>
        </w:rPr>
        <w:t xml:space="preserve">deleteQueued</w:t>
      </w:r>
      <w:r>
        <w:t xml:space="preserve"> </w:t>
      </w:r>
      <w:r>
        <w:rPr>
          <w:rStyle w:val="VARIABLE"/>
        </w:rPr>
        <w:t xml:space="preserve">True</w:t>
      </w:r>
      <w:r>
        <w:t xml:space="preserve"> the Server discards its queues and emits </w:t>
      </w:r>
      <w:r>
        <w:rPr>
          <w:rStyle w:val="VARIABLE"/>
        </w:rPr>
        <w:t xml:space="preserve">RESET</w:t>
      </w:r>
      <w:r>
        <w:t xml:space="preserve"> carrying </w:t>
      </w:r>
      <w:r>
        <w:rPr>
          <w:rStyle w:val="VARIABLE"/>
        </w:rPr>
        <w:t xml:space="preserve">reason</w:t>
      </w:r>
      <w:r>
        <w:t xml:space="preserve"> — and the StatusCode decides the outcome on </w:t>
      </w:r>
      <w:r>
        <w:rPr>
          <w:b/>
        </w:rPr>
        <w:t xml:space="preserve">both</w:t>
      </w:r>
      <w:r>
        <w:t xml:space="preserve"> peers, because it is the only wire signal distinguishing the two cases: </w:t>
      </w:r>
      <w:r>
        <w:rPr>
          <w:rStyle w:val="VARIABLE"/>
        </w:rPr>
        <w:t xml:space="preserve">Good</w:t>
      </w:r>
      <w:r>
        <w:t xml:space="preserve"> reaches </w:t>
      </w:r>
      <w:r>
        <w:rPr>
          <w:rStyle w:val="VARIABLE"/>
        </w:rPr>
        <w:t xml:space="preserve">Closed</w:t>
      </w:r>
      <w:r>
        <w:t xml:space="preserve">, a Bad code reaches </w:t>
      </w:r>
      <w:r>
        <w:rPr>
          <w:rStyle w:val="VARIABLE"/>
        </w:rPr>
        <w:t xml:space="preserve">Faulted</w:t>
      </w:r>
      <w:r>
        <w:t xml:space="preserve">. A ChannelId is never reassigned while its SecureChannel is open, so a late frame from a previous occupant can never reach a successor.</w:t>
      </w:r>
    </w:p>
    <w:p w14:paraId="76A3D1E4">
      <w:pPr>
        <w:pStyle w:val="PARAGRAPH"/>
      </w:pPr>
      <w:r>
        <w:t xml:space="preserve">Closing an already-closed channel returns </w:t>
      </w:r>
      <w:r>
        <w:rPr>
          <w:rStyle w:val="VARIABLE"/>
        </w:rPr>
        <w:t xml:space="preserve">Bad_DataChannelClosed</w:t>
      </w:r>
      <w:r>
        <w:t xml:space="preserve"> rather than </w:t>
      </w:r>
      <w:r>
        <w:rPr>
          <w:rStyle w:val="VARIABLE"/>
        </w:rPr>
        <w:t xml:space="preserve">Good</w:t>
      </w:r>
      <w:r>
        <w:t xml:space="preserve">: a Client that lost track of a channel needs to know whether it closed something or nothing.</w:t>
      </w:r>
    </w:p>
    <w:p w14:paraId="395158E1">
      <w:pPr>
        <w:pStyle w:val="PARAGRAPH"/>
      </w:pPr>
      <w:r>
        <w:rPr>
          <w:b/>
        </w:rPr>
        <w:t xml:space="preserve">Error conditions:</w:t>
      </w:r>
      <w:r>
        <w:t xml:space="preserve"> </w:t>
      </w:r>
      <w:r>
        <w:rPr>
          <w:rStyle w:val="VARIABLE"/>
        </w:rPr>
        <w:t xml:space="preserve">Bad_DataChannelIdInvalid</w:t>
      </w:r>
      <w:r>
        <w:t xml:space="preserve">, </w:t>
      </w:r>
      <w:r>
        <w:rPr>
          <w:rStyle w:val="VARIABLE"/>
        </w:rPr>
        <w:t xml:space="preserve">Bad_DataChannelClosed</w:t>
      </w:r>
      <w:r>
        <w:t xml:space="preserve">, </w:t>
      </w:r>
      <w:r>
        <w:rPr>
          <w:rStyle w:val="VARIABLE"/>
        </w:rPr>
        <w:t xml:space="preserve">Bad_UserAccessDenied</w:t>
      </w:r>
      <w:r>
        <w:t xml:space="preserve">, plus the common Session faults.</w:t>
      </w:r>
    </w:p>
    <w:p w14:paraId="069CBB4B">
      <w:pPr>
        <w:pStyle w:val="Heading3"/>
      </w:pPr>
      <w:bookmarkStart w:id="500" w:name="_Clause_c6_7_4"/>
      <w:r>
        <w:t xml:space="preserve">Server-initiated channels</w:t>
      </w:r>
      <w:bookmarkEnd w:id="500"/>
    </w:p>
    <w:p w14:paraId="03F5986C">
      <w:pPr>
        <w:pStyle w:val="PARAGRAPH"/>
      </w:pPr>
      <w:r>
        <w:t xml:space="preserve">A Server often knows before the Client does that a stream should start — an alarm fired and the camera that saw it should push video. OPC UA Services are request/response and a Server cannot call a Client, so this specification offers instead of pushing:</w:t>
      </w:r>
    </w:p>
    <w:p w14:paraId="10130D36">
      <w:pPr>
        <w:pStyle w:val="FIGURE"/>
      </w:pPr>
      <w:r>
        <w:object w:dxaOrig="6990" w:dyaOrig="50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9.50pt;height:252.00pt" o:ole="">
            <v:imagedata r:id="rId130" o:title=""/>
          </v:shape>
          <o:OLEObject Type="Embed" ProgID="PowerPoint.Show.12" ShapeID="_x0000_i1025" DrawAspect="Content" ObjectID="_1900000001" r:id="rId131"/>
        </w:object>
      </w:r>
    </w:p>
    <w:p w14:paraId="44301794">
      <w:pPr>
        <w:pStyle w:val="FIGURE-title"/>
      </w:pPr>
      <w:bookmarkStart w:id="501" w:name="_Fig_fig_dch_session"/>
      <w:r>
        <w:t xml:space="preserve">Figure </w:t>
      </w:r>
      <w:r>
        <w:fldChar w:fldCharType="begin"/>
      </w:r>
      <w:r>
        <w:instrText xml:space="preserve"> SEQ Figure \* ARABIC </w:instrText>
      </w:r>
      <w:r>
        <w:fldChar w:fldCharType="separate"/>
      </w:r>
      <w:r>
        <w:rPr>
          <w:noProof/>
        </w:rPr>
        <w:t xml:space="preserve">1</w:t>
      </w:r>
      <w:r>
        <w:fldChar w:fldCharType="end"/>
      </w:r>
      <w:r>
        <w:t xml:space="preserve"> – Opening and using a data channel</w:t>
      </w:r>
      <w:bookmarkEnd w:id="501"/>
    </w:p>
    <w:p w14:paraId="2C99B0A3">
      <w:pPr>
        <w:pStyle w:val="PARAGRAPH"/>
      </w:pPr>
      <w:r>
        <w:t xml:space="preserve">The offer arrives on an ordinary Subscription, so no new notification mechanism is introduced. The Client may revise the offered parameters downward when it accepts. It declines by doing nothing, and the offer lapses at </w:t>
      </w:r>
      <w:r>
        <w:rPr>
          <w:rStyle w:val="VARIABLE"/>
        </w:rPr>
        <w:t xml:space="preserve">ExpirationTime</w:t>
      </w:r>
      <w:r>
        <w:t xml:space="preserve">, so an unaccepted offer cannot pin Server resources. An </w:t>
      </w:r>
      <w:r>
        <w:rPr>
          <w:rStyle w:val="VARIABLE"/>
        </w:rPr>
        <w:t xml:space="preserve">OfferId</w:t>
      </w:r>
      <w:r>
        <w:t xml:space="preserve"> is single-use and scoped to the SecureChannel it was delivered on, and acceptance still runs the full </w:t>
      </w:r>
      <w:r>
        <w:fldChar w:fldCharType="begin"/>
      </w:r>
      <w:r>
        <w:instrText xml:space="preserve"> REF _Clause_c6_7_1 \r \h </w:instrText>
      </w:r>
      <w:r>
        <w:fldChar w:fldCharType="separate"/>
      </w:r>
      <w:r>
        <w:rPr>
          <w:noProof/>
        </w:rPr>
        <w:t xml:space="preserve">6.7.1</w:t>
      </w:r>
      <w:r>
        <w:fldChar w:fldCharType="end"/>
      </w:r>
      <w:r>
        <w:t xml:space="preserve"> authorization. A Client that never subscribed never learns of the offer — which is the correct outcome, because a Server must not be able to push bytes at a Client that has not asked for them.</w:t>
      </w:r>
    </w:p>
    <w:p w14:paraId="64D9DAB8">
      <w:pPr>
        <w:pStyle w:val="Heading3"/>
      </w:pPr>
      <w:bookmarkStart w:id="502" w:name="_Clause_c6_7_5"/>
      <w:r>
        <w:t xml:space="preserve">Lifecycle</w:t>
      </w:r>
      <w:bookmarkEnd w:id="502"/>
    </w:p>
    <w:p w14:paraId="4948051D">
      <w:pPr>
        <w:pStyle w:val="TABLE-title"/>
        <w:keepNext/>
      </w:pPr>
      <w:bookmarkStart w:id="503" w:name="_Tab_lifecycle_tab1"/>
      <w:r>
        <w:t xml:space="preserve">Table </w:t>
      </w:r>
      <w:r>
        <w:fldChar w:fldCharType="begin"/>
      </w:r>
      <w:r>
        <w:instrText xml:space="preserve"> SEQ Table \* ARABIC </w:instrText>
      </w:r>
      <w:r>
        <w:fldChar w:fldCharType="separate"/>
      </w:r>
      <w:r>
        <w:rPr>
          <w:noProof/>
        </w:rPr>
        <w:t xml:space="preserve">13</w:t>
      </w:r>
      <w:r>
        <w:fldChar w:fldCharType="end"/>
      </w:r>
      <w:r>
        <w:t xml:space="preserve"> – Lifecycle</w:t>
      </w:r>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7B6ADCA4">
            <w:pPr>
              <w:pStyle w:val="TableText"/>
            </w:pPr>
            <w:r>
              <w:t xml:space="preserve">Event</w:t>
            </w:r>
          </w:p>
        </w:tc>
        <w:tc>
          <w:tcPr>
            <w:tcW w:w="4463" w:type="dxa"/>
            <w:tcBorders>
              <w:top w:val="single" w:sz="4" w:space="0" w:color="auto"/>
              <w:left w:val="single" w:sz="4" w:space="0" w:color="auto"/>
              <w:bottom w:val="double" w:sz="4" w:space="0" w:color="auto"/>
              <w:right w:val="single" w:sz="4" w:space="0" w:color="auto"/>
            </w:tcBorders>
          </w:tcPr>
          <w:p w14:paraId="0315B538">
            <w:pPr>
              <w:pStyle w:val="TableText"/>
            </w:pPr>
            <w:r>
              <w:t xml:space="preserve">Effect on open channels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5870335">
            <w:pPr>
              <w:pStyle w:val="TableText"/>
            </w:pPr>
            <w:r>
              <w:t xml:space="preserve">SecureChannel token renewal</w:t>
            </w:r>
          </w:p>
        </w:tc>
        <w:tc>
          <w:tcPr>
            <w:tcW w:w="4463" w:type="dxa"/>
            <w:tcBorders>
              <w:top w:val="single" w:sz="4" w:space="0" w:color="auto"/>
              <w:left w:val="single" w:sz="4" w:space="0" w:color="auto"/>
              <w:bottom w:val="single" w:sz="4" w:space="0" w:color="auto"/>
              <w:right w:val="single" w:sz="4" w:space="0" w:color="auto"/>
            </w:tcBorders>
          </w:tcPr>
          <w:p w14:paraId="503DFBCF">
            <w:pPr>
              <w:pStyle w:val="TableText"/>
            </w:pPr>
            <w:r>
              <w:rPr>
                <w:b/>
              </w:rPr>
              <w:t xml:space="preserve">None.</w:t>
            </w:r>
            <w:r>
              <w:t xml:space="preserve"> Aborting streams every renewal interval would make long-lived media impossible.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3946F39">
            <w:pPr>
              <w:pStyle w:val="TableText"/>
            </w:pPr>
            <w:r>
              <w:t xml:space="preserve">SecureChannel closed or transport lost</w:t>
            </w:r>
          </w:p>
        </w:tc>
        <w:tc>
          <w:tcPr>
            <w:tcW w:w="4463" w:type="dxa"/>
            <w:tcBorders>
              <w:top w:val="single" w:sz="4" w:space="0" w:color="auto"/>
              <w:left w:val="single" w:sz="4" w:space="0" w:color="auto"/>
              <w:bottom w:val="single" w:sz="4" w:space="0" w:color="auto"/>
              <w:right w:val="single" w:sz="4" w:space="0" w:color="auto"/>
            </w:tcBorders>
          </w:tcPr>
          <w:p w14:paraId="1BF2D1CC">
            <w:pPr>
              <w:pStyle w:val="TableText"/>
            </w:pPr>
            <w:r>
              <w:rPr>
                <w:b/>
              </w:rPr>
              <w:t xml:space="preserve">All aborted.</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3C99AF7">
            <w:pPr>
              <w:pStyle w:val="TableText"/>
            </w:pPr>
            <w:r>
              <w:t xml:space="preserve">Session closed, or </w:t>
            </w:r>
            <w:r>
              <w:rPr>
                <w:rStyle w:val="VARIABLE"/>
              </w:rPr>
              <w:t xml:space="preserve">ActivateSession</w:t>
            </w:r>
            <w:r>
              <w:t xml:space="preserve"> with a different user identity</w:t>
            </w:r>
          </w:p>
        </w:tc>
        <w:tc>
          <w:tcPr>
            <w:tcW w:w="4463" w:type="dxa"/>
            <w:tcBorders>
              <w:top w:val="single" w:sz="4" w:space="0" w:color="auto"/>
              <w:left w:val="single" w:sz="4" w:space="0" w:color="auto"/>
              <w:bottom w:val="single" w:sz="4" w:space="0" w:color="auto"/>
              <w:right w:val="single" w:sz="4" w:space="0" w:color="auto"/>
            </w:tcBorders>
          </w:tcPr>
          <w:p w14:paraId="385B246A">
            <w:pPr>
              <w:pStyle w:val="TableText"/>
            </w:pPr>
            <w:r>
              <w:rPr>
                <w:b/>
              </w:rPr>
              <w:t xml:space="preserve">All channels it authorized are aborted.</w:t>
            </w:r>
            <w:r>
              <w:t xml:space="preserve"> An authorization granted to one identity is never carried across to another.</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5B57973">
            <w:pPr>
              <w:pStyle w:val="TableText"/>
            </w:pPr>
            <w:r>
              <w:rPr>
                <w:rStyle w:val="VARIABLE"/>
              </w:rPr>
              <w:t xml:space="preserve">ActivateSession</w:t>
            </w:r>
            <w:r>
              <w:t xml:space="preserve"> on a new SecureChannel</w:t>
            </w:r>
          </w:p>
        </w:tc>
        <w:tc>
          <w:tcPr>
            <w:tcW w:w="4463" w:type="dxa"/>
            <w:tcBorders>
              <w:top w:val="single" w:sz="4" w:space="0" w:color="auto"/>
              <w:left w:val="single" w:sz="4" w:space="0" w:color="auto"/>
              <w:bottom w:val="single" w:sz="4" w:space="0" w:color="auto"/>
              <w:right w:val="single" w:sz="4" w:space="0" w:color="auto"/>
            </w:tcBorders>
          </w:tcPr>
          <w:p w14:paraId="230073D9">
            <w:pPr>
              <w:pStyle w:val="TableText"/>
            </w:pPr>
            <w:r>
              <w:rPr>
                <w:b/>
              </w:rPr>
              <w:t xml:space="preserve">All aborted.</w:t>
            </w:r>
            <w:r>
              <w:t xml:space="preserve"> A channel is bound to a transport and cannot be moved; the Client reopens.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319BCE8">
            <w:pPr>
              <w:pStyle w:val="TableText"/>
            </w:pPr>
            <w:r>
              <w:t xml:space="preserve">Source Node permissions or Session Role set changed</w:t>
            </w:r>
          </w:p>
        </w:tc>
        <w:tc>
          <w:tcPr>
            <w:tcW w:w="4463" w:type="dxa"/>
            <w:tcBorders>
              <w:top w:val="single" w:sz="4" w:space="0" w:color="auto"/>
              <w:left w:val="single" w:sz="4" w:space="0" w:color="auto"/>
              <w:bottom w:val="single" w:sz="4" w:space="0" w:color="auto"/>
              <w:right w:val="single" w:sz="4" w:space="0" w:color="auto"/>
            </w:tcBorders>
          </w:tcPr>
          <w:p w14:paraId="19EC3B20">
            <w:pPr>
              <w:pStyle w:val="TableText"/>
            </w:pPr>
            <w:r>
              <w:rPr>
                <w:b/>
              </w:rPr>
              <w:t xml:space="preserve">Re-evaluated</w:t>
            </w:r>
            <w:r>
              <w:t xml:space="preserve">, and aborted with </w:t>
            </w:r>
            <w:r>
              <w:rPr>
                <w:rStyle w:val="VARIABLE"/>
              </w:rPr>
              <w:t xml:space="preserve">Bad_UserAccessDenied</w:t>
            </w:r>
            <w:r>
              <w:t xml:space="preserve"> on a negative result. Re-evaluation also happens at least every </w:t>
            </w:r>
            <w:r>
              <w:rPr>
                <w:rStyle w:val="VARIABLE"/>
              </w:rPr>
              <w:t xml:space="preserve">AuthorizationRecheckInterval</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3FA0FB8">
            <w:pPr>
              <w:pStyle w:val="TableText"/>
            </w:pPr>
            <w:r>
              <w:t xml:space="preserve">Subscription deleted</w:t>
            </w:r>
          </w:p>
        </w:tc>
        <w:tc>
          <w:tcPr>
            <w:tcW w:w="4463" w:type="dxa"/>
            <w:tcBorders>
              <w:top w:val="single" w:sz="4" w:space="0" w:color="auto"/>
              <w:left w:val="single" w:sz="4" w:space="0" w:color="auto"/>
              <w:bottom w:val="single" w:sz="4" w:space="0" w:color="auto"/>
              <w:right w:val="single" w:sz="4" w:space="0" w:color="auto"/>
            </w:tcBorders>
          </w:tcPr>
          <w:p w14:paraId="18911DCD">
            <w:pPr>
              <w:pStyle w:val="TableText"/>
            </w:pPr>
            <w:r>
              <w:rPr>
                <w:b/>
              </w:rPr>
              <w:t xml:space="preserve">None.</w:t>
            </w:r>
            <w:r>
              <w:t xml:space="preserve"> Channels are independent of Subscriptions.</w:t>
            </w:r>
          </w:p>
        </w:tc>
      </w:tr>
    </w:tbl>
    <w:p w14:paraId="37A6BD7D">
      <w:pPr>
        <w:pStyle w:val="spacer"/>
      </w:pPr>
    </w:p>
    <w:p w14:paraId="3C49F500">
      <w:pPr>
        <w:pStyle w:val="PARAGRAPH"/>
      </w:pPr>
      <w:r>
        <w:t xml:space="preserve">Frames are </w:t>
      </w:r>
      <w:r>
        <w:rPr>
          <w:b/>
        </w:rPr>
        <w:t xml:space="preserve">not</w:t>
      </w:r>
      <w:r>
        <w:t xml:space="preserve"> Session activity for the purpose of the Session timeout. A Client streaming for an hour without a Service call is idle by every definition Part 4 uses, and treating frames as activity would let a compromised transport keep a Session alive indefinitely without the user ever being re-checked.</w:t>
      </w:r>
    </w:p>
    <w:p w14:paraId="1CC0E2F4">
      <w:pPr>
        <w:pStyle w:val="PARAGRAPH"/>
      </w:pPr>
      <w:r>
        <w:t xml:space="preserve">No resume token is defined. Resumption would have to replay the sender's queue across a connection the peer can no longer authenticate as the same one, and for live media the queue is worthless by then. Bulk transfer that needs resumability carries its own offset in the payload, which is what the content type is there to describe.</w:t>
      </w:r>
    </w:p>
    <w:p w14:paraId="0F11660E">
      <w:pPr>
        <w:pStyle w:val="Heading3"/>
      </w:pPr>
      <w:bookmarkStart w:id="504" w:name="_Clause_c6_7_6"/>
      <w:r>
        <w:t xml:space="preserve">Defaults, ranges and the no-preference sentinel</w:t>
      </w:r>
      <w:bookmarkEnd w:id="504"/>
    </w:p>
    <w:p w14:paraId="15A18654">
      <w:pPr>
        <w:pStyle w:val="PARAGRAPH"/>
      </w:pPr>
      <w:r>
        <w:rPr>
          <w:rStyle w:val="VARIABLE"/>
        </w:rPr>
        <w:t xml:space="preserve">DataChannelParametersDataType</w:t>
      </w:r>
      <w:r>
        <w:t xml:space="preserve"> has no optional fields, so a Client with no opinion about a parameter must still send a value. </w:t>
      </w:r>
      <w:r>
        <w:rPr>
          <w:rStyle w:val="VARIABLE"/>
        </w:rPr>
        <w:t xml:space="preserve">0</w:t>
      </w:r>
      <w:r>
        <w:t xml:space="preserve"> is that value.</w:t>
      </w:r>
    </w:p>
    <w:p w14:paraId="7E535694">
      <w:pPr>
        <w:pStyle w:val="TABLE-title"/>
        <w:keepNext/>
      </w:pPr>
      <w:bookmarkStart w:id="505" w:name="_Tab_defaults__ranges_and_the_no_preference_sentinel_tab1"/>
      <w:r>
        <w:t xml:space="preserve">Table </w:t>
      </w:r>
      <w:r>
        <w:fldChar w:fldCharType="begin"/>
      </w:r>
      <w:r>
        <w:instrText xml:space="preserve"> SEQ Table \* ARABIC </w:instrText>
      </w:r>
      <w:r>
        <w:fldChar w:fldCharType="separate"/>
      </w:r>
      <w:r>
        <w:rPr>
          <w:noProof/>
        </w:rPr>
        <w:t xml:space="preserve">14</w:t>
      </w:r>
      <w:r>
        <w:fldChar w:fldCharType="end"/>
      </w:r>
      <w:r>
        <w:t xml:space="preserve"> – Defaults, ranges and the no-preference sentinel</w:t>
      </w:r>
      <w:bookmarkEnd w:id="5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26FCC7C3">
            <w:pPr>
              <w:pStyle w:val="TableText"/>
            </w:pPr>
            <w:r>
              <w:t xml:space="preserve">Parameter</w:t>
            </w:r>
          </w:p>
        </w:tc>
        <w:tc>
          <w:tcPr>
            <w:tcW w:w="1785" w:type="dxa"/>
            <w:tcBorders>
              <w:top w:val="single" w:sz="4" w:space="0" w:color="auto"/>
              <w:left w:val="single" w:sz="4" w:space="0" w:color="auto"/>
              <w:bottom w:val="double" w:sz="4" w:space="0" w:color="auto"/>
              <w:right w:val="single" w:sz="4" w:space="0" w:color="auto"/>
            </w:tcBorders>
          </w:tcPr>
          <w:p w14:paraId="5D01A73B">
            <w:pPr>
              <w:pStyle w:val="TableText"/>
            </w:pPr>
            <w:r>
              <w:t xml:space="preserve">Unit</w:t>
            </w:r>
          </w:p>
        </w:tc>
        <w:tc>
          <w:tcPr>
            <w:tcW w:w="1785" w:type="dxa"/>
            <w:tcBorders>
              <w:top w:val="single" w:sz="4" w:space="0" w:color="auto"/>
              <w:left w:val="single" w:sz="4" w:space="0" w:color="auto"/>
              <w:bottom w:val="double" w:sz="4" w:space="0" w:color="auto"/>
              <w:right w:val="single" w:sz="4" w:space="0" w:color="auto"/>
            </w:tcBorders>
          </w:tcPr>
          <w:p w14:paraId="6DA6E3C6">
            <w:pPr>
              <w:pStyle w:val="TableText"/>
            </w:pPr>
            <w:r>
              <w:t xml:space="preserve">Valid range</w:t>
            </w:r>
          </w:p>
        </w:tc>
        <w:tc>
          <w:tcPr>
            <w:tcW w:w="1785" w:type="dxa"/>
            <w:tcBorders>
              <w:top w:val="single" w:sz="4" w:space="0" w:color="auto"/>
              <w:left w:val="single" w:sz="4" w:space="0" w:color="auto"/>
              <w:bottom w:val="double" w:sz="4" w:space="0" w:color="auto"/>
              <w:right w:val="single" w:sz="4" w:space="0" w:color="auto"/>
            </w:tcBorders>
          </w:tcPr>
          <w:p w14:paraId="747247BA">
            <w:pPr>
              <w:pStyle w:val="TableText"/>
            </w:pPr>
            <w:r>
              <w:rPr>
                <w:rStyle w:val="VARIABLE"/>
              </w:rPr>
              <w:t xml:space="preserve">0</w:t>
            </w:r>
            <w:r>
              <w:t xml:space="preserve"> means</w:t>
            </w:r>
          </w:p>
        </w:tc>
        <w:tc>
          <w:tcPr>
            <w:tcW w:w="1786" w:type="dxa"/>
            <w:tcBorders>
              <w:top w:val="single" w:sz="4" w:space="0" w:color="auto"/>
              <w:left w:val="single" w:sz="4" w:space="0" w:color="auto"/>
              <w:bottom w:val="double" w:sz="4" w:space="0" w:color="auto"/>
              <w:right w:val="single" w:sz="4" w:space="0" w:color="auto"/>
            </w:tcBorders>
          </w:tcPr>
          <w:p w14:paraId="7191B847">
            <w:pPr>
              <w:pStyle w:val="TableText"/>
            </w:pPr>
            <w:r>
              <w:t xml:space="preserve">Server default when </w:t>
            </w: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0534FE3">
            <w:pPr>
              <w:pStyle w:val="TableText"/>
            </w:pPr>
            <w:r>
              <w:rPr>
                <w:rStyle w:val="VARIABLE"/>
              </w:rPr>
              <w:t xml:space="preserve">MaxFrameSize</w:t>
            </w:r>
          </w:p>
        </w:tc>
        <w:tc>
          <w:tcPr>
            <w:tcW w:w="1785" w:type="dxa"/>
            <w:tcBorders>
              <w:top w:val="single" w:sz="4" w:space="0" w:color="auto"/>
              <w:left w:val="single" w:sz="4" w:space="0" w:color="auto"/>
              <w:bottom w:val="single" w:sz="4" w:space="0" w:color="auto"/>
              <w:right w:val="single" w:sz="4" w:space="0" w:color="auto"/>
            </w:tcBorders>
          </w:tcPr>
          <w:p w14:paraId="42454E80">
            <w:pPr>
              <w:pStyle w:val="TableText"/>
            </w:pPr>
            <w:r>
              <w:t xml:space="preserve">bytes</w:t>
            </w:r>
          </w:p>
        </w:tc>
        <w:tc>
          <w:tcPr>
            <w:tcW w:w="1785" w:type="dxa"/>
            <w:tcBorders>
              <w:top w:val="single" w:sz="4" w:space="0" w:color="auto"/>
              <w:left w:val="single" w:sz="4" w:space="0" w:color="auto"/>
              <w:bottom w:val="single" w:sz="4" w:space="0" w:color="auto"/>
              <w:right w:val="single" w:sz="4" w:space="0" w:color="auto"/>
            </w:tcBorders>
          </w:tcPr>
          <w:p w14:paraId="387EBF71">
            <w:pPr>
              <w:pStyle w:val="TableText"/>
            </w:pPr>
            <w:r>
              <w:t xml:space="preserve">1 .. 2^32−1</w:t>
            </w:r>
          </w:p>
        </w:tc>
        <w:tc>
          <w:tcPr>
            <w:tcW w:w="1785" w:type="dxa"/>
            <w:tcBorders>
              <w:top w:val="single" w:sz="4" w:space="0" w:color="auto"/>
              <w:left w:val="single" w:sz="4" w:space="0" w:color="auto"/>
              <w:bottom w:val="single" w:sz="4" w:space="0" w:color="auto"/>
              <w:right w:val="single" w:sz="4" w:space="0" w:color="auto"/>
            </w:tcBorders>
          </w:tcPr>
          <w:p w14:paraId="087446B8">
            <w:pPr>
              <w:pStyle w:val="TableText"/>
            </w:pPr>
            <w:r>
              <w:t xml:space="preserve">no preference</w:t>
            </w:r>
          </w:p>
        </w:tc>
        <w:tc>
          <w:tcPr>
            <w:tcW w:w="1786" w:type="dxa"/>
            <w:tcBorders>
              <w:top w:val="single" w:sz="4" w:space="0" w:color="auto"/>
              <w:left w:val="single" w:sz="4" w:space="0" w:color="auto"/>
              <w:bottom w:val="single" w:sz="4" w:space="0" w:color="auto"/>
              <w:right w:val="single" w:sz="4" w:space="0" w:color="auto"/>
            </w:tcBorders>
          </w:tcPr>
          <w:p w14:paraId="5122EE2E">
            <w:pPr>
              <w:pStyle w:val="TableText"/>
            </w:pPr>
            <w:r>
              <w:t xml:space="preserve">least of source, Server and transport bounds</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199C5F0">
            <w:pPr>
              <w:pStyle w:val="TableText"/>
            </w:pPr>
            <w:r>
              <w:rPr>
                <w:rStyle w:val="VARIABLE"/>
              </w:rPr>
              <w:t xml:space="preserve">InitialCredit</w:t>
            </w:r>
          </w:p>
        </w:tc>
        <w:tc>
          <w:tcPr>
            <w:tcW w:w="1785" w:type="dxa"/>
            <w:tcBorders>
              <w:top w:val="single" w:sz="4" w:space="0" w:color="auto"/>
              <w:left w:val="single" w:sz="4" w:space="0" w:color="auto"/>
              <w:bottom w:val="single" w:sz="4" w:space="0" w:color="auto"/>
              <w:right w:val="single" w:sz="4" w:space="0" w:color="auto"/>
            </w:tcBorders>
          </w:tcPr>
          <w:p w14:paraId="5E03ED7D">
            <w:pPr>
              <w:pStyle w:val="TableText"/>
            </w:pPr>
            <w:r>
              <w:t xml:space="preserve">payload bytes</w:t>
            </w:r>
          </w:p>
        </w:tc>
        <w:tc>
          <w:tcPr>
            <w:tcW w:w="1785" w:type="dxa"/>
            <w:tcBorders>
              <w:top w:val="single" w:sz="4" w:space="0" w:color="auto"/>
              <w:left w:val="single" w:sz="4" w:space="0" w:color="auto"/>
              <w:bottom w:val="single" w:sz="4" w:space="0" w:color="auto"/>
              <w:right w:val="single" w:sz="4" w:space="0" w:color="auto"/>
            </w:tcBorders>
          </w:tcPr>
          <w:p w14:paraId="7EC9B5DD">
            <w:pPr>
              <w:pStyle w:val="TableText"/>
            </w:pPr>
            <w:r>
              <w:t xml:space="preserve">1 .. 2^32−1</w:t>
            </w:r>
          </w:p>
        </w:tc>
        <w:tc>
          <w:tcPr>
            <w:tcW w:w="1785" w:type="dxa"/>
            <w:tcBorders>
              <w:top w:val="single" w:sz="4" w:space="0" w:color="auto"/>
              <w:left w:val="single" w:sz="4" w:space="0" w:color="auto"/>
              <w:bottom w:val="single" w:sz="4" w:space="0" w:color="auto"/>
              <w:right w:val="single" w:sz="4" w:space="0" w:color="auto"/>
            </w:tcBorders>
          </w:tcPr>
          <w:p w14:paraId="58578255">
            <w:pPr>
              <w:pStyle w:val="TableText"/>
            </w:pPr>
            <w:r>
              <w:t xml:space="preserve">no preference</w:t>
            </w:r>
          </w:p>
        </w:tc>
        <w:tc>
          <w:tcPr>
            <w:tcW w:w="1786" w:type="dxa"/>
            <w:tcBorders>
              <w:top w:val="single" w:sz="4" w:space="0" w:color="auto"/>
              <w:left w:val="single" w:sz="4" w:space="0" w:color="auto"/>
              <w:bottom w:val="single" w:sz="4" w:space="0" w:color="auto"/>
              <w:right w:val="single" w:sz="4" w:space="0" w:color="auto"/>
            </w:tcBorders>
          </w:tcPr>
          <w:p w14:paraId="0B0FE6CF">
            <w:pPr>
              <w:pStyle w:val="TableText"/>
            </w:pPr>
            <w:r>
              <w:t xml:space="preserve">Server-chosen, at least the revised </w:t>
            </w:r>
            <w:r>
              <w:rPr>
                <w:rStyle w:val="VARIABLE"/>
              </w:rPr>
              <w:t xml:space="preserve">MaxFrameSize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603B54ED">
            <w:pPr>
              <w:pStyle w:val="TableText"/>
            </w:pPr>
            <w:r>
              <w:rPr>
                <w:rStyle w:val="VARIABLE"/>
              </w:rPr>
              <w:t xml:space="preserve">Priority</w:t>
            </w:r>
          </w:p>
        </w:tc>
        <w:tc>
          <w:tcPr>
            <w:tcW w:w="1785" w:type="dxa"/>
            <w:tcBorders>
              <w:top w:val="single" w:sz="4" w:space="0" w:color="auto"/>
              <w:left w:val="single" w:sz="4" w:space="0" w:color="auto"/>
              <w:bottom w:val="single" w:sz="4" w:space="0" w:color="auto"/>
              <w:right w:val="single" w:sz="4" w:space="0" w:color="auto"/>
            </w:tcBorders>
          </w:tcPr>
          <w:p w14:paraId="14E5E7B9">
            <w:pPr>
              <w:pStyle w:val="TableText"/>
            </w:pPr>
            <w:r>
              <w:t xml:space="preserve">—</w:t>
            </w:r>
          </w:p>
        </w:tc>
        <w:tc>
          <w:tcPr>
            <w:tcW w:w="1785" w:type="dxa"/>
            <w:tcBorders>
              <w:top w:val="single" w:sz="4" w:space="0" w:color="auto"/>
              <w:left w:val="single" w:sz="4" w:space="0" w:color="auto"/>
              <w:bottom w:val="single" w:sz="4" w:space="0" w:color="auto"/>
              <w:right w:val="single" w:sz="4" w:space="0" w:color="auto"/>
            </w:tcBorders>
          </w:tcPr>
          <w:p w14:paraId="42288F09">
            <w:pPr>
              <w:pStyle w:val="TableText"/>
            </w:pPr>
            <w:r>
              <w:t xml:space="preserve">0 .. 7, or </w:t>
            </w:r>
            <w:r>
              <w:rPr>
                <w:rStyle w:val="VARIABLE"/>
              </w:rPr>
              <w:t xml:space="preserve">255</w:t>
            </w:r>
          </w:p>
        </w:tc>
        <w:tc>
          <w:tcPr>
            <w:tcW w:w="1785" w:type="dxa"/>
            <w:tcBorders>
              <w:top w:val="single" w:sz="4" w:space="0" w:color="auto"/>
              <w:left w:val="single" w:sz="4" w:space="0" w:color="auto"/>
              <w:bottom w:val="single" w:sz="4" w:space="0" w:color="auto"/>
              <w:right w:val="single" w:sz="4" w:space="0" w:color="auto"/>
            </w:tcBorders>
          </w:tcPr>
          <w:p w14:paraId="2320E2FA">
            <w:pPr>
              <w:pStyle w:val="TableText"/>
            </w:pPr>
            <w:r>
              <w:rPr>
                <w:rStyle w:val="VARIABLE"/>
              </w:rPr>
              <w:t xml:space="preserve">0</w:t>
            </w:r>
            <w:r>
              <w:t xml:space="preserve"> is the lowest priority, </w:t>
            </w:r>
            <w:r>
              <w:rPr>
                <w:b/>
              </w:rPr>
              <w:t xml:space="preserve">not</w:t>
            </w:r>
            <w:r>
              <w:t xml:space="preserve"> a sentinel; </w:t>
            </w:r>
            <w:r>
              <w:rPr>
                <w:rStyle w:val="VARIABLE"/>
              </w:rPr>
              <w:t xml:space="preserve">255</w:t>
            </w:r>
            <w:r>
              <w:t xml:space="preserve"> means no preference</w:t>
            </w:r>
          </w:p>
        </w:tc>
        <w:tc>
          <w:tcPr>
            <w:tcW w:w="1786" w:type="dxa"/>
            <w:tcBorders>
              <w:top w:val="single" w:sz="4" w:space="0" w:color="auto"/>
              <w:left w:val="single" w:sz="4" w:space="0" w:color="auto"/>
              <w:bottom w:val="single" w:sz="4" w:space="0" w:color="auto"/>
              <w:right w:val="single" w:sz="4" w:space="0" w:color="auto"/>
            </w:tcBorders>
          </w:tcPr>
          <w:p w14:paraId="7E76F010">
            <w:pPr>
              <w:pStyle w:val="TableText"/>
            </w:pPr>
            <w:r>
              <w:t xml:space="preserve">the source's </w:t>
            </w:r>
            <w:r>
              <w:rPr>
                <w:rStyle w:val="VARIABLE"/>
              </w:rPr>
              <w:t xml:space="preserve">Priority</w:t>
            </w:r>
            <w:r>
              <w:t xml:space="preserve">, else </w:t>
            </w: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2019BC9">
            <w:pPr>
              <w:pStyle w:val="TableText"/>
            </w:pPr>
            <w:r>
              <w:rPr>
                <w:rStyle w:val="VARIABLE"/>
              </w:rPr>
              <w:t xml:space="preserve">MaxRetransmits</w:t>
            </w:r>
          </w:p>
        </w:tc>
        <w:tc>
          <w:tcPr>
            <w:tcW w:w="1785" w:type="dxa"/>
            <w:tcBorders>
              <w:top w:val="single" w:sz="4" w:space="0" w:color="auto"/>
              <w:left w:val="single" w:sz="4" w:space="0" w:color="auto"/>
              <w:bottom w:val="single" w:sz="4" w:space="0" w:color="auto"/>
              <w:right w:val="single" w:sz="4" w:space="0" w:color="auto"/>
            </w:tcBorders>
          </w:tcPr>
          <w:p w14:paraId="756A2402">
            <w:pPr>
              <w:pStyle w:val="TableText"/>
            </w:pPr>
            <w:r>
              <w:t xml:space="preserve">attempts</w:t>
            </w:r>
          </w:p>
        </w:tc>
        <w:tc>
          <w:tcPr>
            <w:tcW w:w="1785" w:type="dxa"/>
            <w:tcBorders>
              <w:top w:val="single" w:sz="4" w:space="0" w:color="auto"/>
              <w:left w:val="single" w:sz="4" w:space="0" w:color="auto"/>
              <w:bottom w:val="single" w:sz="4" w:space="0" w:color="auto"/>
              <w:right w:val="single" w:sz="4" w:space="0" w:color="auto"/>
            </w:tcBorders>
          </w:tcPr>
          <w:p w14:paraId="0168B652">
            <w:pPr>
              <w:pStyle w:val="TableText"/>
            </w:pPr>
            <w:r>
              <w:t xml:space="preserve">0 .. 65535</w:t>
            </w:r>
          </w:p>
        </w:tc>
        <w:tc>
          <w:tcPr>
            <w:tcW w:w="1785" w:type="dxa"/>
            <w:tcBorders>
              <w:top w:val="single" w:sz="4" w:space="0" w:color="auto"/>
              <w:left w:val="single" w:sz="4" w:space="0" w:color="auto"/>
              <w:bottom w:val="single" w:sz="4" w:space="0" w:color="auto"/>
              <w:right w:val="single" w:sz="4" w:space="0" w:color="auto"/>
            </w:tcBorders>
          </w:tcPr>
          <w:p w14:paraId="2B805346">
            <w:pPr>
              <w:pStyle w:val="TableText"/>
            </w:pPr>
            <w:r>
              <w:t xml:space="preserve">no retransmission</w:t>
            </w:r>
          </w:p>
        </w:tc>
        <w:tc>
          <w:tcPr>
            <w:tcW w:w="1786" w:type="dxa"/>
            <w:tcBorders>
              <w:top w:val="single" w:sz="4" w:space="0" w:color="auto"/>
              <w:left w:val="single" w:sz="4" w:space="0" w:color="auto"/>
              <w:bottom w:val="single" w:sz="4" w:space="0" w:color="auto"/>
              <w:right w:val="single" w:sz="4" w:space="0" w:color="auto"/>
            </w:tcBorders>
          </w:tcPr>
          <w:p w14:paraId="76863698">
            <w:pPr>
              <w:pStyle w:val="TableText"/>
            </w:pPr>
            <w:r>
              <w:rPr>
                <w:rStyle w:val="VARIABLE"/>
              </w:rPr>
              <w:t xml:space="preserve">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C39220A">
            <w:pPr>
              <w:pStyle w:val="TableText"/>
            </w:pPr>
            <w:r>
              <w:rPr>
                <w:rStyle w:val="VARIABLE"/>
              </w:rPr>
              <w:t xml:space="preserve">FrameDeadline</w:t>
            </w:r>
          </w:p>
        </w:tc>
        <w:tc>
          <w:tcPr>
            <w:tcW w:w="1785" w:type="dxa"/>
            <w:tcBorders>
              <w:top w:val="single" w:sz="4" w:space="0" w:color="auto"/>
              <w:left w:val="single" w:sz="4" w:space="0" w:color="auto"/>
              <w:bottom w:val="single" w:sz="4" w:space="0" w:color="auto"/>
              <w:right w:val="single" w:sz="4" w:space="0" w:color="auto"/>
            </w:tcBorders>
          </w:tcPr>
          <w:p w14:paraId="733F01AF">
            <w:pPr>
              <w:pStyle w:val="TableText"/>
            </w:pPr>
            <w:r>
              <w:t xml:space="preserve">ms</w:t>
            </w:r>
          </w:p>
        </w:tc>
        <w:tc>
          <w:tcPr>
            <w:tcW w:w="1785" w:type="dxa"/>
            <w:tcBorders>
              <w:top w:val="single" w:sz="4" w:space="0" w:color="auto"/>
              <w:left w:val="single" w:sz="4" w:space="0" w:color="auto"/>
              <w:bottom w:val="single" w:sz="4" w:space="0" w:color="auto"/>
              <w:right w:val="single" w:sz="4" w:space="0" w:color="auto"/>
            </w:tcBorders>
          </w:tcPr>
          <w:p w14:paraId="597D0526">
            <w:pPr>
              <w:pStyle w:val="TableText"/>
            </w:pPr>
            <w:r>
              <w:t xml:space="preserve">≥ 0</w:t>
            </w:r>
          </w:p>
        </w:tc>
        <w:tc>
          <w:tcPr>
            <w:tcW w:w="1785" w:type="dxa"/>
            <w:tcBorders>
              <w:top w:val="single" w:sz="4" w:space="0" w:color="auto"/>
              <w:left w:val="single" w:sz="4" w:space="0" w:color="auto"/>
              <w:bottom w:val="single" w:sz="4" w:space="0" w:color="auto"/>
              <w:right w:val="single" w:sz="4" w:space="0" w:color="auto"/>
            </w:tcBorders>
          </w:tcPr>
          <w:p w14:paraId="263F7C74">
            <w:pPr>
              <w:pStyle w:val="TableText"/>
            </w:pPr>
            <w:r>
              <w:t xml:space="preserve">no deadline</w:t>
            </w:r>
          </w:p>
        </w:tc>
        <w:tc>
          <w:tcPr>
            <w:tcW w:w="1786" w:type="dxa"/>
            <w:tcBorders>
              <w:top w:val="single" w:sz="4" w:space="0" w:color="auto"/>
              <w:left w:val="single" w:sz="4" w:space="0" w:color="auto"/>
              <w:bottom w:val="single" w:sz="4" w:space="0" w:color="auto"/>
              <w:right w:val="single" w:sz="4" w:space="0" w:color="auto"/>
            </w:tcBorders>
          </w:tcPr>
          <w:p w14:paraId="3DD47E35">
            <w:pPr>
              <w:pStyle w:val="TableText"/>
            </w:pPr>
            <w:r>
              <w:rPr>
                <w:rStyle w:val="VARIABLE"/>
              </w:rPr>
              <w:t xml:space="preserve">0</w:t>
            </w:r>
            <w:r>
              <w:t xml:space="preserve">; </w:t>
            </w:r>
            <w:r>
              <w:rPr>
                <w:rStyle w:val="VARIABLE"/>
              </w:rPr>
              <w:t xml:space="preserve">Droppable</w:t>
            </w:r>
            <w:r>
              <w:t xml:space="preserve"> </w:t>
            </w:r>
            <w:r>
              <w:rPr>
                <w:b/>
              </w:rPr>
              <w:t xml:space="preserve">shall not</w:t>
            </w:r>
            <w:r>
              <w:t xml:space="preserve"> be set</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D670911">
            <w:pPr>
              <w:pStyle w:val="TableText"/>
            </w:pPr>
            <w:r>
              <w:rPr>
                <w:rStyle w:val="VARIABLE"/>
              </w:rPr>
              <w:t xml:space="preserve">MaxBitrate</w:t>
            </w:r>
          </w:p>
        </w:tc>
        <w:tc>
          <w:tcPr>
            <w:tcW w:w="1785" w:type="dxa"/>
            <w:tcBorders>
              <w:top w:val="single" w:sz="4" w:space="0" w:color="auto"/>
              <w:left w:val="single" w:sz="4" w:space="0" w:color="auto"/>
              <w:bottom w:val="single" w:sz="4" w:space="0" w:color="auto"/>
              <w:right w:val="single" w:sz="4" w:space="0" w:color="auto"/>
            </w:tcBorders>
          </w:tcPr>
          <w:p w14:paraId="43D399E7">
            <w:pPr>
              <w:pStyle w:val="TableText"/>
            </w:pPr>
            <w:r>
              <w:t xml:space="preserve">bit/s</w:t>
            </w:r>
          </w:p>
        </w:tc>
        <w:tc>
          <w:tcPr>
            <w:tcW w:w="1785" w:type="dxa"/>
            <w:tcBorders>
              <w:top w:val="single" w:sz="4" w:space="0" w:color="auto"/>
              <w:left w:val="single" w:sz="4" w:space="0" w:color="auto"/>
              <w:bottom w:val="single" w:sz="4" w:space="0" w:color="auto"/>
              <w:right w:val="single" w:sz="4" w:space="0" w:color="auto"/>
            </w:tcBorders>
          </w:tcPr>
          <w:p w14:paraId="52DAC8A1">
            <w:pPr>
              <w:pStyle w:val="TableText"/>
            </w:pPr>
            <w:r>
              <w:t xml:space="preserve">—</w:t>
            </w:r>
          </w:p>
        </w:tc>
        <w:tc>
          <w:tcPr>
            <w:tcW w:w="1785" w:type="dxa"/>
            <w:tcBorders>
              <w:top w:val="single" w:sz="4" w:space="0" w:color="auto"/>
              <w:left w:val="single" w:sz="4" w:space="0" w:color="auto"/>
              <w:bottom w:val="single" w:sz="4" w:space="0" w:color="auto"/>
              <w:right w:val="single" w:sz="4" w:space="0" w:color="auto"/>
            </w:tcBorders>
          </w:tcPr>
          <w:p w14:paraId="64FF49A6">
            <w:pPr>
              <w:pStyle w:val="TableText"/>
            </w:pPr>
            <w:r>
              <w:t xml:space="preserve">unconstrained</w:t>
            </w:r>
          </w:p>
        </w:tc>
        <w:tc>
          <w:tcPr>
            <w:tcW w:w="1786" w:type="dxa"/>
            <w:tcBorders>
              <w:top w:val="single" w:sz="4" w:space="0" w:color="auto"/>
              <w:left w:val="single" w:sz="4" w:space="0" w:color="auto"/>
              <w:bottom w:val="single" w:sz="4" w:space="0" w:color="auto"/>
              <w:right w:val="single" w:sz="4" w:space="0" w:color="auto"/>
            </w:tcBorders>
          </w:tcPr>
          <w:p w14:paraId="58546A0C">
            <w:pPr>
              <w:pStyle w:val="TableText"/>
            </w:pPr>
            <w:r>
              <w:t xml:space="preserve">the source's </w:t>
            </w:r>
            <w:r>
              <w:rPr>
                <w:rStyle w:val="VARIABLE"/>
              </w:rPr>
              <w:t xml:space="preserve">MaxBitrate</w:t>
            </w:r>
          </w:p>
        </w:tc>
      </w:tr>
    </w:tbl>
    <w:p w14:paraId="0EE57B19">
      <w:pPr>
        <w:pStyle w:val="spacer"/>
      </w:pPr>
    </w:p>
    <w:p w14:paraId="024E3993">
      <w:pPr>
        <w:pStyle w:val="PARAGRAPH"/>
      </w:pPr>
      <w:r>
        <w:rPr>
          <w:rStyle w:val="VARIABLE"/>
        </w:rPr>
        <w:t xml:space="preserve">Priority</w:t>
      </w:r>
      <w:r>
        <w:t xml:space="preserve"> is the one member for which </w:t>
      </w:r>
      <w:r>
        <w:rPr>
          <w:rStyle w:val="VARIABLE"/>
        </w:rPr>
        <w:t xml:space="preserve">0</w:t>
      </w:r>
      <w:r>
        <w:t xml:space="preserve"> is a real value, which is why </w:t>
      </w:r>
      <w:r>
        <w:rPr>
          <w:rStyle w:val="VARIABLE"/>
        </w:rPr>
        <w:t xml:space="preserve">255</w:t>
      </w:r>
      <w:r>
        <w:t xml:space="preserve"> is its no-preference encoding — without it the source's own default could never take effect.</w:t>
      </w:r>
    </w:p>
    <w:p w14:paraId="34E8AEFB">
      <w:pPr>
        <w:pStyle w:val="Heading2"/>
      </w:pPr>
      <w:bookmarkStart w:id="506" w:name="_Clause_c6_8"/>
      <w:r>
        <w:t xml:space="preserve">Organisation of the model</w:t>
      </w:r>
      <w:bookmarkEnd w:id="506"/>
    </w:p>
    <w:p w14:paraId="212CDA65">
      <w:pPr>
        <w:pStyle w:val="PARAGRAPH"/>
      </w:pPr>
      <w:r>
        <w:rPr>
          <w:rStyle w:val="VARIABLE"/>
        </w:rPr>
        <w:t xml:space="preserve">IDataChannelSourceType</w:t>
      </w:r>
      <w:r>
        <w:t xml:space="preserve"> is the Interface a streamable type implements. Its Mandatory Properties — </w:t>
      </w:r>
      <w:r>
        <w:rPr>
          <w:rStyle w:val="VARIABLE"/>
        </w:rPr>
        <w:t xml:space="preserve">Direction</w:t>
      </w:r>
      <w:r>
        <w:t xml:space="preserve">, </w:t>
      </w:r>
      <w:r>
        <w:rPr>
          <w:rStyle w:val="VARIABLE"/>
        </w:rPr>
        <w:t xml:space="preserve">SupportedDeliveryModes</w:t>
      </w:r>
      <w:r>
        <w:t xml:space="preserve">, </w:t>
      </w:r>
      <w:r>
        <w:rPr>
          <w:rStyle w:val="VARIABLE"/>
        </w:rPr>
        <w:t xml:space="preserve">ContentType</w:t>
      </w:r>
      <w:r>
        <w:t xml:space="preserve"> — are the three facts without which a channel cannot be negotiated. Its Optional ones — </w:t>
      </w:r>
      <w:r>
        <w:rPr>
          <w:rStyle w:val="VARIABLE"/>
        </w:rPr>
        <w:t xml:space="preserve">MaxFrameSize</w:t>
      </w:r>
      <w:r>
        <w:t xml:space="preserve">, </w:t>
      </w:r>
      <w:r>
        <w:rPr>
          <w:rStyle w:val="VARIABLE"/>
        </w:rPr>
        <w:t xml:space="preserve">MaxBitrate</w:t>
      </w:r>
      <w:r>
        <w:t xml:space="preserve">, </w:t>
      </w:r>
      <w:r>
        <w:rPr>
          <w:rStyle w:val="VARIABLE"/>
        </w:rPr>
        <w:t xml:space="preserve">Priority</w:t>
      </w:r>
      <w:r>
        <w:t xml:space="preserve">, </w:t>
      </w:r>
      <w:r>
        <w:rPr>
          <w:rStyle w:val="VARIABLE"/>
        </w:rPr>
        <w:t xml:space="preserve">MaxChannels</w:t>
      </w:r>
      <w:r>
        <w:t xml:space="preserve"> — are the limits a Client checks before committing. </w:t>
      </w:r>
      <w:r>
        <w:rPr>
          <w:rStyle w:val="VARIABLE"/>
        </w:rPr>
        <w:t xml:space="preserve">MaxBitrate</w:t>
      </w:r>
      <w:r>
        <w:t xml:space="preserve"> is what lets a Client on a constrained link choose the substream instead of discovering the problem as discarded frames ten seconds in.</w:t>
      </w:r>
    </w:p>
    <w:p w14:paraId="48D154B7">
      <w:pPr>
        <w:pStyle w:val="PARAGRAPH"/>
      </w:pPr>
      <w:r>
        <w:t xml:space="preserve">A type gains the capability by adding one </w:t>
      </w:r>
      <w:r>
        <w:rPr>
          <w:rStyle w:val="VARIABLE"/>
        </w:rPr>
        <w:t xml:space="preserve">HasInterface</w:t>
      </w:r>
      <w:r>
        <w:t xml:space="preserve"> reference. No supertype changes, no NodeId changes, no new required model. A companion specification that has already shipped can adopt this in a revision without breaking a single existing instance.</w:t>
      </w:r>
    </w:p>
    <w:p w14:paraId="07B6F024">
      <w:pPr>
        <w:pStyle w:val="PARAGRAPH"/>
      </w:pPr>
      <w:r>
        <w:rPr>
          <w:rStyle w:val="VARIABLE"/>
        </w:rPr>
        <w:t xml:space="preserve">DataChannelSourceType</w:t>
      </w:r>
      <w:r>
        <w:t xml:space="preserve"> is the concrete Object for a Server that needs somewhere to hang an endpoint — a camera with a main and a substream models two of them and points at both with </w:t>
      </w:r>
      <w:r>
        <w:rPr>
          <w:rStyle w:val="VARIABLE"/>
        </w:rPr>
        <w:t xml:space="preserve">HasDataChannel</w:t>
      </w:r>
      <w:r>
        <w:t xml:space="preserve">. It adds </w:t>
      </w:r>
      <w:r>
        <w:rPr>
          <w:rStyle w:val="VARIABLE"/>
        </w:rPr>
        <w:t xml:space="preserve">Channels</w:t>
      </w:r>
      <w:r>
        <w:t xml:space="preserve"> and </w:t>
      </w:r>
      <w:r>
        <w:rPr>
          <w:rStyle w:val="VARIABLE"/>
        </w:rPr>
        <w:t xml:space="preserve">Diagnostics</w:t>
      </w:r>
      <w:r>
        <w:t xml:space="preserve">, which is the operator's view: a rising </w:t>
      </w:r>
      <w:r>
        <w:rPr>
          <w:rStyle w:val="VARIABLE"/>
        </w:rPr>
        <w:t xml:space="preserve">FramesDiscarded</w:t>
      </w:r>
      <w:r>
        <w:t xml:space="preserve"> says the source is outrunning the link, a rising </w:t>
      </w:r>
      <w:r>
        <w:rPr>
          <w:rStyle w:val="VARIABLE"/>
        </w:rPr>
        <w:t xml:space="preserve">CreditStalls</w:t>
      </w:r>
      <w:r>
        <w:t xml:space="preserve"> says the consumer is outrunning nothing but itself, and a rising </w:t>
      </w:r>
      <w:r>
        <w:rPr>
          <w:rStyle w:val="VARIABLE"/>
        </w:rPr>
        <w:t xml:space="preserve">RoundTripTime</w:t>
      </w:r>
      <w:r>
        <w:t xml:space="preserve"> says the path is congesting. Three different faults, three different remedies, and without the counters they look identical.</w:t>
      </w:r>
    </w:p>
    <w:p w14:paraId="3101CC3E">
      <w:pPr>
        <w:pStyle w:val="PARAGRAPH"/>
      </w:pPr>
      <w:r>
        <w:rPr>
          <w:rStyle w:val="VARIABLE"/>
        </w:rPr>
        <w:t xml:space="preserve">DataChannelCapabilities</w:t>
      </w:r>
      <w:r>
        <w:t xml:space="preserve"> under </w:t>
      </w:r>
      <w:r>
        <w:rPr>
          <w:rStyle w:val="VARIABLE"/>
        </w:rPr>
        <w:t xml:space="preserve">ServerCapabilities</w:t>
      </w:r>
      <w:r>
        <w:t xml:space="preserve"> is the Server-wide answer, and </w:t>
      </w:r>
      <w:r>
        <w:rPr>
          <w:b/>
        </w:rPr>
        <w:t xml:space="preserve">its absence is how a Server says it does not support data channels at all</w:t>
      </w:r>
      <w:r>
        <w:t xml:space="preserve"> — a Client checks for the Object rather than learning the fact from a rejected call.</w:t>
      </w:r>
    </w:p>
    <w:p w14:paraId="18267B90">
      <w:pPr>
        <w:pStyle w:val="PARAGRAPH"/>
      </w:pPr>
      <w:r>
        <w:t xml:space="preserve">Three EventTypes report offers, state changes and audits. </w:t>
      </w:r>
      <w:r>
        <w:rPr>
          <w:rStyle w:val="VARIABLE"/>
        </w:rPr>
        <w:t xml:space="preserve">AuditOpenDataChannelEventType</w:t>
      </w:r>
      <w:r>
        <w:t xml:space="preserve"> is raised on every attempt, </w:t>
      </w:r>
      <w:r>
        <w:rPr>
          <w:b/>
        </w:rPr>
        <w:t xml:space="preserve">successful or refused</w:t>
      </w:r>
      <w:r>
        <w:t xml:space="preserve">: a data channel moves content out of the Server continuously and outside the Service path, so the authorization decision is the only moment an audit trail can capture it.</w:t>
      </w:r>
    </w:p>
    <w:p w14:paraId="4742E6C7">
      <w:pPr>
        <w:pStyle w:val="PARAGRAPH"/>
      </w:pPr>
      <w:r>
        <w:t xml:space="preserve">The complete node reference is </w:t>
      </w:r>
      <w:r>
        <w:t xml:space="preserve">Annex A</w:t>
      </w:r>
      <w:r>
        <w:t xml:space="preserve">.</w:t>
      </w:r>
    </w:p>
    <w:p w14:paraId="287205B9">
      <w:pPr>
        <w:pStyle w:val="Heading2"/>
      </w:pPr>
      <w:bookmarkStart w:id="507" w:name="_Clause_c6_9"/>
      <w:r>
        <w:t xml:space="preserve">Interoperability with implementations that do not support data channels</w:t>
      </w:r>
      <w:bookmarkEnd w:id="507"/>
    </w:p>
    <w:p w14:paraId="73388BC4">
      <w:pPr>
        <w:pStyle w:val="PARAGRAPH"/>
      </w:pPr>
      <w:r>
        <w:t xml:space="preserve">A </w:t>
      </w:r>
      <w:r>
        <w:rPr>
          <w:rStyle w:val="VARIABLE"/>
        </w:rPr>
        <w:t xml:space="preserve">STR</w:t>
      </w:r>
      <w:r>
        <w:t xml:space="preserve"> frame carries a </w:t>
      </w:r>
      <w:r>
        <w:rPr>
          <w:rStyle w:val="VARIABLE"/>
        </w:rPr>
        <w:t xml:space="preserve">MessageType</w:t>
      </w:r>
      <w:r>
        <w:t xml:space="preserve"> no existing implementation recognizes, and OPC 10000-6 </w:t>
      </w:r>
      <w:r>
        <w:t xml:space="preserve">§6.7.2.2</w:t>
      </w:r>
      <w:r>
        <w:t xml:space="preserve"> gives an unrecognized </w:t>
      </w:r>
      <w:r>
        <w:rPr>
          <w:rStyle w:val="VARIABLE"/>
        </w:rPr>
        <w:t xml:space="preserve">MessageType</w:t>
      </w:r>
      <w:r>
        <w:t xml:space="preserve"> exactly one outcome: it is a protocol error and the receiver closes the SecureChannel. </w:t>
      </w:r>
      <w:r>
        <w:rPr>
          <w:b/>
        </w:rPr>
        <w:t xml:space="preserve">One </w:t>
      </w:r>
      <w:r>
        <w:rPr>
          <w:rStyle w:val="VARIABLE"/>
        </w:rPr>
        <w:t xml:space="preserve">STR</w:t>
      </w:r>
      <w:r>
        <w:rPr>
          <w:b/>
        </w:rPr>
        <w:t xml:space="preserve"> frame sent to a peer that does not implement this specification destroys the connection — every Session, Subscription and outstanding Service call on it.</w:t>
      </w:r>
    </w:p>
    <w:p w14:paraId="481E011A">
      <w:pPr>
        <w:pStyle w:val="PARAGRAPH"/>
      </w:pPr>
      <w:r>
        <w:t xml:space="preserve">That consequence is severe enough to be a protocol rule rather than an implementation note, and it is deliberately independent of the AddressSpace: a Client must be able to establish interoperability at this layer without first browsing or reading anything.</w:t>
      </w:r>
    </w:p>
    <w:p w14:paraId="6A0E6482">
      <w:pPr>
        <w:pStyle w:val="PARAGRAPH"/>
      </w:pPr>
      <w:r>
        <w:rPr>
          <w:b/>
        </w:rPr>
        <w:t xml:space="preserve">Support is proved by the Service, never assumed and never probed with a frame.</w:t>
      </w:r>
    </w:p>
    <w:p w14:paraId="0E24356F">
      <w:pPr>
        <w:pStyle w:val="ListBullet"/>
        <w:numPr>
          <w:ilvl w:val="0"/>
          <w:numId w:val="21"/>
        </w:numPr>
      </w:pPr>
      <w:r>
        <w:t xml:space="preserve">No peer transmits a </w:t>
      </w:r>
      <w:r>
        <w:rPr>
          <w:rStyle w:val="VARIABLE"/>
        </w:rPr>
        <w:t xml:space="preserve">STR</w:t>
      </w:r>
      <w:r>
        <w:t xml:space="preserve"> frame on a SecureChannel until an </w:t>
      </w:r>
      <w:r>
        <w:rPr>
          <w:rStyle w:val="VARIABLE"/>
        </w:rPr>
        <w:t xml:space="preserve">OpenDataChannel</w:t>
      </w:r>
      <w:r>
        <w:t xml:space="preserve"> on that SecureChannel has completed successfully. That response is the only admissible evidence the peer implements this specification.</w:t>
      </w:r>
    </w:p>
    <w:p w14:paraId="68447416">
      <w:pPr>
        <w:pStyle w:val="ListBullet"/>
        <w:numPr>
          <w:ilvl w:val="0"/>
          <w:numId w:val="21"/>
        </w:numPr>
      </w:pPr>
      <w:r>
        <w:t xml:space="preserve">No peer probes by sending a frame and seeing whether the connection survives. Such a probe is indistinguishable from an attack, and its failure mode is the loss of the whole connection.</w:t>
      </w:r>
    </w:p>
    <w:p w14:paraId="12F84C4D">
      <w:pPr>
        <w:pStyle w:val="ListBullet"/>
        <w:numPr>
          <w:ilvl w:val="0"/>
          <w:numId w:val="21"/>
        </w:numPr>
      </w:pPr>
      <w:r>
        <w:t xml:space="preserve">A Server that does not implement the Service Set returns </w:t>
      </w:r>
      <w:r>
        <w:rPr>
          <w:rStyle w:val="VARIABLE"/>
        </w:rPr>
        <w:t xml:space="preserve">Bad_ServiceUnsupported</w:t>
      </w:r>
      <w:r>
        <w:t xml:space="preserve">, as OPC 10000-4 requires of any unimplemented Service. A Client treats that — and </w:t>
      </w:r>
      <w:r>
        <w:rPr>
          <w:rStyle w:val="VARIABLE"/>
        </w:rPr>
        <w:t xml:space="preserve">Bad_DataChannelNotSupported</w:t>
      </w:r>
      <w:r>
        <w:t xml:space="preserve"> — as definitive for the SecureChannel and does not retry with frames.</w:t>
      </w:r>
    </w:p>
    <w:p w14:paraId="2620D6C9">
      <w:pPr>
        <w:pStyle w:val="ListBullet"/>
        <w:numPr>
          <w:ilvl w:val="0"/>
          <w:numId w:val="21"/>
        </w:numPr>
      </w:pPr>
      <w:r>
        <w:t xml:space="preserve">The absence of the </w:t>
      </w:r>
      <w:r>
        <w:rPr>
          <w:rStyle w:val="VARIABLE"/>
        </w:rPr>
        <w:t xml:space="preserve">DataChannelCapabilities</w:t>
      </w:r>
      <w:r>
        <w:t xml:space="preserve"> Object (</w:t>
      </w:r>
      <w:r>
        <w:fldChar w:fldCharType="begin"/>
      </w:r>
      <w:r>
        <w:instrText xml:space="preserve"> REF _Clause_c6_8 \r \h </w:instrText>
      </w:r>
      <w:r>
        <w:fldChar w:fldCharType="separate"/>
      </w:r>
      <w:r>
        <w:rPr>
          <w:noProof/>
        </w:rPr>
        <w:t xml:space="preserve">6.8</w:t>
      </w:r>
      <w:r>
        <w:fldChar w:fldCharType="end"/>
      </w:r>
      <w:r>
        <w:t xml:space="preserve">) is an earlier and cheaper signal, but a Client does not depend on it: a Server may restrict Browse, and a Client may need a channel before its AddressSpace is usable.</w:t>
      </w:r>
    </w:p>
    <w:p w14:paraId="32D52195">
      <w:pPr>
        <w:pStyle w:val="PARAGRAPH"/>
      </w:pPr>
      <w:r>
        <w:rPr>
          <w:b/>
        </w:rPr>
        <w:t xml:space="preserve">Both asymmetric pairings are safe by construction.</w:t>
      </w:r>
    </w:p>
    <w:p w14:paraId="1A794A84">
      <w:pPr>
        <w:pStyle w:val="TABLE-title"/>
        <w:keepNext/>
      </w:pPr>
      <w:bookmarkStart w:id="508" w:name="_Tab_interoperability_with_implementations_that_do_not_support_data_channels_tab1"/>
      <w:r>
        <w:t xml:space="preserve">Table </w:t>
      </w:r>
      <w:r>
        <w:fldChar w:fldCharType="begin"/>
      </w:r>
      <w:r>
        <w:instrText xml:space="preserve"> SEQ Table \* ARABIC </w:instrText>
      </w:r>
      <w:r>
        <w:fldChar w:fldCharType="separate"/>
      </w:r>
      <w:r>
        <w:rPr>
          <w:noProof/>
        </w:rPr>
        <w:t xml:space="preserve">15</w:t>
      </w:r>
      <w:r>
        <w:fldChar w:fldCharType="end"/>
      </w:r>
      <w:r>
        <w:t xml:space="preserve"> – Interoperability with implementations that do not support data channels</w:t>
      </w:r>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28C8AB3F">
            <w:pPr>
              <w:pStyle w:val="TableText"/>
            </w:pPr>
            <w:r>
              <w:t xml:space="preserve">Pairing</w:t>
            </w:r>
          </w:p>
        </w:tc>
        <w:tc>
          <w:tcPr>
            <w:tcW w:w="4463" w:type="dxa"/>
            <w:tcBorders>
              <w:top w:val="single" w:sz="4" w:space="0" w:color="auto"/>
              <w:left w:val="single" w:sz="4" w:space="0" w:color="auto"/>
              <w:bottom w:val="double" w:sz="4" w:space="0" w:color="auto"/>
              <w:right w:val="single" w:sz="4" w:space="0" w:color="auto"/>
            </w:tcBorders>
          </w:tcPr>
          <w:p w14:paraId="2273B6DA">
            <w:pPr>
              <w:pStyle w:val="TableText"/>
            </w:pPr>
            <w:r>
              <w:t xml:space="preserve">What happens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6D3FEBD9">
            <w:pPr>
              <w:pStyle w:val="TableText"/>
            </w:pPr>
            <w:r>
              <w:rPr>
                <w:b/>
              </w:rPr>
              <w:t xml:space="preserve">Legacy Client, capable Server</w:t>
            </w:r>
          </w:p>
        </w:tc>
        <w:tc>
          <w:tcPr>
            <w:tcW w:w="4463" w:type="dxa"/>
            <w:tcBorders>
              <w:top w:val="single" w:sz="4" w:space="0" w:color="auto"/>
              <w:left w:val="single" w:sz="4" w:space="0" w:color="auto"/>
              <w:bottom w:val="single" w:sz="4" w:space="0" w:color="auto"/>
              <w:right w:val="single" w:sz="4" w:space="0" w:color="auto"/>
            </w:tcBorders>
          </w:tcPr>
          <w:p w14:paraId="5A0E650A">
            <w:pPr>
              <w:pStyle w:val="TableText"/>
            </w:pPr>
            <w:r>
              <w:t xml:space="preserve">The Client never calls </w:t>
            </w:r>
            <w:r>
              <w:rPr>
                <w:rStyle w:val="VARIABLE"/>
              </w:rPr>
              <w:t xml:space="preserve">OpenDataChannel</w:t>
            </w:r>
            <w:r>
              <w:t xml:space="preserve">, so no channel exists, and </w:t>
            </w:r>
            <w:r>
              <w:fldChar w:fldCharType="begin"/>
            </w:r>
            <w:r>
              <w:instrText xml:space="preserve"> REF _Clause_c6_5 \r \h </w:instrText>
            </w:r>
            <w:r>
              <w:fldChar w:fldCharType="separate"/>
            </w:r>
            <w:r>
              <w:rPr>
                <w:noProof/>
              </w:rPr>
              <w:t xml:space="preserve">6.5</w:t>
            </w:r>
            <w:r>
              <w:fldChar w:fldCharType="end"/>
            </w:r>
            <w:r>
              <w:t xml:space="preserve"> already forbids a frame naming a ChannelId that is not open. A Server never offers a channel by sending frames; it offers through an Event the Client must have subscribed to (</w:t>
            </w:r>
            <w:r>
              <w:fldChar w:fldCharType="begin"/>
            </w:r>
            <w:r>
              <w:instrText xml:space="preserve"> REF _Clause_c6_7_4 \r \h </w:instrText>
            </w:r>
            <w:r>
              <w:fldChar w:fldCharType="separate"/>
            </w:r>
            <w:r>
              <w:rPr>
                <w:noProof/>
              </w:rPr>
              <w:t xml:space="preserve">6.7.4</w:t>
            </w:r>
            <w:r>
              <w:fldChar w:fldCharType="end"/>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DEBA5E3">
            <w:pPr>
              <w:pStyle w:val="TableText"/>
            </w:pPr>
            <w:r>
              <w:rPr>
                <w:b/>
              </w:rPr>
              <w:t xml:space="preserve">Capable Client, legacy Server</w:t>
            </w:r>
          </w:p>
        </w:tc>
        <w:tc>
          <w:tcPr>
            <w:tcW w:w="4463" w:type="dxa"/>
            <w:tcBorders>
              <w:top w:val="single" w:sz="4" w:space="0" w:color="auto"/>
              <w:left w:val="single" w:sz="4" w:space="0" w:color="auto"/>
              <w:bottom w:val="single" w:sz="4" w:space="0" w:color="auto"/>
              <w:right w:val="single" w:sz="4" w:space="0" w:color="auto"/>
            </w:tcBorders>
          </w:tcPr>
          <w:p w14:paraId="7605F21A">
            <w:pPr>
              <w:pStyle w:val="TableText"/>
            </w:pPr>
            <w:r>
              <w:rPr>
                <w:rStyle w:val="VARIABLE"/>
              </w:rPr>
              <w:t xml:space="preserve">OpenDataChannel</w:t>
            </w:r>
            <w:r>
              <w:t xml:space="preserve"> returns </w:t>
            </w:r>
            <w:r>
              <w:rPr>
                <w:rStyle w:val="VARIABLE"/>
              </w:rPr>
              <w:t xml:space="preserve">Bad_ServiceUnsupported</w:t>
            </w:r>
            <w:r>
              <w:t xml:space="preserve"> and the SecureChannel is untouched. The Client falls back to FileTransfer, Subscriptions or PubSub as Annex E describes, and sends no frames.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C36A097">
            <w:pPr>
              <w:pStyle w:val="TableText"/>
            </w:pPr>
            <w:r>
              <w:rPr>
                <w:b/>
              </w:rPr>
              <w:t xml:space="preserve">Capable Client, capable Server</w:t>
            </w:r>
          </w:p>
        </w:tc>
        <w:tc>
          <w:tcPr>
            <w:tcW w:w="4463" w:type="dxa"/>
            <w:tcBorders>
              <w:top w:val="single" w:sz="4" w:space="0" w:color="auto"/>
              <w:left w:val="single" w:sz="4" w:space="0" w:color="auto"/>
              <w:bottom w:val="single" w:sz="4" w:space="0" w:color="auto"/>
              <w:right w:val="single" w:sz="4" w:space="0" w:color="auto"/>
            </w:tcBorders>
          </w:tcPr>
          <w:p w14:paraId="7D604C32">
            <w:pPr>
              <w:pStyle w:val="TableText"/>
            </w:pPr>
            <w:r>
              <w:t xml:space="preserve">The successful response is the mutual proof, and frames follow.</w:t>
            </w:r>
          </w:p>
        </w:tc>
      </w:tr>
    </w:tbl>
    <w:p w14:paraId="42AC0DAC">
      <w:pPr>
        <w:pStyle w:val="spacer"/>
      </w:pPr>
    </w:p>
    <w:p w14:paraId="63DB4676">
      <w:pPr>
        <w:pStyle w:val="PARAGRAPH"/>
      </w:pPr>
      <w:r>
        <w:t xml:space="preserve">Because a capable peer never speaks first, a capable and a legacy implementation interoperate with no negotiation, no version bump and no special case on either side. This is what leaving </w:t>
      </w:r>
      <w:r>
        <w:rPr>
          <w:rStyle w:val="VARIABLE"/>
        </w:rPr>
        <w:t xml:space="preserve">Hello</w:t>
      </w:r>
      <w:r>
        <w:t xml:space="preserve"> and </w:t>
      </w:r>
      <w:r>
        <w:rPr>
          <w:rStyle w:val="VARIABLE"/>
        </w:rPr>
        <w:t xml:space="preserve">Acknowledge</w:t>
      </w:r>
      <w:r>
        <w:t xml:space="preserve"> unmodified buys, and it is why that decision is worth its cost.</w:t>
      </w:r>
    </w:p>
    <w:p w14:paraId="0173C8CD">
      <w:pPr>
        <w:pStyle w:val="PARAGRAPH"/>
      </w:pPr>
      <w:r>
        <w:rPr>
          <w:b/>
        </w:rPr>
        <w:t xml:space="preserve">Intermediaries.</w:t>
      </w:r>
      <w:r>
        <w:t xml:space="preserve"> A gateway, aggregating Server or protocol bridge that relays MessageChunks between SecureChannels does not forward a </w:t>
      </w:r>
      <w:r>
        <w:rPr>
          <w:rStyle w:val="VARIABLE"/>
        </w:rPr>
        <w:t xml:space="preserve">STR</w:t>
      </w:r>
      <w:r>
        <w:t xml:space="preserve"> frame onto a SecureChannel on which it has not itself completed an </w:t>
      </w:r>
      <w:r>
        <w:rPr>
          <w:rStyle w:val="VARIABLE"/>
        </w:rPr>
        <w:t xml:space="preserve">OpenDataChannel</w:t>
      </w:r>
      <w:r>
        <w:t xml:space="preserve">. An intermediary that does not implement this specification rejects the frame as it would any unrecognized </w:t>
      </w:r>
      <w:r>
        <w:rPr>
          <w:rStyle w:val="VARIABLE"/>
        </w:rPr>
        <w:t xml:space="preserve">MessageType</w:t>
      </w:r>
      <w:r>
        <w:t xml:space="preserve">, and does </w:t>
      </w:r>
      <w:r>
        <w:rPr>
          <w:b/>
        </w:rPr>
        <w:t xml:space="preserve">not</w:t>
      </w:r>
      <w:r>
        <w:t xml:space="preserve"> silently drop it: silently discarding payload the sender believes was delivered is worse than closing the connection, because the sender has no gap to detect and no </w:t>
      </w:r>
      <w:r>
        <w:rPr>
          <w:rStyle w:val="VARIABLE"/>
        </w:rPr>
        <w:t xml:space="preserve">GAP</w:t>
      </w:r>
      <w:r>
        <w:t xml:space="preserve"> frame will ever arrive.</w:t>
      </w:r>
    </w:p>
    <w:p w14:paraId="5F2DE7A4">
      <w:pPr>
        <w:pStyle w:val="PARAGRAPH"/>
      </w:pPr>
      <w:r>
        <w:rPr>
          <w:b/>
        </w:rPr>
        <w:t xml:space="preserve">Version skew within this specification.</w:t>
      </w:r>
      <w:r>
        <w:t xml:space="preserve"> A peer implementing this specification but not an optional conformance unit refuses at the Service level with the StatusCode for that unit — </w:t>
      </w:r>
      <w:r>
        <w:rPr>
          <w:rStyle w:val="VARIABLE"/>
        </w:rPr>
        <w:t xml:space="preserve">Bad_DeliveryModeUnsupported</w:t>
      </w:r>
      <w:r>
        <w:t xml:space="preserve">, </w:t>
      </w:r>
      <w:r>
        <w:rPr>
          <w:rStyle w:val="VARIABLE"/>
        </w:rPr>
        <w:t xml:space="preserve">Bad_DataChannelTransportUnsupported</w:t>
      </w:r>
      <w:r>
        <w:t xml:space="preserve"> and the rest of </w:t>
      </w:r>
      <w:r>
        <w:fldChar w:fldCharType="begin"/>
      </w:r>
      <w:r>
        <w:instrText xml:space="preserve"> REF _Clause_c6_7_1 \r \h </w:instrText>
      </w:r>
      <w:r>
        <w:fldChar w:fldCharType="separate"/>
      </w:r>
      <w:r>
        <w:rPr>
          <w:noProof/>
        </w:rPr>
        <w:t xml:space="preserve">6.7.1</w:t>
      </w:r>
      <w:r>
        <w:fldChar w:fldCharType="end"/>
      </w:r>
      <w:r>
        <w:t xml:space="preserve"> — never by dropping frames. Every capability difference is visible in a Service response before a single frame is sent.</w:t>
      </w:r>
    </w:p>
    <w:p w14:paraId="4D4EDA5E">
      <w:pPr>
        <w:pStyle w:val="Heading2"/>
      </w:pPr>
      <w:bookmarkStart w:id="509" w:name="_Clause_c6_10"/>
      <w:r>
        <w:t xml:space="preserve">The QUIC transport</w:t>
      </w:r>
      <w:bookmarkEnd w:id="509"/>
    </w:p>
    <w:p w14:paraId="132E6D83">
      <w:pPr>
        <w:pStyle w:val="Heading3"/>
      </w:pPr>
      <w:bookmarkStart w:id="510" w:name="_Clause_c6_10_1"/>
      <w:r>
        <w:t xml:space="preserve">Why an outer-protocol binding</w:t>
      </w:r>
      <w:bookmarkEnd w:id="510"/>
    </w:p>
    <w:p w14:paraId="3BE7A477">
      <w:pPr>
        <w:pStyle w:val="PARAGRAPH"/>
      </w:pPr>
      <w:r>
        <w:rPr>
          <w:rStyle w:val="VARIABLE"/>
        </w:rPr>
        <w:t xml:space="preserve">opc.quic</w:t>
      </w:r>
      <w:r>
        <w:t xml:space="preserve"> is the outer-protocol channel model of </w:t>
      </w:r>
      <w:r>
        <w:fldChar w:fldCharType="begin"/>
      </w:r>
      <w:r>
        <w:instrText xml:space="preserve"> REF _Clause_c6_2 \r \h </w:instrText>
      </w:r>
      <w:r>
        <w:fldChar w:fldCharType="separate"/>
      </w:r>
      <w:r>
        <w:rPr>
          <w:noProof/>
        </w:rPr>
        <w:t xml:space="preserve">6.2</w:t>
      </w:r>
      <w:r>
        <w:fldChar w:fldCharType="end"/>
      </w:r>
      <w:r>
        <w:t xml:space="preserve">. QUIC provides, in the transport, what </w:t>
      </w:r>
      <w:r>
        <w:fldChar w:fldCharType="begin"/>
      </w:r>
      <w:r>
        <w:instrText xml:space="preserve"> REF _Clause_c6_5 \r \h </w:instrText>
      </w:r>
      <w:r>
        <w:fldChar w:fldCharType="separate"/>
      </w:r>
      <w:r>
        <w:rPr>
          <w:noProof/>
        </w:rPr>
        <w:t xml:space="preserve">6.5</w:t>
      </w:r>
      <w:r>
        <w:fldChar w:fldCharType="end"/>
      </w:r>
      <w:r>
        <w:t xml:space="preserve"> and </w:t>
      </w:r>
      <w:r>
        <w:fldChar w:fldCharType="begin"/>
      </w:r>
      <w:r>
        <w:instrText xml:space="preserve"> REF _Clause_c6_6 \r \h </w:instrText>
      </w:r>
      <w:r>
        <w:fldChar w:fldCharType="separate"/>
      </w:r>
      <w:r>
        <w:rPr>
          <w:noProof/>
        </w:rPr>
        <w:t xml:space="preserve">6.6</w:t>
      </w:r>
      <w:r>
        <w:fldChar w:fldCharType="end"/>
      </w:r>
      <w:r>
        <w:t xml:space="preserve"> have to construct by hand: many independently ordered and independently flow-controlled streams over one connection, a datagram extension that really can lose a packet, congestion control, and an identity for the connection that survives the client's address changing.</w:t>
      </w:r>
    </w:p>
    <w:p w14:paraId="4296D469">
      <w:pPr>
        <w:pStyle w:val="PARAGRAPH"/>
      </w:pPr>
      <w:r>
        <w:t xml:space="preserve">Nothing above the transport changes. The same Services of </w:t>
      </w:r>
      <w:r>
        <w:fldChar w:fldCharType="begin"/>
      </w:r>
      <w:r>
        <w:instrText xml:space="preserve"> REF _Clause_c6_7 \r \h </w:instrText>
      </w:r>
      <w:r>
        <w:fldChar w:fldCharType="separate"/>
      </w:r>
      <w:r>
        <w:rPr>
          <w:noProof/>
        </w:rPr>
        <w:t xml:space="preserve">6.7</w:t>
      </w:r>
      <w:r>
        <w:fldChar w:fldCharType="end"/>
      </w:r>
      <w:r>
        <w:t xml:space="preserve"> open a channel, the same model of </w:t>
      </w:r>
      <w:r>
        <w:fldChar w:fldCharType="begin"/>
      </w:r>
      <w:r>
        <w:instrText xml:space="preserve"> REF _Clause_c6_8 \r \h </w:instrText>
      </w:r>
      <w:r>
        <w:fldChar w:fldCharType="separate"/>
      </w:r>
      <w:r>
        <w:rPr>
          <w:noProof/>
        </w:rPr>
        <w:t xml:space="preserve">6.8</w:t>
      </w:r>
      <w:r>
        <w:fldChar w:fldCharType="end"/>
      </w:r>
      <w:r>
        <w:t xml:space="preserve"> describes it, the same frames flow, and a Client with both endpoints available may choose either. What differs is only who provides multiplexing, flow control and loss — and </w:t>
      </w:r>
      <w:r>
        <w:fldChar w:fldCharType="begin"/>
      </w:r>
      <w:r>
        <w:instrText xml:space="preserve"> REF _Clause_c6_10_8 \r \h </w:instrText>
      </w:r>
      <w:r>
        <w:fldChar w:fldCharType="separate"/>
      </w:r>
      <w:r>
        <w:rPr>
          <w:noProof/>
        </w:rPr>
        <w:t xml:space="preserve">6.10.8</w:t>
      </w:r>
      <w:r>
        <w:fldChar w:fldCharType="end"/>
      </w:r>
      <w:r>
        <w:t xml:space="preserve"> states how to choose.</w:t>
      </w:r>
    </w:p>
    <w:p w14:paraId="6A27596D">
      <w:pPr>
        <w:pStyle w:val="Heading3"/>
      </w:pPr>
      <w:bookmarkStart w:id="511" w:name="_Clause_c6_10_2"/>
      <w:r>
        <w:t xml:space="preserve">URL scheme, ALPN and discovery</w:t>
      </w:r>
      <w:bookmarkEnd w:id="511"/>
    </w:p>
    <w:p w14:paraId="0BB960D7">
      <w:pPr>
        <w:pStyle w:val="TABLE-title"/>
        <w:keepNext/>
      </w:pPr>
      <w:bookmarkStart w:id="512" w:name="_Tab_url_scheme__alpn_and_discovery_tab1"/>
      <w:r>
        <w:t xml:space="preserve">Table </w:t>
      </w:r>
      <w:r>
        <w:fldChar w:fldCharType="begin"/>
      </w:r>
      <w:r>
        <w:instrText xml:space="preserve"> SEQ Table \* ARABIC </w:instrText>
      </w:r>
      <w:r>
        <w:fldChar w:fldCharType="separate"/>
      </w:r>
      <w:r>
        <w:rPr>
          <w:noProof/>
        </w:rPr>
        <w:t xml:space="preserve">16</w:t>
      </w:r>
      <w:r>
        <w:fldChar w:fldCharType="end"/>
      </w:r>
      <w:r>
        <w:t xml:space="preserve"> – URL scheme, ALPN and discovery</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09813465">
            <w:pPr>
              <w:pStyle w:val="TableText"/>
            </w:pPr>
            <w:r>
              <w:t xml:space="preserve">Item</w:t>
            </w:r>
          </w:p>
        </w:tc>
        <w:tc>
          <w:tcPr>
            <w:tcW w:w="4463" w:type="dxa"/>
            <w:tcBorders>
              <w:top w:val="single" w:sz="4" w:space="0" w:color="auto"/>
              <w:left w:val="single" w:sz="4" w:space="0" w:color="auto"/>
              <w:bottom w:val="double" w:sz="4" w:space="0" w:color="auto"/>
              <w:right w:val="single" w:sz="4" w:space="0" w:color="auto"/>
            </w:tcBorders>
          </w:tcPr>
          <w:p w14:paraId="26D45F7F">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E5524FB">
            <w:pPr>
              <w:pStyle w:val="TableText"/>
            </w:pPr>
            <w:r>
              <w:t xml:space="preserve">URL scheme</w:t>
            </w:r>
          </w:p>
        </w:tc>
        <w:tc>
          <w:tcPr>
            <w:tcW w:w="4463" w:type="dxa"/>
            <w:tcBorders>
              <w:top w:val="single" w:sz="4" w:space="0" w:color="auto"/>
              <w:left w:val="single" w:sz="4" w:space="0" w:color="auto"/>
              <w:bottom w:val="single" w:sz="4" w:space="0" w:color="auto"/>
              <w:right w:val="single" w:sz="4" w:space="0" w:color="auto"/>
            </w:tcBorders>
          </w:tcPr>
          <w:p w14:paraId="287913FA">
            <w:pPr>
              <w:pStyle w:val="TableText"/>
            </w:pPr>
            <w:r>
              <w:rPr>
                <w:rStyle w:val="VARIABLE"/>
              </w:rPr>
              <w:t xml:space="preserve">opc.quic</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01D46FE">
            <w:pPr>
              <w:pStyle w:val="TableText"/>
            </w:pPr>
            <w:r>
              <w:t xml:space="preserve">TransportProfileUri</w:t>
            </w:r>
          </w:p>
        </w:tc>
        <w:tc>
          <w:tcPr>
            <w:tcW w:w="4463" w:type="dxa"/>
            <w:tcBorders>
              <w:top w:val="single" w:sz="4" w:space="0" w:color="auto"/>
              <w:left w:val="single" w:sz="4" w:space="0" w:color="auto"/>
              <w:bottom w:val="single" w:sz="4" w:space="0" w:color="auto"/>
              <w:right w:val="single" w:sz="4" w:space="0" w:color="auto"/>
            </w:tcBorders>
          </w:tcPr>
          <w:p w14:paraId="6FEEE567">
            <w:pPr>
              <w:pStyle w:val="TableText"/>
            </w:pPr>
            <w:r>
              <w:rPr>
                <w:rStyle w:val="VARIABLE"/>
              </w:rPr>
              <w:t xml:space="preserve">http://opcfoundation.org/UA-Profile/Transport/quic-uasc-uabinary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764BBC6">
            <w:pPr>
              <w:pStyle w:val="TableText"/>
            </w:pPr>
            <w:r>
              <w:t xml:space="preserve">ALPN identifier (RFC 7301)</w:t>
            </w:r>
          </w:p>
        </w:tc>
        <w:tc>
          <w:tcPr>
            <w:tcW w:w="4463" w:type="dxa"/>
            <w:tcBorders>
              <w:top w:val="single" w:sz="4" w:space="0" w:color="auto"/>
              <w:left w:val="single" w:sz="4" w:space="0" w:color="auto"/>
              <w:bottom w:val="single" w:sz="4" w:space="0" w:color="auto"/>
              <w:right w:val="single" w:sz="4" w:space="0" w:color="auto"/>
            </w:tcBorders>
          </w:tcPr>
          <w:p w14:paraId="2F664438">
            <w:pPr>
              <w:pStyle w:val="TableText"/>
            </w:pPr>
            <w:r>
              <w:rPr>
                <w:rStyle w:val="VARIABLE"/>
              </w:rPr>
              <w:t xml:space="preserve">opcua/1</w:t>
            </w:r>
            <w:r>
              <w:t xml:space="preserve"> — provisional, pending OPC Foundation registration</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E3AA03D">
            <w:pPr>
              <w:pStyle w:val="TableText"/>
            </w:pPr>
            <w:r>
              <w:t xml:space="preserve">Default port</w:t>
            </w:r>
          </w:p>
        </w:tc>
        <w:tc>
          <w:tcPr>
            <w:tcW w:w="4463" w:type="dxa"/>
            <w:tcBorders>
              <w:top w:val="single" w:sz="4" w:space="0" w:color="auto"/>
              <w:left w:val="single" w:sz="4" w:space="0" w:color="auto"/>
              <w:bottom w:val="single" w:sz="4" w:space="0" w:color="auto"/>
              <w:right w:val="single" w:sz="4" w:space="0" w:color="auto"/>
            </w:tcBorders>
          </w:tcPr>
          <w:p w14:paraId="3C7E0F31">
            <w:pPr>
              <w:pStyle w:val="TableText"/>
            </w:pPr>
            <w:r>
              <w:t xml:space="preserve">4840 UDP; it does not collide with TCP 4840</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780403E8">
            <w:pPr>
              <w:pStyle w:val="TableText"/>
            </w:pPr>
            <w:r>
              <w:t xml:space="preserve">Encoding</w:t>
            </w:r>
          </w:p>
        </w:tc>
        <w:tc>
          <w:tcPr>
            <w:tcW w:w="4463" w:type="dxa"/>
            <w:tcBorders>
              <w:top w:val="single" w:sz="4" w:space="0" w:color="auto"/>
              <w:left w:val="single" w:sz="4" w:space="0" w:color="auto"/>
              <w:bottom w:val="single" w:sz="4" w:space="0" w:color="auto"/>
              <w:right w:val="single" w:sz="4" w:space="0" w:color="auto"/>
            </w:tcBorders>
          </w:tcPr>
          <w:p w14:paraId="0F7ACAAB">
            <w:pPr>
              <w:pStyle w:val="TableText"/>
            </w:pPr>
            <w:r>
              <w:t xml:space="preserve">OPC UA Binary, as for </w:t>
            </w:r>
            <w:r>
              <w:rPr>
                <w:rStyle w:val="VARIABLE"/>
              </w:rPr>
              <w:t xml:space="preserve">opc.tcp</w:t>
            </w:r>
          </w:p>
        </w:tc>
      </w:tr>
    </w:tbl>
    <w:p w14:paraId="347045DC">
      <w:pPr>
        <w:pStyle w:val="spacer"/>
      </w:pPr>
    </w:p>
    <w:p w14:paraId="5DEBE65B">
      <w:pPr>
        <w:pStyle w:val="PARAGRAPH"/>
      </w:pPr>
      <w:r>
        <w:t xml:space="preserve">A Server offering both transports returns one </w:t>
      </w:r>
      <w:r>
        <w:rPr>
          <w:rStyle w:val="VARIABLE"/>
        </w:rPr>
        <w:t xml:space="preserve">EndpointDescription</w:t>
      </w:r>
      <w:r>
        <w:t xml:space="preserve"> per transport from </w:t>
      </w:r>
      <w:r>
        <w:rPr>
          <w:rStyle w:val="VARIABLE"/>
        </w:rPr>
        <w:t xml:space="preserve">GetEndpoints</w:t>
      </w:r>
      <w:r>
        <w:t xml:space="preserve">, distinguished by </w:t>
      </w:r>
      <w:r>
        <w:rPr>
          <w:rStyle w:val="VARIABLE"/>
        </w:rPr>
        <w:t xml:space="preserve">TransportProfileUri</w:t>
      </w:r>
      <w:r>
        <w:t xml:space="preserve"> and </w:t>
      </w:r>
      <w:r>
        <w:rPr>
          <w:rStyle w:val="VARIABLE"/>
        </w:rPr>
        <w:t xml:space="preserve">EndpointUrl</w:t>
      </w:r>
      <w:r>
        <w:t xml:space="preserve">. A Client </w:t>
      </w:r>
      <w:r>
        <w:rPr>
          <w:b/>
        </w:rPr>
        <w:t xml:space="preserve">shall</w:t>
      </w:r>
      <w:r>
        <w:t xml:space="preserve"> perform ALPN negotiation and </w:t>
      </w:r>
      <w:r>
        <w:rPr>
          <w:b/>
        </w:rPr>
        <w:t xml:space="preserve">shall</w:t>
      </w:r>
      <w:r>
        <w:t xml:space="preserve"> abandon the connection if the Server does not select the OPC UA identifier, so that a QUIC endpoint serving another protocol on the same port is never mistaken for an OPC UA Server.</w:t>
      </w:r>
    </w:p>
    <w:p w14:paraId="62F5378F">
      <w:pPr>
        <w:pStyle w:val="Heading3"/>
      </w:pPr>
      <w:bookmarkStart w:id="513" w:name="_Clause_c6_10_3"/>
      <w:r>
        <w:t xml:space="preserve">Connection, control stream and channel streams</w:t>
      </w:r>
      <w:bookmarkEnd w:id="513"/>
    </w:p>
    <w:p w14:paraId="6E425CAA">
      <w:pPr>
        <w:pStyle w:val="PARAGRAPH"/>
      </w:pPr>
      <w:r>
        <w:t xml:space="preserve">The first client-initiated bidirectional QUIC stream carries the UACP and Secure Conversation conversation — </w:t>
      </w:r>
      <w:r>
        <w:rPr>
          <w:rStyle w:val="VARIABLE"/>
        </w:rPr>
        <w:t xml:space="preserve">HEL</w:t>
      </w:r>
      <w:r>
        <w:t xml:space="preserve">, </w:t>
      </w:r>
      <w:r>
        <w:rPr>
          <w:rStyle w:val="VARIABLE"/>
        </w:rPr>
        <w:t xml:space="preserve">ACK</w:t>
      </w:r>
      <w:r>
        <w:t xml:space="preserve">, </w:t>
      </w:r>
      <w:r>
        <w:rPr>
          <w:rStyle w:val="VARIABLE"/>
        </w:rPr>
        <w:t xml:space="preserve">ERR</w:t>
      </w:r>
      <w:r>
        <w:t xml:space="preserve">, </w:t>
      </w:r>
      <w:r>
        <w:rPr>
          <w:rStyle w:val="VARIABLE"/>
        </w:rPr>
        <w:t xml:space="preserve">OPN</w:t>
      </w:r>
      <w:r>
        <w:t xml:space="preserve">, </w:t>
      </w:r>
      <w:r>
        <w:rPr>
          <w:rStyle w:val="VARIABLE"/>
        </w:rPr>
        <w:t xml:space="preserve">MSG</w:t>
      </w:r>
      <w:r>
        <w:t xml:space="preserve">, </w:t>
      </w:r>
      <w:r>
        <w:rPr>
          <w:rStyle w:val="VARIABLE"/>
        </w:rPr>
        <w:t xml:space="preserve">CLO</w:t>
      </w:r>
      <w:r>
        <w:t xml:space="preserve"> — byte for byte as over </w:t>
      </w:r>
      <w:r>
        <w:rPr>
          <w:rStyle w:val="VARIABLE"/>
        </w:rPr>
        <w:t xml:space="preserve">opc.tcp</w:t>
      </w:r>
      <w:r>
        <w:t xml:space="preserve">. The QUIC connection is the TransportConnection; the SecureChannel is established on it by </w:t>
      </w:r>
      <w:r>
        <w:rPr>
          <w:rStyle w:val="VARIABLE"/>
        </w:rPr>
        <w:t xml:space="preserve">OpenSecureChannel</w:t>
      </w:r>
      <w:r>
        <w:t xml:space="preserve"> exactly as today. Losing the control stream is losing the SecureChannel: every data channel is aborted.</w:t>
      </w:r>
    </w:p>
    <w:p w14:paraId="3B3D534F">
      <w:pPr>
        <w:pStyle w:val="PARAGRAPH"/>
      </w:pPr>
      <w:r>
        <w:t xml:space="preserve">Each data channel is then bound to its own QUIC stream, and the id travels in </w:t>
      </w:r>
      <w:r>
        <w:rPr>
          <w:rStyle w:val="VARIABLE"/>
        </w:rPr>
        <w:t xml:space="preserve">transportChannelId</w:t>
      </w:r>
      <w:r>
        <w:t xml:space="preserve">:</w:t>
      </w:r>
    </w:p>
    <w:p w14:paraId="08D5E776">
      <w:pPr>
        <w:pStyle w:val="TABLE-title"/>
        <w:keepNext/>
      </w:pPr>
      <w:bookmarkStart w:id="514" w:name="_Tab_connection__control_stream_and_channel_streams_tab1"/>
      <w:r>
        <w:t xml:space="preserve">Table </w:t>
      </w:r>
      <w:r>
        <w:fldChar w:fldCharType="begin"/>
      </w:r>
      <w:r>
        <w:instrText xml:space="preserve"> SEQ Table \* ARABIC </w:instrText>
      </w:r>
      <w:r>
        <w:fldChar w:fldCharType="separate"/>
      </w:r>
      <w:r>
        <w:rPr>
          <w:noProof/>
        </w:rPr>
        <w:t xml:space="preserve">17</w:t>
      </w:r>
      <w:r>
        <w:fldChar w:fldCharType="end"/>
      </w:r>
      <w:r>
        <w:t xml:space="preserve"> – Connection, control stream and channel streams</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76210D4B">
            <w:pPr>
              <w:pStyle w:val="TableText"/>
            </w:pPr>
            <w:r>
              <w:t xml:space="preserve">Direction</w:t>
            </w:r>
          </w:p>
        </w:tc>
        <w:tc>
          <w:tcPr>
            <w:tcW w:w="2231" w:type="dxa"/>
            <w:tcBorders>
              <w:top w:val="single" w:sz="4" w:space="0" w:color="auto"/>
              <w:left w:val="single" w:sz="4" w:space="0" w:color="auto"/>
              <w:bottom w:val="double" w:sz="4" w:space="0" w:color="auto"/>
              <w:right w:val="single" w:sz="4" w:space="0" w:color="auto"/>
            </w:tcBorders>
          </w:tcPr>
          <w:p w14:paraId="139A2A9F">
            <w:pPr>
              <w:pStyle w:val="TableText"/>
            </w:pPr>
            <w:r>
              <w:t xml:space="preserve">QUIC stream</w:t>
            </w:r>
          </w:p>
        </w:tc>
        <w:tc>
          <w:tcPr>
            <w:tcW w:w="2231" w:type="dxa"/>
            <w:tcBorders>
              <w:top w:val="single" w:sz="4" w:space="0" w:color="auto"/>
              <w:left w:val="single" w:sz="4" w:space="0" w:color="auto"/>
              <w:bottom w:val="double" w:sz="4" w:space="0" w:color="auto"/>
              <w:right w:val="single" w:sz="4" w:space="0" w:color="auto"/>
            </w:tcBorders>
          </w:tcPr>
          <w:p w14:paraId="7E8AF6F8">
            <w:pPr>
              <w:pStyle w:val="TableText"/>
            </w:pPr>
            <w:r>
              <w:t xml:space="preserve">Initiator</w:t>
            </w:r>
          </w:p>
        </w:tc>
        <w:tc>
          <w:tcPr>
            <w:tcW w:w="2233" w:type="dxa"/>
            <w:tcBorders>
              <w:top w:val="single" w:sz="4" w:space="0" w:color="auto"/>
              <w:left w:val="single" w:sz="4" w:space="0" w:color="auto"/>
              <w:bottom w:val="double" w:sz="4" w:space="0" w:color="auto"/>
              <w:right w:val="single" w:sz="4" w:space="0" w:color="auto"/>
            </w:tcBorders>
          </w:tcPr>
          <w:p w14:paraId="3F5CA239">
            <w:pPr>
              <w:pStyle w:val="TableText"/>
            </w:pPr>
            <w:r>
              <w:t xml:space="preserve">Where the id is carried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C604B50">
            <w:pPr>
              <w:pStyle w:val="TableText"/>
            </w:pPr>
            <w:r>
              <w:rPr>
                <w:rStyle w:val="VARIABLE"/>
              </w:rPr>
              <w:t xml:space="preserve">SourceToSink</w:t>
            </w:r>
          </w:p>
        </w:tc>
        <w:tc>
          <w:tcPr>
            <w:tcW w:w="2231" w:type="dxa"/>
            <w:tcBorders>
              <w:top w:val="single" w:sz="4" w:space="0" w:color="auto"/>
              <w:left w:val="single" w:sz="4" w:space="0" w:color="auto"/>
              <w:bottom w:val="single" w:sz="4" w:space="0" w:color="auto"/>
              <w:right w:val="single" w:sz="4" w:space="0" w:color="auto"/>
            </w:tcBorders>
          </w:tcPr>
          <w:p w14:paraId="737217F0">
            <w:pPr>
              <w:pStyle w:val="TableText"/>
            </w:pPr>
            <w:r>
              <w:t xml:space="preserve">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2AAD26DD">
            <w:pPr>
              <w:pStyle w:val="TableText"/>
            </w:pPr>
            <w:r>
              <w:t xml:space="preserve">Server</w:t>
            </w:r>
          </w:p>
        </w:tc>
        <w:tc>
          <w:tcPr>
            <w:tcW w:w="2233" w:type="dxa"/>
            <w:tcBorders>
              <w:top w:val="single" w:sz="4" w:space="0" w:color="auto"/>
              <w:left w:val="single" w:sz="4" w:space="0" w:color="auto"/>
              <w:bottom w:val="single" w:sz="4" w:space="0" w:color="auto"/>
              <w:right w:val="single" w:sz="4" w:space="0" w:color="auto"/>
            </w:tcBorders>
          </w:tcPr>
          <w:p w14:paraId="70803E29">
            <w:pPr>
              <w:pStyle w:val="TableText"/>
            </w:pPr>
            <w:r>
              <w:rPr>
                <w:rStyle w:val="VARIABLE"/>
              </w:rPr>
              <w:t xml:space="preserve">OpenDataChannel</w:t>
            </w:r>
            <w:r>
              <w:t xml:space="preserve"> </w:t>
            </w:r>
            <w:r>
              <w:rPr>
                <w:b/>
              </w:rPr>
              <w:t xml:space="preserve">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38800DFF">
            <w:pPr>
              <w:pStyle w:val="TableText"/>
            </w:pPr>
            <w:r>
              <w:rPr>
                <w:rStyle w:val="VARIABLE"/>
              </w:rPr>
              <w:t xml:space="preserve">SinkToSource</w:t>
            </w:r>
          </w:p>
        </w:tc>
        <w:tc>
          <w:tcPr>
            <w:tcW w:w="2231" w:type="dxa"/>
            <w:tcBorders>
              <w:top w:val="single" w:sz="4" w:space="0" w:color="auto"/>
              <w:left w:val="single" w:sz="4" w:space="0" w:color="auto"/>
              <w:bottom w:val="single" w:sz="4" w:space="0" w:color="auto"/>
              <w:right w:val="single" w:sz="4" w:space="0" w:color="auto"/>
            </w:tcBorders>
          </w:tcPr>
          <w:p w14:paraId="759FC26A">
            <w:pPr>
              <w:pStyle w:val="TableText"/>
            </w:pPr>
            <w:r>
              <w:t xml:space="preserve">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73D98769">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77A211CD">
            <w:pPr>
              <w:pStyle w:val="TableText"/>
            </w:pPr>
            <w:r>
              <w:rPr>
                <w:rStyle w:val="VARIABLE"/>
              </w:rPr>
              <w:t xml:space="preserve">OpenDataChannel</w:t>
            </w:r>
            <w:r>
              <w:t xml:space="preserve"> </w:t>
            </w:r>
            <w:r>
              <w:rPr>
                <w:b/>
              </w:rPr>
              <w:t xml:space="preserve">request</w:t>
            </w:r>
            <w:r>
              <w:t xml:space="preserve">, echoed in the 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09849185">
            <w:pPr>
              <w:pStyle w:val="TableText"/>
            </w:pPr>
            <w:r>
              <w:rPr>
                <w:rStyle w:val="VARIABLE"/>
              </w:rPr>
              <w:t xml:space="preserve">Bidirectional</w:t>
            </w:r>
          </w:p>
        </w:tc>
        <w:tc>
          <w:tcPr>
            <w:tcW w:w="2231" w:type="dxa"/>
            <w:tcBorders>
              <w:top w:val="single" w:sz="4" w:space="0" w:color="auto"/>
              <w:left w:val="single" w:sz="4" w:space="0" w:color="auto"/>
              <w:bottom w:val="single" w:sz="4" w:space="0" w:color="auto"/>
              <w:right w:val="single" w:sz="4" w:space="0" w:color="auto"/>
            </w:tcBorders>
          </w:tcPr>
          <w:p w14:paraId="62DCE2CE">
            <w:pPr>
              <w:pStyle w:val="TableText"/>
            </w:pPr>
            <w:r>
              <w:t xml:space="preserve">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C40905">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024B2C07">
            <w:pPr>
              <w:pStyle w:val="TableText"/>
            </w:pPr>
            <w:r>
              <w:rPr>
                <w:rStyle w:val="VARIABLE"/>
              </w:rPr>
              <w:t xml:space="preserve">OpenDataChannel</w:t>
            </w:r>
            <w:r>
              <w:t xml:space="preserve"> </w:t>
            </w:r>
            <w:r>
              <w:rPr>
                <w:b/>
              </w:rPr>
              <w:t xml:space="preserve">request</w:t>
            </w:r>
            <w:r>
              <w:t xml:space="preserve">, echoed in the response</w:t>
            </w:r>
          </w:p>
        </w:tc>
      </w:tr>
    </w:tbl>
    <w:p w14:paraId="74065F0F">
      <w:pPr>
        <w:pStyle w:val="spacer"/>
      </w:pPr>
    </w:p>
    <w:p w14:paraId="30B5B86E">
      <w:pPr>
        <w:pStyle w:val="PARAGRAPH"/>
      </w:pPr>
      <w:r>
        <w:rPr>
          <w:rStyle w:val="VARIABLE"/>
        </w:rPr>
        <w:t xml:space="preserve">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50D1248">
      <w:pPr>
        <w:pStyle w:val="PARAGRAPH"/>
      </w:pPr>
      <w:r>
        <w:t xml:space="preserve">A QUIC stream carries frames in </w:t>
      </w:r>
      <w:r>
        <w:rPr>
          <w:b/>
        </w:rPr>
        <w:t xml:space="preserve">QUIC framing</w:t>
      </w:r>
      <w:r>
        <w:t xml:space="preserve">: Message header, stream header, payload, nothing else. The UA-SC security header, sequence header and footer are omitted under the </w:t>
      </w:r>
      <w:r>
        <w:rPr>
          <w:rStyle w:val="VARIABLE"/>
        </w:rPr>
        <w:t xml:space="preserve">TransportSecured</w:t>
      </w:r>
      <w:r>
        <w:t xml:space="preserve"> profile because TLS 1.3 already authenticates and encrypts, and QUIC already orders and deduplicates each stream. </w:t>
      </w:r>
      <w:r>
        <w:rPr>
          <w:rStyle w:val="VARIABLE"/>
        </w:rPr>
        <w:t xml:space="preserve">MessageSize</w:t>
      </w:r>
      <w:r>
        <w:t xml:space="preserve"> remains authoritative, so a stream is self-delimiting.</w:t>
      </w:r>
    </w:p>
    <w:p w14:paraId="3505CD52">
      <w:pPr>
        <w:pStyle w:val="PARAGRAPH"/>
      </w:pPr>
      <w:r>
        <w:t xml:space="preserve">Because QUIC applies its own flow control, </w:t>
      </w:r>
      <w:r>
        <w:rPr>
          <w:rStyle w:val="VARIABLE"/>
        </w:rPr>
        <w:t xml:space="preserve">CREDIT</w:t>
      </w:r>
      <w:r>
        <w:t xml:space="preserve"> frames </w:t>
      </w:r>
      <w:r>
        <w:rPr>
          <w:b/>
        </w:rPr>
        <w:t xml:space="preserve">shall not</w:t>
      </w:r>
      <w:r>
        <w:t xml:space="preserve"> be sent over </w:t>
      </w:r>
      <w:r>
        <w:rPr>
          <w:rStyle w:val="VARIABLE"/>
        </w:rPr>
        <w:t xml:space="preserve">opc.quic</w:t>
      </w:r>
      <w:r>
        <w:t xml:space="preserve">; duplicating the window in two layers gains nothing and deadlocks when the two disagree. </w:t>
      </w:r>
      <w:r>
        <w:rPr>
          <w:rStyle w:val="VARIABLE"/>
        </w:rPr>
        <w:t xml:space="preserve">RESET</w:t>
      </w:r>
      <w:r>
        <w:t xml:space="preserve"> is realized as QUIC </w:t>
      </w:r>
      <w:r>
        <w:rPr>
          <w:rStyle w:val="VARIABLE"/>
        </w:rPr>
        <w:t xml:space="preserve">RESET_STREAM</w:t>
      </w:r>
      <w:r>
        <w:t xml:space="preserve"> with the StatusCode in the application error code.</w:t>
      </w:r>
    </w:p>
    <w:p w14:paraId="07837D58">
      <w:pPr>
        <w:pStyle w:val="PARAGRAPH"/>
      </w:pPr>
      <w:r>
        <w:rPr>
          <w:b/>
        </w:rPr>
        <w:t xml:space="preserve">Reverse connect</w:t>
      </w:r>
      <w:r>
        <w:t xml:space="preserve"> works over </w:t>
      </w:r>
      <w:r>
        <w:rPr>
          <w:rStyle w:val="VARIABLE"/>
        </w:rPr>
        <w:t xml:space="preserve">opc.quic</w:t>
      </w:r>
      <w:r>
        <w:t xml:space="preserve"> unchanged — the Server opens the QUIC connection and sends </w:t>
      </w:r>
      <w:r>
        <w:rPr>
          <w:rStyle w:val="VARIABLE"/>
        </w:rPr>
        <w:t xml:space="preserve">RHE</w:t>
      </w:r>
      <w:r>
        <w:t xml:space="preserve">, the Client replies </w:t>
      </w:r>
      <w:r>
        <w:rPr>
          <w:rStyle w:val="VARIABLE"/>
        </w:rPr>
        <w:t xml:space="preserve">HEL</w:t>
      </w:r>
      <w:r>
        <w:t xml:space="preserve">, and everything above the transport proceeds as normal. It is worth one note because it inverts the </w:t>
      </w:r>
      <w:r>
        <w:rPr>
          <w:i/>
        </w:rPr>
        <w:t xml:space="preserve">transport</w:t>
      </w:r>
      <w:r>
        <w:t xml:space="preserve"> roles: the OPC UA Server holds the QUIC client role, so the QUIC stream </w:t>
      </w:r>
      <w:r>
        <w:rPr>
          <w:b/>
        </w:rPr>
        <w:t xml:space="preserve">types</w:t>
      </w:r>
      <w:r>
        <w:t xml:space="preserve"> in the table above invert while the OPC UA initiator and the </w:t>
      </w:r>
      <w:r>
        <w:rPr>
          <w:rStyle w:val="VARIABLE"/>
        </w:rPr>
        <w:t xml:space="preserve">transportChannelId</w:t>
      </w:r>
      <w:r>
        <w:t xml:space="preserve"> direction do not, and the TLS server certificate that </w:t>
      </w:r>
      <w:r>
        <w:t xml:space="preserve">§9.5</w:t>
      </w:r>
      <w:r>
        <w:t xml:space="preserve"> binds is then the </w:t>
      </w:r>
      <w:r>
        <w:rPr>
          <w:b/>
        </w:rPr>
        <w:t xml:space="preserve">Client's</w:t>
      </w:r>
      <w:r>
        <w:t xml:space="preserve">. The Part 6 errata </w:t>
      </w:r>
      <w:r>
        <w:t xml:space="preserve">§7.10</w:t>
      </w:r>
      <w:r>
        <w:t xml:space="preserve"> states both consequences.</w:t>
      </w:r>
    </w:p>
    <w:p w14:paraId="774BB076">
      <w:pPr>
        <w:pStyle w:val="Heading3"/>
      </w:pPr>
      <w:bookmarkStart w:id="515" w:name="_Clause_c6_10_4"/>
      <w:r>
        <w:t xml:space="preserve">Unreliable datagrams</w:t>
      </w:r>
      <w:bookmarkEnd w:id="515"/>
    </w:p>
    <w:p w14:paraId="40D527EF">
      <w:pPr>
        <w:pStyle w:val="PARAGRAPH"/>
      </w:pPr>
      <w:r>
        <w:t xml:space="preserve">Where the negotiated mode is </w:t>
      </w:r>
      <w:r>
        <w:rPr>
          <w:rStyle w:val="VARIABLE"/>
        </w:rPr>
        <w:t xml:space="preserve">Unreliable</w:t>
      </w:r>
      <w:r>
        <w:t xml:space="preserve">, or </w:t>
      </w:r>
      <w:r>
        <w:rPr>
          <w:rStyle w:val="VARIABLE"/>
        </w:rPr>
        <w:t xml:space="preserve">PartiallyReliable</w:t>
      </w:r>
      <w:r>
        <w:t xml:space="preserve"> with the QUIC DATAGRAM extension available at both ends, </w:t>
      </w:r>
      <w:r>
        <w:rPr>
          <w:rStyle w:val="VARIABLE"/>
        </w:rPr>
        <w:t xml:space="preserve">DATA</w:t>
      </w:r>
      <w:r>
        <w:t xml:space="preserve"> frames are sent as QUIC DATAGRAM frames (RFC 9221) rather than on the channel's stream. Control frames always use the stream, so a </w:t>
      </w:r>
      <w:r>
        <w:rPr>
          <w:rStyle w:val="VARIABLE"/>
        </w:rPr>
        <w:t xml:space="preserve">RESET</w:t>
      </w:r>
      <w:r>
        <w:t xml:space="preserve"> or an </w:t>
      </w:r>
      <w:r>
        <w:rPr>
          <w:rStyle w:val="VARIABLE"/>
        </w:rPr>
        <w:t xml:space="preserve">END</w:t>
      </w:r>
      <w:r>
        <w:t xml:space="preserve"> is never lost.</w:t>
      </w:r>
    </w:p>
    <w:p w14:paraId="308F35FF">
      <w:pPr>
        <w:pStyle w:val="PARAGRAPH"/>
      </w:pPr>
      <w:r>
        <w:t xml:space="preserve">One datagram carries exactly one frame, which </w:t>
      </w:r>
      <w:r>
        <w:rPr>
          <w:b/>
        </w:rPr>
        <w:t xml:space="preserve">shall</w:t>
      </w:r>
      <w:r>
        <w:t xml:space="preserve"> fit </w:t>
      </w:r>
      <w:r>
        <w:rPr>
          <w:rStyle w:val="VARIABLE"/>
        </w:rPr>
        <w:t xml:space="preserve">max_datagram_frame_size</w:t>
      </w:r>
      <w:r>
        <w:t xml:space="preserve">; fragmenting across datagrams is not permitted, because one lost fragment would destroy a frame the receiver could otherwise have used in part. Where the peer advertises no datagram support, the Server </w:t>
      </w:r>
      <w:r>
        <w:rPr>
          <w:b/>
        </w:rPr>
        <w:t xml:space="preserve">shall</w:t>
      </w:r>
      <w:r>
        <w:t xml:space="preserve"> reject the request with </w:t>
      </w:r>
      <w:r>
        <w:rPr>
          <w:rStyle w:val="VARIABLE"/>
        </w:rPr>
        <w:t xml:space="preserve">Bad_DeliveryModeUnsupported</w:t>
      </w:r>
      <w:r>
        <w:t xml:space="preserve"> rather than silently carrying it reliably on the stream and delivering a guarantee the application did not budget latency for.</w:t>
      </w:r>
    </w:p>
    <w:p w14:paraId="3F88FF22">
      <w:pPr>
        <w:pStyle w:val="PARAGRAPH"/>
      </w:pPr>
      <w:r>
        <w:t xml:space="preserve">QUIC DATAGRAM frames are congestion-controlled but consume no stream or connection flow-control credit, so the delegation of </w:t>
      </w:r>
      <w:r>
        <w:fldChar w:fldCharType="begin"/>
      </w:r>
      <w:r>
        <w:instrText xml:space="preserve"> REF _Clause_c6_2 \r \h </w:instrText>
      </w:r>
      <w:r>
        <w:fldChar w:fldCharType="separate"/>
      </w:r>
      <w:r>
        <w:rPr>
          <w:noProof/>
        </w:rPr>
        <w:t xml:space="preserve">6.2</w:t>
      </w:r>
      <w:r>
        <w:fldChar w:fldCharType="end"/>
      </w:r>
      <w:r>
        <w:t xml:space="preserve"> does not extend to them: datagram-carried </w:t>
      </w:r>
      <w:r>
        <w:rPr>
          <w:rStyle w:val="VARIABLE"/>
        </w:rPr>
        <w:t xml:space="preserve">DATA</w:t>
      </w:r>
      <w:r>
        <w:t xml:space="preserve"> keeps the credit window of </w:t>
      </w:r>
      <w:r>
        <w:fldChar w:fldCharType="begin"/>
      </w:r>
      <w:r>
        <w:instrText xml:space="preserve"> REF _Clause_c6_6_1 \r \h </w:instrText>
      </w:r>
      <w:r>
        <w:fldChar w:fldCharType="separate"/>
      </w:r>
      <w:r>
        <w:rPr>
          <w:noProof/>
        </w:rPr>
        <w:t xml:space="preserve">6.6.1</w:t>
      </w:r>
      <w:r>
        <w:fldChar w:fldCharType="end"/>
      </w:r>
      <w:r>
        <w:t xml:space="preserve">, which is what bounds a receiver's buffers when the transport is not doing it.</w:t>
      </w:r>
    </w:p>
    <w:p w14:paraId="2636337F">
      <w:pPr>
        <w:pStyle w:val="PARAGRAPH"/>
      </w:pPr>
      <w:r>
        <w:t xml:space="preserve">Together with WebTransport datagrams in </w:t>
      </w:r>
      <w:r>
        <w:fldChar w:fldCharType="begin"/>
      </w:r>
      <w:r>
        <w:instrText xml:space="preserve"> REF _Clause_c6_11_4 \r \h </w:instrText>
      </w:r>
      <w:r>
        <w:fldChar w:fldCharType="separate"/>
      </w:r>
      <w:r>
        <w:rPr>
          <w:noProof/>
        </w:rPr>
        <w:t xml:space="preserve">6.11.4</w:t>
      </w:r>
      <w:r>
        <w:fldChar w:fldCharType="end"/>
      </w:r>
      <w:r>
        <w:t xml:space="preserve">, this is where payload is genuinely lost in transit, which is why </w:t>
      </w:r>
      <w:r>
        <w:rPr>
          <w:rStyle w:val="VARIABLE"/>
        </w:rPr>
        <w:t xml:space="preserve">FrameSequenceNumber</w:t>
      </w:r>
      <w:r>
        <w:t xml:space="preserve"> is the receiver's own loss detector and a </w:t>
      </w:r>
      <w:r>
        <w:rPr>
          <w:rStyle w:val="VARIABLE"/>
        </w:rPr>
        <w:t xml:space="preserve">GAP</w:t>
      </w:r>
      <w:r>
        <w:t xml:space="preserve"> frame is advisory.</w:t>
      </w:r>
    </w:p>
    <w:p w14:paraId="70767A22">
      <w:pPr>
        <w:pStyle w:val="Heading3"/>
      </w:pPr>
      <w:bookmarkStart w:id="516" w:name="_Clause_c6_10_5"/>
      <w:r>
        <w:t xml:space="preserve">Security and the TLS binding</w:t>
      </w:r>
      <w:bookmarkEnd w:id="516"/>
    </w:p>
    <w:p w14:paraId="60C5BBFA">
      <w:pPr>
        <w:pStyle w:val="PARAGRAPH"/>
      </w:pPr>
      <w:r>
        <w:t xml:space="preserve">QUIC mandates TLS 1.3, so </w:t>
      </w:r>
      <w:r>
        <w:rPr>
          <w:rStyle w:val="VARIABLE"/>
        </w:rPr>
        <w:t xml:space="preserve">opc.quic</w:t>
      </w:r>
      <w:r>
        <w:t xml:space="preserve"> is transport-secured in the sense of OPC 10000-6 </w:t>
      </w:r>
      <w:r>
        <w:t xml:space="preserve">§7.4</w:t>
      </w:r>
      <w:r>
        <w:t xml:space="preserve">. Two layers are available and the specification is explicit about which does what.</w:t>
      </w:r>
    </w:p>
    <w:p w14:paraId="184D6913">
      <w:pPr>
        <w:pStyle w:val="PARAGRAPH"/>
      </w:pPr>
      <w:r>
        <w:t xml:space="preserve">The </w:t>
      </w:r>
      <w:r>
        <w:rPr>
          <w:b/>
        </w:rPr>
        <w:t xml:space="preserve">control stream</w:t>
      </w:r>
      <w:r>
        <w:t xml:space="preserve"> keeps full UA-SC message security: </w:t>
      </w:r>
      <w:r>
        <w:rPr>
          <w:rStyle w:val="VARIABLE"/>
        </w:rPr>
        <w:t xml:space="preserve">OpenSecureChannel</w:t>
      </w:r>
      <w:r>
        <w:t xml:space="preserve"> runs, the policy is negotiated, the application instance certificates authenticate the two applications, and SecurityMode is honoured. Application authentication and user authorization do not become TLS's job.</w:t>
      </w:r>
    </w:p>
    <w:p w14:paraId="7DC5247D">
      <w:pPr>
        <w:pStyle w:val="PARAGRAPH"/>
      </w:pPr>
      <w:r>
        <w:rPr>
          <w:b/>
        </w:rPr>
        <w:t xml:space="preserve">Data channel frames</w:t>
      </w:r>
      <w:r>
        <w:t xml:space="preserve"> are protected by QUIC's TLS 1.3 record layer alone under the </w:t>
      </w:r>
      <w:r>
        <w:rPr>
          <w:rStyle w:val="VARIABLE"/>
        </w:rPr>
        <w:t xml:space="preserve">TransportSecured</w:t>
      </w:r>
      <w:r>
        <w:t xml:space="preserve"> profile, avoiding a second cryptographic pass over bulk media. That is sound </w:t>
      </w:r>
      <w:r>
        <w:rPr>
          <w:b/>
        </w:rPr>
        <w:t xml:space="preserve">only</w:t>
      </w:r>
      <w:r>
        <w:t xml:space="preserve"> because the two layers are bound </w:t>
      </w:r>
      <w:r>
        <w:rPr>
          <w:b/>
        </w:rPr>
        <w:t xml:space="preserve">by key</w:t>
      </w:r>
      <w:r>
        <w:t xml:space="preserve">: a Client validates the Server's TLS certificate and requires it to carry the same </w:t>
      </w:r>
      <w:r>
        <w:rPr>
          <w:rStyle w:val="VARIABLE"/>
        </w:rPr>
        <w:t xml:space="preserve">subjectPublicKeyInfo</w:t>
      </w:r>
      <w:r>
        <w:t xml:space="preserve"> as both the </w:t>
      </w:r>
      <w:r>
        <w:rPr>
          <w:rStyle w:val="VARIABLE"/>
        </w:rPr>
        <w:t xml:space="preserve">EndpointDescription.serverCertificate</w:t>
      </w:r>
      <w:r>
        <w:t xml:space="preserve"> it selected and the certificate returned by </w:t>
      </w:r>
      <w:r>
        <w:rPr>
          <w:rStyle w:val="VARIABLE"/>
        </w:rPr>
        <w:t xml:space="preserve">OpenSecureChannel</w:t>
      </w:r>
      <w:r>
        <w:t xml:space="preserve">. Name equality is deliberately not enough — a certificate asserting an </w:t>
      </w:r>
      <w:r>
        <w:rPr>
          <w:rStyle w:val="VARIABLE"/>
        </w:rPr>
        <w:t xml:space="preserve">ApplicationUri</w:t>
      </w:r>
      <w:r>
        <w:t xml:space="preserve"> proves only that some CA in the Client's trust list issued it, and CAs commonly populate that field from the requester's own CSR, so an attacker holding any accepted certificate could otherwise claim the victim's identity. Without the key comparison, any party able to terminate QUIC between the two — a transparent proxy, an OT gateway, a redirected discovery URL — byte-forwards the end-to-end-secured control stream so that every check passes and both ends report an authenticated </w:t>
      </w:r>
      <w:r>
        <w:rPr>
          <w:rStyle w:val="VARIABLE"/>
        </w:rPr>
        <w:t xml:space="preserve">SignAndEncrypt</w:t>
      </w:r>
      <w:r>
        <w:t xml:space="preserve"> channel, while reading, modifying and injecting every media frame in the clear. Over </w:t>
      </w:r>
      <w:r>
        <w:rPr>
          <w:rStyle w:val="VARIABLE"/>
        </w:rPr>
        <w:t xml:space="preserve">opc.tcp</w:t>
      </w:r>
      <w:r>
        <w:t xml:space="preserve"> the same relay is harmless, because </w:t>
      </w:r>
      <w:r>
        <w:rPr>
          <w:rStyle w:val="VARIABLE"/>
        </w:rPr>
        <w:t xml:space="preserve">MSG</w:t>
      </w:r>
      <w:r>
        <w:t xml:space="preserve"> chunks are secured end to end.</w:t>
      </w:r>
    </w:p>
    <w:p w14:paraId="223DACAD">
      <w:pPr>
        <w:pStyle w:val="PARAGRAPH"/>
      </w:pPr>
      <w:r>
        <w:t xml:space="preserve">For that reason </w:t>
      </w:r>
      <w:r>
        <w:rPr>
          <w:rStyle w:val="VARIABLE"/>
        </w:rPr>
        <w:t xml:space="preserve">opc.quic</w:t>
      </w:r>
      <w:r>
        <w:rPr>
          <w:b/>
        </w:rPr>
        <w:t xml:space="preserve"> data channels shall not traverse an intermediary that terminates TLS</w:t>
      </w:r>
      <w:r>
        <w:t xml:space="preserve">, and no profile is defined that would make them safe there: carrying full UA-SC security over QUIC is not available, because the Secure Conversation sequence number is one monotonic space per SecureChannel while QUIC spreads chunks across independently ordered streams and lossy datagrams. A deployment behind such an intermediary uses inline framing over </w:t>
      </w:r>
      <w:r>
        <w:rPr>
          <w:rStyle w:val="VARIABLE"/>
        </w:rPr>
        <w:t xml:space="preserve">opc.tcp</w:t>
      </w:r>
      <w:r>
        <w:t xml:space="preserve"> or </w:t>
      </w:r>
      <w:r>
        <w:rPr>
          <w:rStyle w:val="VARIABLE"/>
        </w:rPr>
        <w:t xml:space="preserve">opc.wss</w:t>
      </w:r>
      <w:r>
        <w:t xml:space="preserve">, where the intermediary sees only ciphertext. </w:t>
      </w:r>
      <w:r>
        <w:rPr>
          <w:b/>
        </w:rPr>
        <w:t xml:space="preserve">0-RTT shall not carry </w:t>
      </w:r>
      <w:r>
        <w:rPr>
          <w:rStyle w:val="VARIABLE"/>
        </w:rPr>
        <w:t xml:space="preserve">OpenSecureChannel</w:t>
      </w:r>
      <w:r>
        <w:rPr>
          <w:b/>
        </w:rPr>
        <w:t xml:space="preserve">, </w:t>
      </w:r>
      <w:r>
        <w:rPr>
          <w:rStyle w:val="VARIABLE"/>
        </w:rPr>
        <w:t xml:space="preserve">OpenDataChannel</w:t>
      </w:r>
      <w:r>
        <w:rPr>
          <w:b/>
        </w:rPr>
        <w:t xml:space="preserve"> or any frame</w:t>
      </w:r>
      <w:r>
        <w:t xml:space="preserve">: 0-RTT is replayable, and a replayed channel open is a replayed authorization.</w:t>
      </w:r>
    </w:p>
    <w:p w14:paraId="739971CD">
      <w:pPr>
        <w:pStyle w:val="PARAGRAPH"/>
      </w:pPr>
      <w:r>
        <w:t xml:space="preserve">Because that binding ties several artifacts together, </w:t>
      </w:r>
      <w:r>
        <w:rPr>
          <w:b/>
        </w:rPr>
        <w:t xml:space="preserve">replacing a certificate moves them all at once</w:t>
      </w:r>
      <w:r>
        <w:t xml:space="preserve">, and a peer that moves them independently breaks the binding with no attacker present. One question decides what happens, and it is not whether the certificate changed but whether the </w:t>
      </w:r>
      <w:r>
        <w:rPr>
          <w:b/>
        </w:rPr>
        <w:t xml:space="preserve">key</w:t>
      </w:r>
      <w:r>
        <w:t xml:space="preserve"> changed:</w:t>
      </w:r>
    </w:p>
    <w:p w14:paraId="716C7180">
      <w:pPr>
        <w:pStyle w:val="ListBullet"/>
        <w:numPr>
          <w:ilvl w:val="0"/>
          <w:numId w:val="21"/>
        </w:numPr>
      </w:pPr>
      <w:r>
        <w:rPr>
          <w:b/>
        </w:rPr>
        <w:t xml:space="preserve">Same key, re-issued certificate.</w:t>
      </w:r>
      <w:r>
        <w:t xml:space="preserve"> Nothing is disturbed. The binding is by </w:t>
      </w:r>
      <w:r>
        <w:rPr>
          <w:rStyle w:val="VARIABLE"/>
        </w:rPr>
        <w:t xml:space="preserve">subjectPublicKeyInfo</w:t>
      </w:r>
      <w:r>
        <w:t xml:space="preserve">, so a re-issue still satisfies it and every live connection stays valid. This is the common case for a scheduled renewal.</w:t>
      </w:r>
    </w:p>
    <w:p w14:paraId="50A2BF10">
      <w:pPr>
        <w:pStyle w:val="ListBullet"/>
        <w:numPr>
          <w:ilvl w:val="0"/>
          <w:numId w:val="21"/>
        </w:numPr>
      </w:pPr>
      <w:r>
        <w:rPr>
          <w:b/>
        </w:rPr>
        <w:t xml:space="preserve">Different key.</w:t>
      </w:r>
      <w:r>
        <w:t xml:space="preserve"> TLS 1.3 fixes the certificate at handshake and cannot renegotiate, so a running connection cannot be moved to the new key. Activating it closes the connections bound to the old one, using a QUIC </w:t>
      </w:r>
      <w:r>
        <w:rPr>
          <w:rStyle w:val="VARIABLE"/>
        </w:rPr>
        <w:t xml:space="preserve">CONNECTION_CLOSE</w:t>
      </w:r>
      <w:r>
        <w:t xml:space="preserve"> carrying </w:t>
      </w:r>
      <w:r>
        <w:rPr>
          <w:rStyle w:val="VARIABLE"/>
        </w:rPr>
        <w:t xml:space="preserve">Bad_SecurityChecksFailed</w:t>
      </w:r>
      <w:r>
        <w:t xml:space="preserve"> rather than per-stream resets, which are not guaranteed to survive the close.</w:t>
      </w:r>
    </w:p>
    <w:p w14:paraId="428DCE94">
      <w:pPr>
        <w:pStyle w:val="PARAGRAPH"/>
      </w:pPr>
      <w:r>
        <w:t xml:space="preserve">Two rules follow from not trusting the holder to police itself. A verifier closes a connection when it learns the bound certificate is revoked, untrusted or expired, whether that certificate is its peer's or its own. And because a resumed TLS session carries no certificate at all, a resumed connection inherits the identity of the handshake that issued its ticket — so tickets are invalidated when a key is activated, or resumption is disabled outright where the TLS stack cannot invalidate them.</w:t>
      </w:r>
    </w:p>
    <w:p w14:paraId="7E97062B">
      <w:pPr>
        <w:pStyle w:val="PARAGRAPH"/>
      </w:pPr>
      <w:r>
        <w:t xml:space="preserve">These rules are easy to violate silently. The natural implementation resolves the TLS certificate once when the listener starts, while the certificate registry rotates underneath it; the resulting mismatch looks to the verifying peer exactly like the relay attack the binding exists to prevent. Part 6 errata </w:t>
      </w:r>
      <w:r>
        <w:t xml:space="preserve">§7.6.2</w:t>
      </w:r>
      <w:r>
        <w:t xml:space="preserve"> states the rules normatively and gives two flow diagrams, one for the peer holding the certificate and one for the peer verifying it.</w:t>
      </w:r>
    </w:p>
    <w:p w14:paraId="6FCF0796">
      <w:pPr>
        <w:pStyle w:val="PARAGRAPH"/>
      </w:pPr>
      <w:r>
        <w:t xml:space="preserve">Whether a </w:t>
      </w:r>
      <w:r>
        <w:rPr>
          <w:i/>
        </w:rPr>
        <w:t xml:space="preserve">key</w:t>
      </w:r>
      <w:r>
        <w:t xml:space="preserve"> change may be staged, so long-lived media survives one, is left as an open question for the Working Group: granting it touches OPC 10000-12 and OPC 10000-4 rather than Part 6 alone.</w:t>
      </w:r>
    </w:p>
    <w:p w14:paraId="79D34314">
      <w:pPr>
        <w:pStyle w:val="Heading3"/>
      </w:pPr>
      <w:bookmarkStart w:id="517" w:name="_Clause_c6_10_6"/>
      <w:r>
        <w:t xml:space="preserve">Connection migration</w:t>
      </w:r>
      <w:bookmarkEnd w:id="517"/>
    </w:p>
    <w:p w14:paraId="2FDC7E69">
      <w:pPr>
        <w:pStyle w:val="PARAGRAPH"/>
      </w:pPr>
      <w:r>
        <w:t xml:space="preserve">TCP identifies a connection by its </w:t>
      </w:r>
      <w:r>
        <w:rPr>
          <w:b/>
        </w:rPr>
        <w:t xml:space="preserve">four-tuple</w:t>
      </w:r>
      <w:r>
        <w:t xml:space="preserve"> — the source address, source port, destination address and destination port. Change any one of those four and it is a different connection, which is why a laptop moving from Wi-Fi to cellular loses everything built on it: the new source address makes a new four-tuple, and the old connection is simply gone.</w:t>
      </w:r>
    </w:p>
    <w:p w14:paraId="2B558C81">
      <w:pPr>
        <w:pStyle w:val="PARAGRAPH"/>
      </w:pPr>
      <w:r>
        <w:t xml:space="preserve">QUIC identifies a connection by a </w:t>
      </w:r>
      <w:r>
        <w:rPr>
          <w:b/>
        </w:rPr>
        <w:t xml:space="preserve">connection ID</w:t>
      </w:r>
      <w:r>
        <w:t xml:space="preserve"> carried in the packets instead, so the addresses may change underneath it without the connection ending. A Client whose address changes — a vehicle moving between access points, a handheld leaving Wi-Fi for cellular — keeps the same connection, SecureChannel, Session and every open data channel. Over </w:t>
      </w:r>
      <w:r>
        <w:rPr>
          <w:rStyle w:val="VARIABLE"/>
        </w:rPr>
        <w:t xml:space="preserve">opc.tcp</w:t>
      </w:r>
      <w:r>
        <w:t xml:space="preserve"> all of it is destroyed and must be rebuilt, which for a media stream means an interruption the user sees.</w:t>
      </w:r>
    </w:p>
    <w:p w14:paraId="464C5036">
      <w:pPr>
        <w:pStyle w:val="PARAGRAPH"/>
      </w:pPr>
      <w:r>
        <w:t xml:space="preserve">A Server accepts migration under the RFC 9000 path-validation rules and does not abort on a validated path change, since the connection remains cryptographically bound to the same peer. It does, however, record the change in the audit trail and re-evaluate any authorization that depended on the peer's network location, aborting affected channels with </w:t>
      </w:r>
      <w:r>
        <w:rPr>
          <w:rStyle w:val="VARIABLE"/>
        </w:rPr>
        <w:t xml:space="preserve">Bad_UserAccessDenied</w:t>
      </w:r>
      <w:r>
        <w:t xml:space="preserve"> — migration is precisely what lets an authenticated Client carry a live stream from an authorized segment onto an unauthorized one.</w:t>
      </w:r>
    </w:p>
    <w:p w14:paraId="75EB1A17">
      <w:pPr>
        <w:pStyle w:val="Heading3"/>
      </w:pPr>
      <w:bookmarkStart w:id="518" w:name="_Clause_c6_10_7"/>
      <w:r>
        <w:t xml:space="preserve">Congestion control</w:t>
      </w:r>
      <w:bookmarkEnd w:id="518"/>
    </w:p>
    <w:p w14:paraId="13870709">
      <w:pPr>
        <w:pStyle w:val="PARAGRAPH"/>
      </w:pPr>
      <w:r>
        <w:t xml:space="preserve">Congestion control is the transport's: RFC 9002 over </w:t>
      </w:r>
      <w:r>
        <w:rPr>
          <w:rStyle w:val="VARIABLE"/>
        </w:rPr>
        <w:t xml:space="preserve">opc.quic</w:t>
      </w:r>
      <w:r>
        <w:t xml:space="preserve">, TCP's over the inline transports. This specification defines no congestion controller and no rate signalling, because a second controller layered on the first oscillates against it.</w:t>
      </w:r>
    </w:p>
    <w:p w14:paraId="77ECCE33">
      <w:pPr>
        <w:pStyle w:val="PARAGRAPH"/>
      </w:pPr>
      <w:r>
        <w:t xml:space="preserve">What it does provide is what an application needs to adapt: </w:t>
      </w:r>
      <w:r>
        <w:rPr>
          <w:rStyle w:val="VARIABLE"/>
        </w:rPr>
        <w:t xml:space="preserve">PING</w:t>
      </w:r>
      <w:r>
        <w:t xml:space="preserve">/</w:t>
      </w:r>
      <w:r>
        <w:rPr>
          <w:rStyle w:val="VARIABLE"/>
        </w:rPr>
        <w:t xml:space="preserve">PONG</w:t>
      </w:r>
      <w:r>
        <w:t xml:space="preserve"> round-trip measurement, the credit-stall counter and the discarded-frame counter. An adaptive encoder lowers its bitrate when frames are being discarded and the round trip is climbing; that decision is the application's, and this layer's job is to make it visible.</w:t>
      </w:r>
    </w:p>
    <w:p w14:paraId="261675B8">
      <w:pPr>
        <w:pStyle w:val="Heading3"/>
      </w:pPr>
      <w:bookmarkStart w:id="519" w:name="_Clause_c6_10_8"/>
      <w:r>
        <w:t xml:space="preserve">Choosing between transports</w:t>
      </w:r>
      <w:bookmarkEnd w:id="519"/>
    </w:p>
    <w:p w14:paraId="6846723B">
      <w:pPr>
        <w:pStyle w:val="PARAGRAPH"/>
      </w:pPr>
      <w:r>
        <w:t xml:space="preserve">All three transport families present the same Services and the same model, so the choice is a deployment decision rather than an application one. It reduces to what the network will admit, which transport property the stream actually needs, and whether the implementation can satisfy the certificate binding that makes transport-secured data frames safe.</w:t>
      </w:r>
    </w:p>
    <w:p w14:paraId="68F58A16">
      <w:pPr>
        <w:pStyle w:val="TABLE-title"/>
        <w:keepNext/>
      </w:pPr>
      <w:bookmarkStart w:id="520" w:name="_Tab_choosing_between_transports_tab1"/>
      <w:r>
        <w:t xml:space="preserve">Table </w:t>
      </w:r>
      <w:r>
        <w:fldChar w:fldCharType="begin"/>
      </w:r>
      <w:r>
        <w:instrText xml:space="preserve"> SEQ Table \* ARABIC </w:instrText>
      </w:r>
      <w:r>
        <w:fldChar w:fldCharType="separate"/>
      </w:r>
      <w:r>
        <w:rPr>
          <w:noProof/>
        </w:rPr>
        <w:t xml:space="preserve">18</w:t>
      </w:r>
      <w:r>
        <w:fldChar w:fldCharType="end"/>
      </w:r>
      <w:r>
        <w:t xml:space="preserve"> – Choosing between transports</w:t>
      </w:r>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3DA99DB6">
            <w:pPr>
              <w:pStyle w:val="TableText"/>
            </w:pPr>
            <w:r>
              <w:t xml:space="preserve">Scenario</w:t>
            </w:r>
          </w:p>
        </w:tc>
        <w:tc>
          <w:tcPr>
            <w:tcW w:w="2975" w:type="dxa"/>
            <w:tcBorders>
              <w:top w:val="single" w:sz="4" w:space="0" w:color="auto"/>
              <w:left w:val="single" w:sz="4" w:space="0" w:color="auto"/>
              <w:bottom w:val="double" w:sz="4" w:space="0" w:color="auto"/>
              <w:right w:val="single" w:sz="4" w:space="0" w:color="auto"/>
            </w:tcBorders>
          </w:tcPr>
          <w:p w14:paraId="4305B9E4">
            <w:pPr>
              <w:pStyle w:val="TableText"/>
            </w:pPr>
            <w:r>
              <w:t xml:space="preserve">Choose</w:t>
            </w:r>
          </w:p>
        </w:tc>
        <w:tc>
          <w:tcPr>
            <w:tcW w:w="2976" w:type="dxa"/>
            <w:tcBorders>
              <w:top w:val="single" w:sz="4" w:space="0" w:color="auto"/>
              <w:left w:val="single" w:sz="4" w:space="0" w:color="auto"/>
              <w:bottom w:val="double" w:sz="4" w:space="0" w:color="auto"/>
              <w:right w:val="single" w:sz="4" w:space="0" w:color="auto"/>
            </w:tcBorders>
          </w:tcPr>
          <w:p w14:paraId="69ACC43F">
            <w:pPr>
              <w:pStyle w:val="TableText"/>
            </w:pPr>
            <w:r>
              <w:t xml:space="preserve">Why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1971BAE">
            <w:pPr>
              <w:pStyle w:val="TableText"/>
            </w:pPr>
            <w:r>
              <w:t xml:space="preserve">Existing deployed endpoints, no appetite for a new port or firewall rule</w:t>
            </w:r>
          </w:p>
        </w:tc>
        <w:tc>
          <w:tcPr>
            <w:tcW w:w="2975" w:type="dxa"/>
            <w:tcBorders>
              <w:top w:val="single" w:sz="4" w:space="0" w:color="auto"/>
              <w:left w:val="single" w:sz="4" w:space="0" w:color="auto"/>
              <w:bottom w:val="single" w:sz="4" w:space="0" w:color="auto"/>
              <w:right w:val="single" w:sz="4" w:space="0" w:color="auto"/>
            </w:tcBorders>
          </w:tcPr>
          <w:p w14:paraId="3DE0559B">
            <w:pPr>
              <w:pStyle w:val="TableText"/>
            </w:pPr>
            <w:r>
              <w:rPr>
                <w:b/>
              </w:rPr>
              <w:t xml:space="preserve">Inline</w:t>
            </w:r>
            <w:r>
              <w:t xml:space="preserv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single" w:sz="4" w:space="0" w:color="auto"/>
              <w:right w:val="single" w:sz="4" w:space="0" w:color="auto"/>
            </w:tcBorders>
          </w:tcPr>
          <w:p w14:paraId="1C1E4538">
            <w:pPr>
              <w:pStyle w:val="TableText"/>
            </w:pPr>
            <w:r>
              <w:t xml:space="preserve">Works today; no new endpoint, certificate or discovery entry.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10F001">
            <w:pPr>
              <w:pStyle w:val="TableText"/>
            </w:pPr>
            <w:r>
              <w:t xml:space="preserve">Native stacks on strict-firewall paths where HTTP-originated traffic is the only acceptable shape</w:t>
            </w:r>
          </w:p>
        </w:tc>
        <w:tc>
          <w:tcPr>
            <w:tcW w:w="2975" w:type="dxa"/>
            <w:tcBorders>
              <w:top w:val="single" w:sz="4" w:space="0" w:color="auto"/>
              <w:left w:val="single" w:sz="4" w:space="0" w:color="auto"/>
              <w:bottom w:val="single" w:sz="4" w:space="0" w:color="auto"/>
              <w:right w:val="single" w:sz="4" w:space="0" w:color="auto"/>
            </w:tcBorders>
          </w:tcPr>
          <w:p w14:paraId="4082A1DB">
            <w:pPr>
              <w:pStyle w:val="TableText"/>
            </w:pPr>
            <w:r>
              <w:rPr>
                <w:rStyle w:val="VARIABLE"/>
              </w:rPr>
              <w:t xml:space="preserve">opc.wt</w:t>
            </w:r>
            <w:r>
              <w:t xml:space="preserve">, or inline </w:t>
            </w:r>
            <w:r>
              <w:rPr>
                <w:rStyle w:val="VARIABLE"/>
              </w:rPr>
              <w:t xml:space="preserve">opc.wss</w:t>
            </w:r>
            <w:r>
              <w:t xml:space="preserve"> when HTTP/3 or WebTransport is not available</w:t>
            </w:r>
          </w:p>
        </w:tc>
        <w:tc>
          <w:tcPr>
            <w:tcW w:w="2976" w:type="dxa"/>
            <w:tcBorders>
              <w:top w:val="single" w:sz="4" w:space="0" w:color="auto"/>
              <w:left w:val="single" w:sz="4" w:space="0" w:color="auto"/>
              <w:bottom w:val="single" w:sz="4" w:space="0" w:color="auto"/>
              <w:right w:val="single" w:sz="4" w:space="0" w:color="auto"/>
            </w:tcBorders>
          </w:tcPr>
          <w:p w14:paraId="4FB7BDDC">
            <w:pPr>
              <w:pStyle w:val="TableText"/>
            </w:pPr>
            <w:r>
              <w:rPr>
                <w:rStyle w:val="VARIABLE"/>
              </w:rPr>
              <w:t xml:space="preserve">opc.wt</w:t>
            </w:r>
            <w:r>
              <w:t xml:space="preserve"> buys the HTTP/3 deployment shape while still giving one carrier stream per data channel; inline </w:t>
            </w:r>
            <w:r>
              <w:rPr>
                <w:rStyle w:val="VARIABLE"/>
              </w:rPr>
              <w:t xml:space="preserve">opc.wss</w:t>
            </w:r>
            <w:r>
              <w:t xml:space="preserve"> is the conservative fallback.</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D36950">
            <w:pPr>
              <w:pStyle w:val="TableText"/>
            </w:pPr>
            <w:r>
              <w:t xml:space="preserve">Browser-hosted Clients that only need HTTP/3 reachability</w:t>
            </w:r>
          </w:p>
        </w:tc>
        <w:tc>
          <w:tcPr>
            <w:tcW w:w="2975" w:type="dxa"/>
            <w:tcBorders>
              <w:top w:val="single" w:sz="4" w:space="0" w:color="auto"/>
              <w:left w:val="single" w:sz="4" w:space="0" w:color="auto"/>
              <w:bottom w:val="single" w:sz="4" w:space="0" w:color="auto"/>
              <w:right w:val="single" w:sz="4" w:space="0" w:color="auto"/>
            </w:tcBorders>
          </w:tcPr>
          <w:p w14:paraId="28EB8A37">
            <w:pPr>
              <w:pStyle w:val="TableText"/>
            </w:pPr>
            <w:r>
              <w:rPr>
                <w:b/>
              </w:rPr>
              <w:t xml:space="preserve">Possibly </w:t>
            </w:r>
            <w:r>
              <w:rPr>
                <w:rStyle w:val="VARIABLE"/>
              </w:rPr>
              <w:t xml:space="preserve">opc.wt</w:t>
            </w:r>
            <w:r>
              <w:rPr>
                <w:b/>
              </w:rPr>
              <w:t xml:space="preserve">, but only with a platform binding that exposes the required security evidence</w:t>
            </w:r>
          </w:p>
        </w:tc>
        <w:tc>
          <w:tcPr>
            <w:tcW w:w="2976" w:type="dxa"/>
            <w:tcBorders>
              <w:top w:val="single" w:sz="4" w:space="0" w:color="auto"/>
              <w:left w:val="single" w:sz="4" w:space="0" w:color="auto"/>
              <w:bottom w:val="single" w:sz="4" w:space="0" w:color="auto"/>
              <w:right w:val="single" w:sz="4" w:space="0" w:color="auto"/>
            </w:tcBorders>
          </w:tcPr>
          <w:p w14:paraId="5CA2F0D7">
            <w:pPr>
              <w:pStyle w:val="TableText"/>
            </w:pPr>
            <w:r>
              <w:t xml:space="preserve">WebTransport itself is browser-reachable; the browser APIs usually do not expose the peer certificate or TLS exporter needed by </w:t>
            </w:r>
            <w:r>
              <w:fldChar w:fldCharType="begin"/>
            </w:r>
            <w:r>
              <w:instrText xml:space="preserve"> REF _Clause_c6_11_5 \r \h </w:instrText>
            </w:r>
            <w:r>
              <w:fldChar w:fldCharType="separate"/>
            </w:r>
            <w:r>
              <w:rPr>
                <w:noProof/>
              </w:rPr>
              <w:t xml:space="preserve">6.11.5</w:t>
            </w:r>
            <w:r>
              <w:fldChar w:fldCharType="end"/>
            </w:r>
            <w:r>
              <w:t xml:space="preserve">, so a browser cannot claim this profile unless the UA environment supplies that binding out of band.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1804396">
            <w:pPr>
              <w:pStyle w:val="TableText"/>
            </w:pPr>
            <w:r>
              <w:t xml:space="preserve">Server behind NAT or a one-way firewall, no inbound port permitted</w:t>
            </w:r>
          </w:p>
        </w:tc>
        <w:tc>
          <w:tcPr>
            <w:tcW w:w="2975" w:type="dxa"/>
            <w:tcBorders>
              <w:top w:val="single" w:sz="4" w:space="0" w:color="auto"/>
              <w:left w:val="single" w:sz="4" w:space="0" w:color="auto"/>
              <w:bottom w:val="single" w:sz="4" w:space="0" w:color="auto"/>
              <w:right w:val="single" w:sz="4" w:space="0" w:color="auto"/>
            </w:tcBorders>
          </w:tcPr>
          <w:p w14:paraId="164CB4A0">
            <w:pPr>
              <w:pStyle w:val="TableText"/>
            </w:pPr>
            <w:r>
              <w:rPr>
                <w:b/>
              </w:rPr>
              <w:t xml:space="preserve">Any data-channel transport reached by reverse connect</w:t>
            </w:r>
          </w:p>
        </w:tc>
        <w:tc>
          <w:tcPr>
            <w:tcW w:w="2976" w:type="dxa"/>
            <w:tcBorders>
              <w:top w:val="single" w:sz="4" w:space="0" w:color="auto"/>
              <w:left w:val="single" w:sz="4" w:space="0" w:color="auto"/>
              <w:bottom w:val="single" w:sz="4" w:space="0" w:color="auto"/>
              <w:right w:val="single" w:sz="4" w:space="0" w:color="auto"/>
            </w:tcBorders>
          </w:tcPr>
          <w:p w14:paraId="28392575">
            <w:pPr>
              <w:pStyle w:val="TableText"/>
            </w:pPr>
            <w:r>
              <w:t xml:space="preserve">Reverse connect is a property of who establishes the connection, not of the framing. Inline, </w:t>
            </w:r>
            <w:r>
              <w:rPr>
                <w:rStyle w:val="VARIABLE"/>
              </w:rPr>
              <w:t xml:space="preserve">opc.quic</w:t>
            </w:r>
            <w:r>
              <w:t xml:space="preserve"> and </w:t>
            </w:r>
            <w:r>
              <w:rPr>
                <w:rStyle w:val="VARIABLE"/>
              </w:rPr>
              <w:t xml:space="preserve">opc.wt</w:t>
            </w:r>
            <w:r>
              <w:t xml:space="preserve"> can all carry the channels once the Server has opened the single outbound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33B7A0F">
            <w:pPr>
              <w:pStyle w:val="TableText"/>
            </w:pPr>
            <w:r>
              <w:t xml:space="preserve">Live media where a late frame is worthless</w:t>
            </w:r>
          </w:p>
        </w:tc>
        <w:tc>
          <w:tcPr>
            <w:tcW w:w="2975" w:type="dxa"/>
            <w:tcBorders>
              <w:top w:val="single" w:sz="4" w:space="0" w:color="auto"/>
              <w:left w:val="single" w:sz="4" w:space="0" w:color="auto"/>
              <w:bottom w:val="single" w:sz="4" w:space="0" w:color="auto"/>
              <w:right w:val="single" w:sz="4" w:space="0" w:color="auto"/>
            </w:tcBorders>
          </w:tcPr>
          <w:p w14:paraId="2AA47BCF">
            <w:pPr>
              <w:pStyle w:val="TableText"/>
            </w:pPr>
            <w:r>
              <w:rPr>
                <w:rStyle w:val="VARIABLE"/>
              </w:rPr>
              <w:t xml:space="preserve">opc.quic</w:t>
            </w:r>
            <w:r>
              <w:t xml:space="preserve">, or </w:t>
            </w:r>
            <w:r>
              <w:rPr>
                <w:rStyle w:val="VARIABLE"/>
              </w:rPr>
              <w:t xml:space="preserve">opc.wt</w:t>
            </w:r>
            <w:r>
              <w:t xml:space="preserve"> when WebTransport datagrams are available end to end</w:t>
            </w:r>
          </w:p>
        </w:tc>
        <w:tc>
          <w:tcPr>
            <w:tcW w:w="2976" w:type="dxa"/>
            <w:tcBorders>
              <w:top w:val="single" w:sz="4" w:space="0" w:color="auto"/>
              <w:left w:val="single" w:sz="4" w:space="0" w:color="auto"/>
              <w:bottom w:val="single" w:sz="4" w:space="0" w:color="auto"/>
              <w:right w:val="single" w:sz="4" w:space="0" w:color="auto"/>
            </w:tcBorders>
          </w:tcPr>
          <w:p w14:paraId="5D74863D">
            <w:pPr>
              <w:pStyle w:val="TableText"/>
            </w:pPr>
            <w:r>
              <w:t xml:space="preserve">Only a lossy path can drop in flight; inline can only discard at the sender, so the stale frame still occupied the link.</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7180D4">
            <w:pPr>
              <w:pStyle w:val="TableText"/>
            </w:pPr>
            <w:r>
              <w:t xml:space="preserve">Many concurrent channels of very different sizes</w:t>
            </w:r>
          </w:p>
        </w:tc>
        <w:tc>
          <w:tcPr>
            <w:tcW w:w="2975" w:type="dxa"/>
            <w:tcBorders>
              <w:top w:val="single" w:sz="4" w:space="0" w:color="auto"/>
              <w:left w:val="single" w:sz="4" w:space="0" w:color="auto"/>
              <w:bottom w:val="single" w:sz="4" w:space="0" w:color="auto"/>
              <w:right w:val="single" w:sz="4" w:space="0" w:color="auto"/>
            </w:tcBorders>
          </w:tcPr>
          <w:p w14:paraId="6D64074B">
            <w:pPr>
              <w:pStyle w:val="TableText"/>
            </w:pPr>
            <w:r>
              <w:rPr>
                <w:b/>
              </w:rPr>
              <w:t xml:space="preserve">Outer-protocol</w:t>
            </w:r>
            <w:r>
              <w:t xml:space="preserve"> (</w:t>
            </w:r>
            <w:r>
              <w:rPr>
                <w:rStyle w:val="VARIABLE"/>
              </w:rPr>
              <w:t xml:space="preserve">opc.quic</w:t>
            </w:r>
            <w:r>
              <w:t xml:space="preserve"> or </w:t>
            </w:r>
            <w:r>
              <w:rPr>
                <w:rStyle w:val="VARIABLE"/>
              </w:rPr>
              <w:t xml:space="preserve">opc.wt</w:t>
            </w:r>
            <w:r>
              <w:t xml:space="preserve">)</w:t>
            </w:r>
          </w:p>
        </w:tc>
        <w:tc>
          <w:tcPr>
            <w:tcW w:w="2976" w:type="dxa"/>
            <w:tcBorders>
              <w:top w:val="single" w:sz="4" w:space="0" w:color="auto"/>
              <w:left w:val="single" w:sz="4" w:space="0" w:color="auto"/>
              <w:bottom w:val="single" w:sz="4" w:space="0" w:color="auto"/>
              <w:right w:val="single" w:sz="4" w:space="0" w:color="auto"/>
            </w:tcBorders>
          </w:tcPr>
          <w:p w14:paraId="34DF581B">
            <w:pPr>
              <w:pStyle w:val="TableText"/>
            </w:pPr>
            <w:r>
              <w:t xml:space="preserve">A large frame on one transport stream does not delay a small one on another; under TCP it does, below the framing layer.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943638C">
            <w:pPr>
              <w:pStyle w:val="TableText"/>
            </w:pPr>
            <w:r>
              <w:t xml:space="preserve">Mobile or roaming clients on a direct QUIC path</w:t>
            </w:r>
          </w:p>
        </w:tc>
        <w:tc>
          <w:tcPr>
            <w:tcW w:w="2975" w:type="dxa"/>
            <w:tcBorders>
              <w:top w:val="single" w:sz="4" w:space="0" w:color="auto"/>
              <w:left w:val="single" w:sz="4" w:space="0" w:color="auto"/>
              <w:bottom w:val="single" w:sz="4" w:space="0" w:color="auto"/>
              <w:right w:val="single" w:sz="4" w:space="0" w:color="auto"/>
            </w:tcBorders>
          </w:tcPr>
          <w:p w14:paraId="5C294DA1">
            <w:pPr>
              <w:pStyle w:val="TableText"/>
            </w:pPr>
            <w:r>
              <w:rPr>
                <w:b/>
              </w:rPr>
              <w:t xml:space="preserve">Outer-protocol</w:t>
            </w:r>
          </w:p>
        </w:tc>
        <w:tc>
          <w:tcPr>
            <w:tcW w:w="2976" w:type="dxa"/>
            <w:tcBorders>
              <w:top w:val="single" w:sz="4" w:space="0" w:color="auto"/>
              <w:left w:val="single" w:sz="4" w:space="0" w:color="auto"/>
              <w:bottom w:val="single" w:sz="4" w:space="0" w:color="auto"/>
              <w:right w:val="single" w:sz="4" w:space="0" w:color="auto"/>
            </w:tcBorders>
          </w:tcPr>
          <w:p w14:paraId="579DCEEA">
            <w:pPr>
              <w:pStyle w:val="TableText"/>
            </w:pPr>
            <w:r>
              <w:t xml:space="preserve">Connection migration keeps the SecureChannel, Session and channels across a path change. If an HTTP/3 intermediary terminates TLS, the migration boundary is that intermediary.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0FBF403">
            <w:pPr>
              <w:pStyle w:val="TableText"/>
            </w:pPr>
            <w:r>
              <w:t xml:space="preserve">A TLS-terminating proxy sits in the path</w:t>
            </w:r>
          </w:p>
        </w:tc>
        <w:tc>
          <w:tcPr>
            <w:tcW w:w="2975" w:type="dxa"/>
            <w:tcBorders>
              <w:top w:val="single" w:sz="4" w:space="0" w:color="auto"/>
              <w:left w:val="single" w:sz="4" w:space="0" w:color="auto"/>
              <w:bottom w:val="single" w:sz="4" w:space="0" w:color="auto"/>
              <w:right w:val="single" w:sz="4" w:space="0" w:color="auto"/>
            </w:tcBorders>
          </w:tcPr>
          <w:p w14:paraId="31488FAF">
            <w:pPr>
              <w:pStyle w:val="TableText"/>
            </w:pPr>
            <w:r>
              <w:rPr>
                <w:b/>
              </w:rPr>
              <w:t xml:space="preserve">Inline</w:t>
            </w:r>
            <w:r>
              <w:t xml:space="preserve"> (</w:t>
            </w:r>
            <w:r>
              <w:rPr>
                <w:rStyle w:val="VARIABLE"/>
              </w:rPr>
              <w:t xml:space="preserve">opc.tcp</w:t>
            </w:r>
            <w:r>
              <w:t xml:space="preserve">, </w:t>
            </w:r>
            <w:r>
              <w:rPr>
                <w:rStyle w:val="VARIABLE"/>
              </w:rPr>
              <w:t xml:space="preserve">opc.wss</w:t>
            </w:r>
            <w:r>
              <w:t xml:space="preserve">)</w:t>
            </w:r>
          </w:p>
        </w:tc>
        <w:tc>
          <w:tcPr>
            <w:tcW w:w="2976" w:type="dxa"/>
            <w:tcBorders>
              <w:top w:val="single" w:sz="4" w:space="0" w:color="auto"/>
              <w:left w:val="single" w:sz="4" w:space="0" w:color="auto"/>
              <w:bottom w:val="single" w:sz="4" w:space="0" w:color="auto"/>
              <w:right w:val="single" w:sz="4" w:space="0" w:color="auto"/>
            </w:tcBorders>
          </w:tcPr>
          <w:p w14:paraId="195EC7AD">
            <w:pPr>
              <w:pStyle w:val="TableText"/>
            </w:pPr>
            <w:r>
              <w:rPr>
                <w:rStyle w:val="VARIABLE"/>
              </w:rPr>
              <w:t xml:space="preserve">TransportSecured</w:t>
            </w:r>
            <w:r>
              <w:t xml:space="preserve"> gives such an intermediary the plaintext, and neither </w:t>
            </w:r>
            <w:r>
              <w:rPr>
                <w:rStyle w:val="VARIABLE"/>
              </w:rPr>
              <w:t xml:space="preserve">opc.quic</w:t>
            </w:r>
            <w:r>
              <w:t xml:space="preserve"> nor </w:t>
            </w:r>
            <w:r>
              <w:rPr>
                <w:rStyle w:val="VARIABLE"/>
              </w:rPr>
              <w:t xml:space="preserve">opc.wt</w:t>
            </w:r>
            <w:r>
              <w:t xml:space="preserve"> has a profile that repairs that (</w:t>
            </w:r>
            <w:r>
              <w:fldChar w:fldCharType="begin"/>
            </w:r>
            <w:r>
              <w:instrText xml:space="preserve"> REF _Clause_c6_10_5 \r \h </w:instrText>
            </w:r>
            <w:r>
              <w:fldChar w:fldCharType="separate"/>
            </w:r>
            <w:r>
              <w:rPr>
                <w:noProof/>
              </w:rPr>
              <w:t xml:space="preserve">6.10.5</w:t>
            </w:r>
            <w:r>
              <w:fldChar w:fldCharType="end"/>
            </w:r>
            <w:r>
              <w:t xml:space="preserve">, </w:t>
            </w:r>
            <w:r>
              <w:fldChar w:fldCharType="begin"/>
            </w:r>
            <w:r>
              <w:instrText xml:space="preserve"> REF _Clause_c6_11_5 \r \h </w:instrText>
            </w:r>
            <w:r>
              <w:fldChar w:fldCharType="separate"/>
            </w:r>
            <w:r>
              <w:rPr>
                <w:noProof/>
              </w:rPr>
              <w:t xml:space="preserve">6.11.5</w:t>
            </w:r>
            <w:r>
              <w:fldChar w:fldCharType="end"/>
            </w:r>
            <w:r>
              <w:t xml:space="preserve">); inline framing secures every frame end to end.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CF8BE8B">
            <w:pPr>
              <w:pStyle w:val="TableText"/>
            </w:pPr>
            <w:r>
              <w:t xml:space="preserve">Deterministic or safety-relevant traffic shares the connection</w:t>
            </w:r>
          </w:p>
        </w:tc>
        <w:tc>
          <w:tcPr>
            <w:tcW w:w="2975" w:type="dxa"/>
            <w:tcBorders>
              <w:top w:val="single" w:sz="4" w:space="0" w:color="auto"/>
              <w:left w:val="single" w:sz="4" w:space="0" w:color="auto"/>
              <w:bottom w:val="single" w:sz="4" w:space="0" w:color="auto"/>
              <w:right w:val="single" w:sz="4" w:space="0" w:color="auto"/>
            </w:tcBorders>
          </w:tcPr>
          <w:p w14:paraId="0C1BC57C">
            <w:pPr>
              <w:pStyle w:val="TableText"/>
            </w:pPr>
            <w:r>
              <w:rPr>
                <w:b/>
              </w:rPr>
              <w:t xml:space="preserve">Either</w:t>
            </w:r>
            <w:r>
              <w:t xml:space="preserve">, but note the scheduling rule</w:t>
            </w:r>
          </w:p>
        </w:tc>
        <w:tc>
          <w:tcPr>
            <w:tcW w:w="2976" w:type="dxa"/>
            <w:tcBorders>
              <w:top w:val="single" w:sz="4" w:space="0" w:color="auto"/>
              <w:left w:val="single" w:sz="4" w:space="0" w:color="auto"/>
              <w:bottom w:val="single" w:sz="4" w:space="0" w:color="auto"/>
              <w:right w:val="single" w:sz="4" w:space="0" w:color="auto"/>
            </w:tcBorders>
          </w:tcPr>
          <w:p w14:paraId="7A591ECD">
            <w:pPr>
              <w:pStyle w:val="TableText"/>
            </w:pPr>
            <w:r>
              <w:t xml:space="preserve">Service traffic outranks data channels in every model; </w:t>
            </w:r>
            <w:r>
              <w:fldChar w:fldCharType="begin"/>
            </w:r>
            <w:r>
              <w:instrText xml:space="preserve"> REF _Clause_c6_6_2 \r \h </w:instrText>
            </w:r>
            <w:r>
              <w:fldChar w:fldCharType="separate"/>
            </w:r>
            <w:r>
              <w:rPr>
                <w:noProof/>
              </w:rPr>
              <w:t xml:space="preserve">6.6.2</w:t>
            </w:r>
            <w:r>
              <w:fldChar w:fldCharType="end"/>
            </w:r>
            <w:r>
              <w:t xml:space="preserve"> is what protects the </w:t>
            </w:r>
            <w:r>
              <w:rPr>
                <w:rStyle w:val="VARIABLE"/>
              </w:rPr>
              <w:t xml:space="preserve">Publish</w:t>
            </w:r>
            <w:r>
              <w:t xml:space="preserve"> path.</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E3B6F61">
            <w:pPr>
              <w:pStyle w:val="TableText"/>
            </w:pPr>
            <w:r>
              <w:t xml:space="preserve">Bulk transfer that must be verifiable and resumable</w:t>
            </w:r>
          </w:p>
        </w:tc>
        <w:tc>
          <w:tcPr>
            <w:tcW w:w="2975" w:type="dxa"/>
            <w:tcBorders>
              <w:top w:val="single" w:sz="4" w:space="0" w:color="auto"/>
              <w:left w:val="single" w:sz="4" w:space="0" w:color="auto"/>
              <w:bottom w:val="single" w:sz="4" w:space="0" w:color="auto"/>
              <w:right w:val="single" w:sz="4" w:space="0" w:color="auto"/>
            </w:tcBorders>
          </w:tcPr>
          <w:p w14:paraId="2720B4E0">
            <w:pPr>
              <w:pStyle w:val="TableText"/>
            </w:pPr>
            <w:r>
              <w:rPr>
                <w:b/>
              </w:rPr>
              <w:t xml:space="preserve">Neither</w:t>
            </w:r>
            <w:r>
              <w:t xml:space="preserve"> — use FileTransfer</w:t>
            </w:r>
          </w:p>
        </w:tc>
        <w:tc>
          <w:tcPr>
            <w:tcW w:w="2976" w:type="dxa"/>
            <w:tcBorders>
              <w:top w:val="single" w:sz="4" w:space="0" w:color="auto"/>
              <w:left w:val="single" w:sz="4" w:space="0" w:color="auto"/>
              <w:bottom w:val="single" w:sz="4" w:space="0" w:color="auto"/>
              <w:right w:val="single" w:sz="4" w:space="0" w:color="auto"/>
            </w:tcBorders>
          </w:tcPr>
          <w:p w14:paraId="298F3F73">
            <w:pPr>
              <w:pStyle w:val="TableText"/>
            </w:pPr>
            <w:r>
              <w:t xml:space="preserve">See Annex E.</w:t>
            </w:r>
          </w:p>
        </w:tc>
      </w:tr>
    </w:tbl>
    <w:p w14:paraId="53464094">
      <w:pPr>
        <w:pStyle w:val="spacer"/>
      </w:pPr>
    </w:p>
    <w:p w14:paraId="519B3FC3">
      <w:pPr>
        <w:pStyle w:val="PARAGRAPH"/>
      </w:pPr>
      <w:r>
        <w:t xml:space="preserve">A Server </w:t>
      </w:r>
      <w:r>
        <w:rPr>
          <w:b/>
        </w:rPr>
        <w:t xml:space="preserve">shall not</w:t>
      </w:r>
      <w:r>
        <w:t xml:space="preserve"> require QUIC or WebTransport for any capability it also exposes over </w:t>
      </w:r>
      <w:r>
        <w:rPr>
          <w:rStyle w:val="VARIABLE"/>
        </w:rPr>
        <w:t xml:space="preserve">opc.tcp</w:t>
      </w:r>
      <w:r>
        <w:t xml:space="preserve">, and reports through </w:t>
      </w:r>
      <w:r>
        <w:rPr>
          <w:rStyle w:val="VARIABLE"/>
        </w:rPr>
        <w:t xml:space="preserve">SupportsUnreliableDatagrams</w:t>
      </w:r>
      <w:r>
        <w:t xml:space="preserve"> whether genuine loss is available — so a Client learns the difference by reading rather than by measuring. The honest trade is that </w:t>
      </w:r>
      <w:r>
        <w:rPr>
          <w:rStyle w:val="VARIABLE"/>
        </w:rPr>
        <w:t xml:space="preserve">opc.wt</w:t>
      </w:r>
      <w:r>
        <w:t xml:space="preserve"> reaches places that raw </w:t>
      </w:r>
      <w:r>
        <w:rPr>
          <w:rStyle w:val="VARIABLE"/>
        </w:rPr>
        <w:t xml:space="preserve">opc.quic</w:t>
      </w:r>
      <w:r>
        <w:t xml:space="preserve"> may not, at the cost of choosing a carrier that HTTP infrastructure is accustomed to pooling, coalescing and terminating unless this profile forbids it.</w:t>
      </w:r>
    </w:p>
    <w:p w14:paraId="3069A06F">
      <w:pPr>
        <w:pStyle w:val="PARAGRAPH"/>
      </w:pPr>
      <w:r>
        <w:t xml:space="preserve">A browser can create a WebTransport session, open streams and send datagrams. What the ordinary browser API does not expose is the peer certificate, the TLS exporter or enough connection identity to prove that the TLS peer and the OPC UA application peer are bound by the same key. Browser-hosted Clients therefore need an implementation-specific platform hook for </w:t>
      </w:r>
      <w:r>
        <w:fldChar w:fldCharType="begin"/>
      </w:r>
      <w:r>
        <w:instrText xml:space="preserve"> REF _Clause_c6_11_5 \r \h </w:instrText>
      </w:r>
      <w:r>
        <w:fldChar w:fldCharType="separate"/>
      </w:r>
      <w:r>
        <w:rPr>
          <w:noProof/>
        </w:rPr>
        <w:t xml:space="preserve">6.11.5</w:t>
      </w:r>
      <w:r>
        <w:fldChar w:fldCharType="end"/>
      </w:r>
      <w:r>
        <w:t xml:space="preserve">; without it they can reach the transport but cannot conform to this profile.</w:t>
      </w:r>
    </w:p>
    <w:p w14:paraId="2C2A1EF7">
      <w:pPr>
        <w:pStyle w:val="Heading3"/>
      </w:pPr>
      <w:bookmarkStart w:id="521" w:name="_Clause_c6_10_9"/>
      <w:r>
        <w:t xml:space="preserve">Fallback</w:t>
      </w:r>
      <w:bookmarkEnd w:id="521"/>
    </w:p>
    <w:p w14:paraId="6BE1098F">
      <w:pPr>
        <w:pStyle w:val="PARAGRAPH"/>
      </w:pPr>
      <w:r>
        <w:t xml:space="preserve">A Client that cannot reach an outer-protocol endpoint — no implementation, blocked UDP, no HTTP/3 path, no WebTransport stack, or a middlebox that drops QUIC — </w:t>
      </w:r>
      <w:r>
        <w:rPr>
          <w:b/>
        </w:rPr>
        <w:t xml:space="preserve">may</w:t>
      </w:r>
      <w:r>
        <w:t xml:space="preserve"> fall back to another advertised endpoint. The Services, the model, the frame layout above the Message header and the application contract are identical; only the properties in </w:t>
      </w:r>
      <w:r>
        <w:fldChar w:fldCharType="begin"/>
      </w:r>
      <w:r>
        <w:instrText xml:space="preserve"> REF _Clause_c6_4 \r \h </w:instrText>
      </w:r>
      <w:r>
        <w:fldChar w:fldCharType="separate"/>
      </w:r>
      <w:r>
        <w:rPr>
          <w:noProof/>
        </w:rPr>
        <w:t xml:space="preserve">6.4</w:t>
      </w:r>
      <w:r>
        <w:fldChar w:fldCharType="end"/>
      </w:r>
      <w:r>
        <w:t xml:space="preserve"> differ. There is no </w:t>
      </w:r>
      <w:r>
        <w:rPr>
          <w:rStyle w:val="VARIABLE"/>
        </w:rPr>
        <w:t xml:space="preserve">opc.wt</w:t>
      </w:r>
      <w:r>
        <w:t xml:space="preserve"> inline fallback profile: a stack that can establish a WebTransport session already has streams, and a stack that cannot uses the existing cross-transport fallback to </w:t>
      </w:r>
      <w:r>
        <w:rPr>
          <w:rStyle w:val="VARIABLE"/>
        </w:rPr>
        <w:t xml:space="preserve">opc.tcp</w:t>
      </w:r>
      <w:r>
        <w:t xml:space="preserve"> or </w:t>
      </w:r>
      <w:r>
        <w:rPr>
          <w:rStyle w:val="VARIABLE"/>
        </w:rPr>
        <w:t xml:space="preserve">opc.wss</w:t>
      </w:r>
      <w:r>
        <w:t xml:space="preserve">.</w:t>
      </w:r>
    </w:p>
    <w:p w14:paraId="509E3401">
      <w:pPr>
        <w:pStyle w:val="PARAGRAPH"/>
      </w:pPr>
      <w:r>
        <w:t xml:space="preserve">Fallback </w:t>
      </w:r>
      <w:r>
        <w:rPr>
          <w:b/>
        </w:rPr>
        <w:t xml:space="preserve">shall not</w:t>
      </w:r>
      <w:r>
        <w:t xml:space="preserve"> be a downgrade, and the comparison is of the protection actually applied to payload rather than only of the SecurityMode name. Over </w:t>
      </w:r>
      <w:r>
        <w:rPr>
          <w:rStyle w:val="VARIABLE"/>
        </w:rPr>
        <w:t xml:space="preserve">opc.quic</w:t>
      </w:r>
      <w:r>
        <w:t xml:space="preserve"> and </w:t>
      </w:r>
      <w:r>
        <w:rPr>
          <w:rStyle w:val="VARIABLE"/>
        </w:rPr>
        <w:t xml:space="preserve">opc.wt</w:t>
      </w:r>
      <w:r>
        <w:t xml:space="preserve"> every frame is encrypted by TLS whatever the SecurityMode; under inline framing a SecurityMode of </w:t>
      </w:r>
      <w:r>
        <w:rPr>
          <w:rStyle w:val="VARIABLE"/>
        </w:rPr>
        <w:t xml:space="preserve">Sign</w:t>
      </w:r>
      <w:r>
        <w:t xml:space="preserve"> authenticates each frame but leaves its payload readable. So a Client </w:t>
      </w:r>
      <w:r>
        <w:rPr>
          <w:b/>
        </w:rPr>
        <w:t xml:space="preserve">shall not</w:t>
      </w:r>
      <w:r>
        <w:t xml:space="preserve"> fall back to an endpoint whose SecurityMode or SecurityPolicy is weaker than the one it required of the outer-protocol endpoint, </w:t>
      </w:r>
      <w:r>
        <w:rPr>
          <w:b/>
        </w:rPr>
        <w:t xml:space="preserve">and shall not</w:t>
      </w:r>
      <w:r>
        <w:t xml:space="preserve"> fall back from </w:t>
      </w:r>
      <w:r>
        <w:rPr>
          <w:rStyle w:val="VARIABLE"/>
        </w:rPr>
        <w:t xml:space="preserve">TransportSecured</w:t>
      </w:r>
      <w:r>
        <w:t xml:space="preserve"> data frames to inline framing on anything other than </w:t>
      </w:r>
      <w:r>
        <w:rPr>
          <w:rStyle w:val="VARIABLE"/>
        </w:rPr>
        <w:t xml:space="preserve">SignAndEncrypt</w:t>
      </w:r>
      <w:r>
        <w:t xml:space="preserve"> — otherwise dropping UDP, a single firewall rule, moves a "non-downgrading" Client onto a transport where its media is in the clear.</w:t>
      </w:r>
    </w:p>
    <w:p w14:paraId="494DAE4D">
      <w:pPr>
        <w:pStyle w:val="Heading2"/>
      </w:pPr>
      <w:bookmarkStart w:id="522" w:name="_Clause_c6_11"/>
      <w:r>
        <w:t xml:space="preserve">The WebTransport over HTTP/3 transport</w:t>
      </w:r>
      <w:bookmarkEnd w:id="522"/>
    </w:p>
    <w:p w14:paraId="2595BEE0">
      <w:pPr>
        <w:pStyle w:val="Heading3"/>
      </w:pPr>
      <w:bookmarkStart w:id="523" w:name="_Clause_c6_11_1"/>
      <w:r>
        <w:t xml:space="preserve">Why an outer-protocol binding</w:t>
      </w:r>
      <w:bookmarkEnd w:id="523"/>
    </w:p>
    <w:p w14:paraId="165934CB">
      <w:pPr>
        <w:pStyle w:val="PARAGRAPH"/>
      </w:pPr>
      <w:r>
        <w:rPr>
          <w:rStyle w:val="VARIABLE"/>
        </w:rPr>
        <w:t xml:space="preserve">opc.wt</w:t>
      </w:r>
      <w:r>
        <w:t xml:space="preserve"> is the WebTransport-over-HTTP/3 form of the outer-protocol channel model of </w:t>
      </w:r>
      <w:r>
        <w:fldChar w:fldCharType="begin"/>
      </w:r>
      <w:r>
        <w:instrText xml:space="preserve"> REF _Clause_c6_2 \r \h </w:instrText>
      </w:r>
      <w:r>
        <w:fldChar w:fldCharType="separate"/>
      </w:r>
      <w:r>
        <w:rPr>
          <w:noProof/>
        </w:rPr>
        <w:t xml:space="preserve">6.2</w:t>
      </w:r>
      <w:r>
        <w:fldChar w:fldCharType="end"/>
      </w:r>
      <w:r>
        <w:t xml:space="preserve">. The existing </w:t>
      </w:r>
      <w:r>
        <w:rPr>
          <w:rStyle w:val="VARIABLE"/>
        </w:rPr>
        <w:t xml:space="preserve">opc.wss</w:t>
      </w:r>
      <w:r>
        <w:t xml:space="preserve"> transport treats WebSocket as a pipe: one binary WebSocket message is one UACP MessageChunk, and data channels are therefore inline. WebTransport changes the abstraction in the useful direction. One WebTransport session has bidirectional streams, unidirectional streams and datagrams, all carried by HTTP/3 over QUIC, so it gives this specification the same shape as </w:t>
      </w:r>
      <w:r>
        <w:fldChar w:fldCharType="begin"/>
      </w:r>
      <w:r>
        <w:instrText xml:space="preserve"> REF _Clause_c6_10 \r \h </w:instrText>
      </w:r>
      <w:r>
        <w:fldChar w:fldCharType="separate"/>
      </w:r>
      <w:r>
        <w:rPr>
          <w:noProof/>
        </w:rPr>
        <w:t xml:space="preserve">6.10</w:t>
      </w:r>
      <w:r>
        <w:fldChar w:fldCharType="end"/>
      </w:r>
      <w:r>
        <w:t xml:space="preserve"> without assigning a new raw QUIC ALPN protocol.</w:t>
      </w:r>
    </w:p>
    <w:p w14:paraId="38E66360">
      <w:pPr>
        <w:pStyle w:val="PARAGRAPH"/>
      </w:pPr>
      <w:r>
        <w:t xml:space="preserve">The reason to define this separately from </w:t>
      </w:r>
      <w:r>
        <w:rPr>
          <w:rStyle w:val="VARIABLE"/>
        </w:rPr>
        <w:t xml:space="preserve">opc.quic</w:t>
      </w:r>
      <w:r>
        <w:t xml:space="preserve"> is deployment rather than mechanics. Some networks will admit HTTP/3 traffic from a native OPC UA stack to a supervisory host where they will not admit a raw QUIC application protocol. </w:t>
      </w:r>
      <w:r>
        <w:rPr>
          <w:rStyle w:val="VARIABLE"/>
        </w:rPr>
        <w:t xml:space="preserve">opc.wt</w:t>
      </w:r>
      <w:r>
        <w:t xml:space="preserve"> uses that shape without pretending it is the inline </w:t>
      </w:r>
      <w:r>
        <w:rPr>
          <w:rStyle w:val="VARIABLE"/>
        </w:rPr>
        <w:t xml:space="preserve">opc.wss</w:t>
      </w:r>
      <w:r>
        <w:t xml:space="preserve"> binding. Browser reachability is also real: browser APIs can create WebTransport sessions, streams and datagrams. What those APIs do not normally expose is the certificate or exporter evidence needed by </w:t>
      </w:r>
      <w:r>
        <w:fldChar w:fldCharType="begin"/>
      </w:r>
      <w:r>
        <w:instrText xml:space="preserve"> REF _Clause_c6_11_5 \r \h </w:instrText>
      </w:r>
      <w:r>
        <w:fldChar w:fldCharType="separate"/>
      </w:r>
      <w:r>
        <w:rPr>
          <w:noProof/>
        </w:rPr>
        <w:t xml:space="preserve">6.11.5</w:t>
      </w:r>
      <w:r>
        <w:fldChar w:fldCharType="end"/>
      </w:r>
      <w:r>
        <w:t xml:space="preserve">, so browser reachability is not by itself conformance.</w:t>
      </w:r>
    </w:p>
    <w:p w14:paraId="402D86C3">
      <w:pPr>
        <w:pStyle w:val="NOTE"/>
      </w:pPr>
      <w:r>
        <w:t xml:space="preserve">NOTE   </w:t>
      </w:r>
      <w:r>
        <w:rPr>
          <w:b/>
        </w:rPr>
        <w:t xml:space="preserve">Note.</w:t>
      </w:r>
      <w:r>
        <w:t xml:space="preserve"> WebTransport over HTTP/3 is </w:t>
      </w:r>
      <w:r>
        <w:rPr>
          <w:rStyle w:val="VARIABLE"/>
        </w:rPr>
        <w:t xml:space="preserve">draft-ietf-webtrans-http3-16</w:t>
      </w:r>
      <w:r>
        <w:t xml:space="preserve"> (July 2026), a Standards Track Internet-Draft and not an RFC. Every other transport named here rests on stable RFCs. A product implements </w:t>
      </w:r>
      <w:r>
        <w:rPr>
          <w:rStyle w:val="VARIABLE"/>
        </w:rPr>
        <w:t xml:space="preserve">opc.wt</w:t>
      </w:r>
      <w:r>
        <w:t xml:space="preserve"> by accepting that draft dependency, and a certification profile pins the draft or waits for the RFC.</w:t>
      </w:r>
    </w:p>
    <w:p w14:paraId="5BE12E38">
      <w:pPr>
        <w:pStyle w:val="Heading3"/>
      </w:pPr>
      <w:bookmarkStart w:id="524" w:name="_Clause_c6_11_2"/>
      <w:r>
        <w:t xml:space="preserve">URL scheme, ALPN and discovery</w:t>
      </w:r>
      <w:bookmarkEnd w:id="524"/>
    </w:p>
    <w:p w14:paraId="71E08F70">
      <w:pPr>
        <w:pStyle w:val="TABLE-title"/>
        <w:keepNext/>
      </w:pPr>
      <w:bookmarkStart w:id="512" w:name="_Tab_url_scheme__alpn_and_discovery_tab1"/>
      <w:r>
        <w:t xml:space="preserve">Table </w:t>
      </w:r>
      <w:r>
        <w:fldChar w:fldCharType="begin"/>
      </w:r>
      <w:r>
        <w:instrText xml:space="preserve"> SEQ Table \* ARABIC </w:instrText>
      </w:r>
      <w:r>
        <w:fldChar w:fldCharType="separate"/>
      </w:r>
      <w:r>
        <w:rPr>
          <w:noProof/>
        </w:rPr>
        <w:t xml:space="preserve">19</w:t>
      </w:r>
      <w:r>
        <w:fldChar w:fldCharType="end"/>
      </w:r>
      <w:r>
        <w:t xml:space="preserve"> – URL scheme, ALPN and discovery</w:t>
      </w:r>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3EF78CEC">
            <w:pPr>
              <w:pStyle w:val="TableText"/>
            </w:pPr>
            <w:r>
              <w:t xml:space="preserve">Item</w:t>
            </w:r>
          </w:p>
        </w:tc>
        <w:tc>
          <w:tcPr>
            <w:tcW w:w="4463" w:type="dxa"/>
            <w:tcBorders>
              <w:top w:val="single" w:sz="4" w:space="0" w:color="auto"/>
              <w:left w:val="single" w:sz="4" w:space="0" w:color="auto"/>
              <w:bottom w:val="double" w:sz="4" w:space="0" w:color="auto"/>
              <w:right w:val="single" w:sz="4" w:space="0" w:color="auto"/>
            </w:tcBorders>
          </w:tcPr>
          <w:p w14:paraId="0B36A881">
            <w:pPr>
              <w:pStyle w:val="TableText"/>
            </w:pPr>
            <w:r>
              <w:t xml:space="preserve">Value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1D241664">
            <w:pPr>
              <w:pStyle w:val="TableText"/>
            </w:pPr>
            <w:r>
              <w:t xml:space="preserve">URL scheme</w:t>
            </w:r>
          </w:p>
        </w:tc>
        <w:tc>
          <w:tcPr>
            <w:tcW w:w="4463" w:type="dxa"/>
            <w:tcBorders>
              <w:top w:val="single" w:sz="4" w:space="0" w:color="auto"/>
              <w:left w:val="single" w:sz="4" w:space="0" w:color="auto"/>
              <w:bottom w:val="single" w:sz="4" w:space="0" w:color="auto"/>
              <w:right w:val="single" w:sz="4" w:space="0" w:color="auto"/>
            </w:tcBorders>
          </w:tcPr>
          <w:p w14:paraId="7B3AC7C7">
            <w:pPr>
              <w:pStyle w:val="TableText"/>
            </w:pPr>
            <w:r>
              <w:rPr>
                <w:rStyle w:val="VARIABLE"/>
              </w:rPr>
              <w:t xml:space="preserve">opc.wt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5F5BAEA9">
            <w:pPr>
              <w:pStyle w:val="TableText"/>
            </w:pPr>
            <w:r>
              <w:t xml:space="preserve">TransportProfileUri</w:t>
            </w:r>
          </w:p>
        </w:tc>
        <w:tc>
          <w:tcPr>
            <w:tcW w:w="4463" w:type="dxa"/>
            <w:tcBorders>
              <w:top w:val="single" w:sz="4" w:space="0" w:color="auto"/>
              <w:left w:val="single" w:sz="4" w:space="0" w:color="auto"/>
              <w:bottom w:val="single" w:sz="4" w:space="0" w:color="auto"/>
              <w:right w:val="single" w:sz="4" w:space="0" w:color="auto"/>
            </w:tcBorders>
          </w:tcPr>
          <w:p w14:paraId="48E86697">
            <w:pPr>
              <w:pStyle w:val="TableText"/>
            </w:pPr>
            <w:r>
              <w:rPr>
                <w:rStyle w:val="VARIABLE"/>
              </w:rPr>
              <w:t xml:space="preserve">http://opcfoundation.org/UA-Profile/Transport/wt-uasc-uabinary</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AF74FF5">
            <w:pPr>
              <w:pStyle w:val="TableText"/>
            </w:pPr>
            <w:r>
              <w:t xml:space="preserve">ALPN identifier</w:t>
            </w:r>
          </w:p>
        </w:tc>
        <w:tc>
          <w:tcPr>
            <w:tcW w:w="4463" w:type="dxa"/>
            <w:tcBorders>
              <w:top w:val="single" w:sz="4" w:space="0" w:color="auto"/>
              <w:left w:val="single" w:sz="4" w:space="0" w:color="auto"/>
              <w:bottom w:val="single" w:sz="4" w:space="0" w:color="auto"/>
              <w:right w:val="single" w:sz="4" w:space="0" w:color="auto"/>
            </w:tcBorders>
          </w:tcPr>
          <w:p w14:paraId="3A590D16">
            <w:pPr>
              <w:pStyle w:val="TableText"/>
            </w:pPr>
            <w:r>
              <w:rPr>
                <w:rStyle w:val="VARIABLE"/>
              </w:rPr>
              <w:t xml:space="preserve">h3</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C7C1A1B">
            <w:pPr>
              <w:pStyle w:val="TableText"/>
            </w:pPr>
            <w:r>
              <w:t xml:space="preserve">WebTransport bootstrap</w:t>
            </w:r>
          </w:p>
        </w:tc>
        <w:tc>
          <w:tcPr>
            <w:tcW w:w="4463" w:type="dxa"/>
            <w:tcBorders>
              <w:top w:val="single" w:sz="4" w:space="0" w:color="auto"/>
              <w:left w:val="single" w:sz="4" w:space="0" w:color="auto"/>
              <w:bottom w:val="single" w:sz="4" w:space="0" w:color="auto"/>
              <w:right w:val="single" w:sz="4" w:space="0" w:color="auto"/>
            </w:tcBorders>
          </w:tcPr>
          <w:p w14:paraId="213C79FB">
            <w:pPr>
              <w:pStyle w:val="TableText"/>
            </w:pPr>
            <w:r>
              <w:t xml:space="preserve">WebTransport over HTTP/3 (</w:t>
            </w:r>
            <w:r>
              <w:rPr>
                <w:rStyle w:val="VARIABLE"/>
              </w:rPr>
              <w:t xml:space="preserve">draft-ietf-webtrans-http3-16</w:t>
            </w:r>
            <w:r>
              <w:t xml:space="preserve">)</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4ABA09EF">
            <w:pPr>
              <w:pStyle w:val="TableText"/>
            </w:pPr>
            <w:r>
              <w:t xml:space="preserve">Default port</w:t>
            </w:r>
          </w:p>
        </w:tc>
        <w:tc>
          <w:tcPr>
            <w:tcW w:w="4463" w:type="dxa"/>
            <w:tcBorders>
              <w:top w:val="single" w:sz="4" w:space="0" w:color="auto"/>
              <w:left w:val="single" w:sz="4" w:space="0" w:color="auto"/>
              <w:bottom w:val="single" w:sz="4" w:space="0" w:color="auto"/>
              <w:right w:val="single" w:sz="4" w:space="0" w:color="auto"/>
            </w:tcBorders>
          </w:tcPr>
          <w:p w14:paraId="16E28420">
            <w:pPr>
              <w:pStyle w:val="TableText"/>
            </w:pPr>
            <w:r>
              <w:t xml:space="preserve">443 UDP, unless the EndpointUrl states another port</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0EFE9E14">
            <w:pPr>
              <w:pStyle w:val="TableText"/>
            </w:pPr>
            <w:r>
              <w:t xml:space="preserve">Encoding</w:t>
            </w:r>
          </w:p>
        </w:tc>
        <w:tc>
          <w:tcPr>
            <w:tcW w:w="4463" w:type="dxa"/>
            <w:tcBorders>
              <w:top w:val="single" w:sz="4" w:space="0" w:color="auto"/>
              <w:left w:val="single" w:sz="4" w:space="0" w:color="auto"/>
              <w:bottom w:val="single" w:sz="4" w:space="0" w:color="auto"/>
              <w:right w:val="single" w:sz="4" w:space="0" w:color="auto"/>
            </w:tcBorders>
          </w:tcPr>
          <w:p w14:paraId="0DD6644D">
            <w:pPr>
              <w:pStyle w:val="TableText"/>
            </w:pPr>
            <w:r>
              <w:t xml:space="preserve">OPC UA Binary, as for </w:t>
            </w:r>
            <w:r>
              <w:rPr>
                <w:rStyle w:val="VARIABLE"/>
              </w:rPr>
              <w:t xml:space="preserve">opc.quic</w:t>
            </w:r>
          </w:p>
        </w:tc>
      </w:tr>
    </w:tbl>
    <w:p w14:paraId="16FDAF64">
      <w:pPr>
        <w:pStyle w:val="spacer"/>
      </w:pPr>
    </w:p>
    <w:p w14:paraId="5D28ADA9">
      <w:pPr>
        <w:pStyle w:val="PARAGRAPH"/>
      </w:pPr>
      <w:r>
        <w:t xml:space="preserve">A Server offering </w:t>
      </w:r>
      <w:r>
        <w:rPr>
          <w:rStyle w:val="VARIABLE"/>
        </w:rPr>
        <w:t xml:space="preserve">opc.wt</w:t>
      </w:r>
      <w:r>
        <w:t xml:space="preserve"> returns a distinct </w:t>
      </w:r>
      <w:r>
        <w:rPr>
          <w:rStyle w:val="VARIABLE"/>
        </w:rPr>
        <w:t xml:space="preserve">EndpointDescription</w:t>
      </w:r>
      <w:r>
        <w:t xml:space="preserve"> from </w:t>
      </w:r>
      <w:r>
        <w:rPr>
          <w:rStyle w:val="VARIABLE"/>
        </w:rPr>
        <w:t xml:space="preserve">GetEndpoints</w:t>
      </w:r>
      <w:r>
        <w:t xml:space="preserve">, with the </w:t>
      </w:r>
      <w:r>
        <w:rPr>
          <w:rStyle w:val="VARIABLE"/>
        </w:rPr>
        <w:t xml:space="preserve">opc.wt</w:t>
      </w:r>
      <w:r>
        <w:t xml:space="preserve"> URL and the WebTransport TransportProfileUri. That distinction matters: a Client selects the transport before connecting, so it knows whether stream-carried data frames will ride raw QUIC streams or WebTransport streams inside HTTP/3.</w:t>
      </w:r>
    </w:p>
    <w:p w14:paraId="3CA014B8">
      <w:pPr>
        <w:pStyle w:val="PARAGRAPH"/>
      </w:pPr>
      <w:r>
        <w:t xml:space="preserve">A single HTTP/3 connection carrying </w:t>
      </w:r>
      <w:r>
        <w:rPr>
          <w:rStyle w:val="VARIABLE"/>
        </w:rPr>
        <w:t xml:space="preserve">opc.wt</w:t>
      </w:r>
      <w:r>
        <w:t xml:space="preserve"> is one OPC UA TransportConnection and contains exactly one WebTransport session for that endpoint. HTTP/3 connection pooling, origin coalescing and reuse for other origins or endpoints are prohibited. The prohibition is stricter here than it first looks, because multiple WebTransport sessions on one HTTP/3 connection are normal HTTP behavior; for OPC UA they would make the TLS-peer-to-application-peer binding and the SecureChannel lifetime ambiguous. A deployment that wants ordinary HTTP pooling uses a different origin and a different connection for non-OPC traffic.</w:t>
      </w:r>
    </w:p>
    <w:p w14:paraId="5E6AAAC7">
      <w:pPr>
        <w:pStyle w:val="Heading3"/>
      </w:pPr>
      <w:bookmarkStart w:id="525" w:name="_Clause_c6_11_3"/>
      <w:r>
        <w:t xml:space="preserve">Connection, control stream and channel streams</w:t>
      </w:r>
      <w:bookmarkEnd w:id="525"/>
    </w:p>
    <w:p w14:paraId="269543CB">
      <w:pPr>
        <w:pStyle w:val="PARAGRAPH"/>
      </w:pPr>
      <w:r>
        <w:t xml:space="preserve">The WebTransport session is established by HTTP/3 Extended CONNECT, and the HTTP/3 connection below it is the TransportConnection. The first bidirectional WebTransport stream carries the UACP and Secure Conversation conversation — </w:t>
      </w:r>
      <w:r>
        <w:rPr>
          <w:rStyle w:val="VARIABLE"/>
        </w:rPr>
        <w:t xml:space="preserve">HEL</w:t>
      </w:r>
      <w:r>
        <w:t xml:space="preserve">, </w:t>
      </w:r>
      <w:r>
        <w:rPr>
          <w:rStyle w:val="VARIABLE"/>
        </w:rPr>
        <w:t xml:space="preserve">ACK</w:t>
      </w:r>
      <w:r>
        <w:t xml:space="preserve">, </w:t>
      </w:r>
      <w:r>
        <w:rPr>
          <w:rStyle w:val="VARIABLE"/>
        </w:rPr>
        <w:t xml:space="preserve">ERR</w:t>
      </w:r>
      <w:r>
        <w:t xml:space="preserve">, </w:t>
      </w:r>
      <w:r>
        <w:rPr>
          <w:rStyle w:val="VARIABLE"/>
        </w:rPr>
        <w:t xml:space="preserve">OPN</w:t>
      </w:r>
      <w:r>
        <w:t xml:space="preserve">, </w:t>
      </w:r>
      <w:r>
        <w:rPr>
          <w:rStyle w:val="VARIABLE"/>
        </w:rPr>
        <w:t xml:space="preserve">MSG</w:t>
      </w:r>
      <w:r>
        <w:t xml:space="preserve">, </w:t>
      </w:r>
      <w:r>
        <w:rPr>
          <w:rStyle w:val="VARIABLE"/>
        </w:rPr>
        <w:t xml:space="preserve">CLO</w:t>
      </w:r>
      <w:r>
        <w:t xml:space="preserve"> — byte for byte as over </w:t>
      </w:r>
      <w:r>
        <w:rPr>
          <w:rStyle w:val="VARIABLE"/>
        </w:rPr>
        <w:t xml:space="preserve">opc.tcp</w:t>
      </w:r>
      <w:r>
        <w:t xml:space="preserve"> and </w:t>
      </w:r>
      <w:r>
        <w:rPr>
          <w:rStyle w:val="VARIABLE"/>
        </w:rPr>
        <w:t xml:space="preserve">opc.quic</w:t>
      </w:r>
      <w:r>
        <w:t xml:space="preserve">. </w:t>
      </w:r>
      <w:r>
        <w:rPr>
          <w:rStyle w:val="VARIABLE"/>
        </w:rPr>
        <w:t xml:space="preserve">OpenSecureChannel</w:t>
      </w:r>
      <w:r>
        <w:t xml:space="preserve">, </w:t>
      </w:r>
      <w:r>
        <w:rPr>
          <w:rStyle w:val="VARIABLE"/>
        </w:rPr>
        <w:t xml:space="preserve">CreateSession</w:t>
      </w:r>
      <w:r>
        <w:t xml:space="preserve"> and </w:t>
      </w:r>
      <w:r>
        <w:rPr>
          <w:rStyle w:val="VARIABLE"/>
        </w:rPr>
        <w:t xml:space="preserve">ActivateSession</w:t>
      </w:r>
      <w:r>
        <w:t xml:space="preserve"> therefore remain ordinary OPC UA exchanges; HTTP authenticates no application identity and authorizes no user. Losing the WebTransport session or the control stream is losing the SecureChannel: every data channel is aborted.</w:t>
      </w:r>
    </w:p>
    <w:p w14:paraId="3129FB8C">
      <w:pPr>
        <w:pStyle w:val="PARAGRAPH"/>
      </w:pPr>
      <w:r>
        <w:t xml:space="preserve">Each data channel is then bound to its own WebTransport stream, and the WebTransport stream id travels in </w:t>
      </w:r>
      <w:r>
        <w:rPr>
          <w:rStyle w:val="VARIABLE"/>
        </w:rPr>
        <w:t xml:space="preserve">transportChannelId</w:t>
      </w:r>
      <w:r>
        <w:t xml:space="preserve">:</w:t>
      </w:r>
    </w:p>
    <w:p w14:paraId="2584E370">
      <w:pPr>
        <w:pStyle w:val="TABLE-title"/>
        <w:keepNext/>
      </w:pPr>
      <w:bookmarkStart w:id="514" w:name="_Tab_connection__control_stream_and_channel_streams_tab1"/>
      <w:r>
        <w:t xml:space="preserve">Table </w:t>
      </w:r>
      <w:r>
        <w:fldChar w:fldCharType="begin"/>
      </w:r>
      <w:r>
        <w:instrText xml:space="preserve"> SEQ Table \* ARABIC </w:instrText>
      </w:r>
      <w:r>
        <w:fldChar w:fldCharType="separate"/>
      </w:r>
      <w:r>
        <w:rPr>
          <w:noProof/>
        </w:rPr>
        <w:t xml:space="preserve">20</w:t>
      </w:r>
      <w:r>
        <w:fldChar w:fldCharType="end"/>
      </w:r>
      <w:r>
        <w:t xml:space="preserve"> – Connection, control stream and channel streams</w:t>
      </w:r>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trPr>
          <w:tblHeader/>
          <w:jc w:val="center"/>
        </w:trPr>
        <w:tc>
          <w:tcPr>
            <w:tcW w:w="2231" w:type="dxa"/>
            <w:tcBorders>
              <w:top w:val="single" w:sz="4" w:space="0" w:color="auto"/>
              <w:left w:val="single" w:sz="4" w:space="0" w:color="auto"/>
              <w:bottom w:val="double" w:sz="4" w:space="0" w:color="auto"/>
              <w:right w:val="single" w:sz="4" w:space="0" w:color="auto"/>
            </w:tcBorders>
          </w:tcPr>
          <w:p w14:paraId="49628176">
            <w:pPr>
              <w:pStyle w:val="TableText"/>
            </w:pPr>
            <w:r>
              <w:t xml:space="preserve">Direction</w:t>
            </w:r>
          </w:p>
        </w:tc>
        <w:tc>
          <w:tcPr>
            <w:tcW w:w="2231" w:type="dxa"/>
            <w:tcBorders>
              <w:top w:val="single" w:sz="4" w:space="0" w:color="auto"/>
              <w:left w:val="single" w:sz="4" w:space="0" w:color="auto"/>
              <w:bottom w:val="double" w:sz="4" w:space="0" w:color="auto"/>
              <w:right w:val="single" w:sz="4" w:space="0" w:color="auto"/>
            </w:tcBorders>
          </w:tcPr>
          <w:p w14:paraId="05DFE512">
            <w:pPr>
              <w:pStyle w:val="TableText"/>
            </w:pPr>
            <w:r>
              <w:t xml:space="preserve">WebTransport stream</w:t>
            </w:r>
          </w:p>
        </w:tc>
        <w:tc>
          <w:tcPr>
            <w:tcW w:w="2231" w:type="dxa"/>
            <w:tcBorders>
              <w:top w:val="single" w:sz="4" w:space="0" w:color="auto"/>
              <w:left w:val="single" w:sz="4" w:space="0" w:color="auto"/>
              <w:bottom w:val="double" w:sz="4" w:space="0" w:color="auto"/>
              <w:right w:val="single" w:sz="4" w:space="0" w:color="auto"/>
            </w:tcBorders>
          </w:tcPr>
          <w:p w14:paraId="4B56C0DF">
            <w:pPr>
              <w:pStyle w:val="TableText"/>
            </w:pPr>
            <w:r>
              <w:t xml:space="preserve">Initiator</w:t>
            </w:r>
          </w:p>
        </w:tc>
        <w:tc>
          <w:tcPr>
            <w:tcW w:w="2233" w:type="dxa"/>
            <w:tcBorders>
              <w:top w:val="single" w:sz="4" w:space="0" w:color="auto"/>
              <w:left w:val="single" w:sz="4" w:space="0" w:color="auto"/>
              <w:bottom w:val="double" w:sz="4" w:space="0" w:color="auto"/>
              <w:right w:val="single" w:sz="4" w:space="0" w:color="auto"/>
            </w:tcBorders>
          </w:tcPr>
          <w:p w14:paraId="5DAD8C4C">
            <w:pPr>
              <w:pStyle w:val="TableText"/>
            </w:pPr>
            <w:r>
              <w:t xml:space="preserve">Where the id is carried</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18F62889">
            <w:pPr>
              <w:pStyle w:val="TableText"/>
            </w:pPr>
            <w:r>
              <w:rPr>
                <w:rStyle w:val="VARIABLE"/>
              </w:rPr>
              <w:t xml:space="preserve">SourceToSink</w:t>
            </w:r>
          </w:p>
        </w:tc>
        <w:tc>
          <w:tcPr>
            <w:tcW w:w="2231" w:type="dxa"/>
            <w:tcBorders>
              <w:top w:val="single" w:sz="4" w:space="0" w:color="auto"/>
              <w:left w:val="single" w:sz="4" w:space="0" w:color="auto"/>
              <w:bottom w:val="single" w:sz="4" w:space="0" w:color="auto"/>
              <w:right w:val="single" w:sz="4" w:space="0" w:color="auto"/>
            </w:tcBorders>
          </w:tcPr>
          <w:p w14:paraId="0F758F89">
            <w:pPr>
              <w:pStyle w:val="TableText"/>
            </w:pPr>
            <w:r>
              <w:t xml:space="preserve">server-initiated unidirectional</w:t>
            </w:r>
          </w:p>
        </w:tc>
        <w:tc>
          <w:tcPr>
            <w:tcW w:w="2231" w:type="dxa"/>
            <w:tcBorders>
              <w:top w:val="single" w:sz="4" w:space="0" w:color="auto"/>
              <w:left w:val="single" w:sz="4" w:space="0" w:color="auto"/>
              <w:bottom w:val="single" w:sz="4" w:space="0" w:color="auto"/>
              <w:right w:val="single" w:sz="4" w:space="0" w:color="auto"/>
            </w:tcBorders>
          </w:tcPr>
          <w:p w14:paraId="6E9347E8">
            <w:pPr>
              <w:pStyle w:val="TableText"/>
            </w:pPr>
            <w:r>
              <w:t xml:space="preserve">Server</w:t>
            </w:r>
          </w:p>
        </w:tc>
        <w:tc>
          <w:tcPr>
            <w:tcW w:w="2233" w:type="dxa"/>
            <w:tcBorders>
              <w:top w:val="single" w:sz="4" w:space="0" w:color="auto"/>
              <w:left w:val="single" w:sz="4" w:space="0" w:color="auto"/>
              <w:bottom w:val="single" w:sz="4" w:space="0" w:color="auto"/>
              <w:right w:val="single" w:sz="4" w:space="0" w:color="auto"/>
            </w:tcBorders>
          </w:tcPr>
          <w:p w14:paraId="53722C29">
            <w:pPr>
              <w:pStyle w:val="TableText"/>
            </w:pPr>
            <w:r>
              <w:rPr>
                <w:rStyle w:val="VARIABLE"/>
              </w:rPr>
              <w:t xml:space="preserve">OpenDataChannel</w:t>
            </w:r>
            <w:r>
              <w:t xml:space="preserve"> </w:t>
            </w:r>
            <w:r>
              <w:rPr>
                <w:b/>
              </w:rPr>
              <w:t xml:space="preserve">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71131451">
            <w:pPr>
              <w:pStyle w:val="TableText"/>
            </w:pPr>
            <w:r>
              <w:rPr>
                <w:rStyle w:val="VARIABLE"/>
              </w:rPr>
              <w:t xml:space="preserve">SinkToSource</w:t>
            </w:r>
          </w:p>
        </w:tc>
        <w:tc>
          <w:tcPr>
            <w:tcW w:w="2231" w:type="dxa"/>
            <w:tcBorders>
              <w:top w:val="single" w:sz="4" w:space="0" w:color="auto"/>
              <w:left w:val="single" w:sz="4" w:space="0" w:color="auto"/>
              <w:bottom w:val="single" w:sz="4" w:space="0" w:color="auto"/>
              <w:right w:val="single" w:sz="4" w:space="0" w:color="auto"/>
            </w:tcBorders>
          </w:tcPr>
          <w:p w14:paraId="3B0EFF73">
            <w:pPr>
              <w:pStyle w:val="TableText"/>
            </w:pPr>
            <w:r>
              <w:t xml:space="preserve">client-initiated unidirectional</w:t>
            </w:r>
          </w:p>
        </w:tc>
        <w:tc>
          <w:tcPr>
            <w:tcW w:w="2231" w:type="dxa"/>
            <w:tcBorders>
              <w:top w:val="single" w:sz="4" w:space="0" w:color="auto"/>
              <w:left w:val="single" w:sz="4" w:space="0" w:color="auto"/>
              <w:bottom w:val="single" w:sz="4" w:space="0" w:color="auto"/>
              <w:right w:val="single" w:sz="4" w:space="0" w:color="auto"/>
            </w:tcBorders>
          </w:tcPr>
          <w:p w14:paraId="49D232E3">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294E7864">
            <w:pPr>
              <w:pStyle w:val="TableText"/>
            </w:pPr>
            <w:r>
              <w:rPr>
                <w:rStyle w:val="VARIABLE"/>
              </w:rPr>
              <w:t xml:space="preserve">OpenDataChannel</w:t>
            </w:r>
            <w:r>
              <w:t xml:space="preserve"> </w:t>
            </w:r>
            <w:r>
              <w:rPr>
                <w:b/>
              </w:rPr>
              <w:t xml:space="preserve">request</w:t>
            </w:r>
            <w:r>
              <w:t xml:space="preserve">, echoed in the response</w:t>
            </w:r>
          </w:p>
        </w:tc>
      </w:tr>
      <w:tr>
        <w:trPr>
          <w:jc w:val="center"/>
        </w:trPr>
        <w:tc>
          <w:tcPr>
            <w:tcW w:w="2231" w:type="dxa"/>
            <w:tcBorders>
              <w:top w:val="single" w:sz="4" w:space="0" w:color="auto"/>
              <w:left w:val="single" w:sz="4" w:space="0" w:color="auto"/>
              <w:bottom w:val="single" w:sz="4" w:space="0" w:color="auto"/>
              <w:right w:val="single" w:sz="4" w:space="0" w:color="auto"/>
            </w:tcBorders>
          </w:tcPr>
          <w:p w14:paraId="68176B26">
            <w:pPr>
              <w:pStyle w:val="TableText"/>
            </w:pPr>
            <w:r>
              <w:rPr>
                <w:rStyle w:val="VARIABLE"/>
              </w:rPr>
              <w:t xml:space="preserve">Bidirectional</w:t>
            </w:r>
          </w:p>
        </w:tc>
        <w:tc>
          <w:tcPr>
            <w:tcW w:w="2231" w:type="dxa"/>
            <w:tcBorders>
              <w:top w:val="single" w:sz="4" w:space="0" w:color="auto"/>
              <w:left w:val="single" w:sz="4" w:space="0" w:color="auto"/>
              <w:bottom w:val="single" w:sz="4" w:space="0" w:color="auto"/>
              <w:right w:val="single" w:sz="4" w:space="0" w:color="auto"/>
            </w:tcBorders>
          </w:tcPr>
          <w:p w14:paraId="50877466">
            <w:pPr>
              <w:pStyle w:val="TableText"/>
            </w:pPr>
            <w:r>
              <w:t xml:space="preserve">client-initiated bidirectional</w:t>
            </w:r>
          </w:p>
        </w:tc>
        <w:tc>
          <w:tcPr>
            <w:tcW w:w="2231" w:type="dxa"/>
            <w:tcBorders>
              <w:top w:val="single" w:sz="4" w:space="0" w:color="auto"/>
              <w:left w:val="single" w:sz="4" w:space="0" w:color="auto"/>
              <w:bottom w:val="single" w:sz="4" w:space="0" w:color="auto"/>
              <w:right w:val="single" w:sz="4" w:space="0" w:color="auto"/>
            </w:tcBorders>
          </w:tcPr>
          <w:p w14:paraId="2A9209A2">
            <w:pPr>
              <w:pStyle w:val="TableText"/>
            </w:pPr>
            <w:r>
              <w:t xml:space="preserve">Client</w:t>
            </w:r>
          </w:p>
        </w:tc>
        <w:tc>
          <w:tcPr>
            <w:tcW w:w="2233" w:type="dxa"/>
            <w:tcBorders>
              <w:top w:val="single" w:sz="4" w:space="0" w:color="auto"/>
              <w:left w:val="single" w:sz="4" w:space="0" w:color="auto"/>
              <w:bottom w:val="single" w:sz="4" w:space="0" w:color="auto"/>
              <w:right w:val="single" w:sz="4" w:space="0" w:color="auto"/>
            </w:tcBorders>
          </w:tcPr>
          <w:p w14:paraId="26FA7D28">
            <w:pPr>
              <w:pStyle w:val="TableText"/>
            </w:pPr>
            <w:r>
              <w:rPr>
                <w:rStyle w:val="VARIABLE"/>
              </w:rPr>
              <w:t xml:space="preserve">OpenDataChannel</w:t>
            </w:r>
            <w:r>
              <w:t xml:space="preserve"> </w:t>
            </w:r>
            <w:r>
              <w:rPr>
                <w:b/>
              </w:rPr>
              <w:t xml:space="preserve">request</w:t>
            </w:r>
            <w:r>
              <w:t xml:space="preserve">, echoed in the response</w:t>
            </w:r>
          </w:p>
        </w:tc>
      </w:tr>
    </w:tbl>
    <w:p w14:paraId="011CE52F">
      <w:pPr>
        <w:pStyle w:val="spacer"/>
      </w:pPr>
    </w:p>
    <w:p w14:paraId="49A49E0D">
      <w:pPr>
        <w:pStyle w:val="PARAGRAPH"/>
      </w:pPr>
      <w:r>
        <w:t xml:space="preserve">This is the same rule as </w:t>
      </w:r>
      <w:r>
        <w:fldChar w:fldCharType="begin"/>
      </w:r>
      <w:r>
        <w:instrText xml:space="preserve"> REF _Clause_c6_10_3 \r \h </w:instrText>
      </w:r>
      <w:r>
        <w:fldChar w:fldCharType="separate"/>
      </w:r>
      <w:r>
        <w:rPr>
          <w:noProof/>
        </w:rPr>
        <w:t xml:space="preserve">6.10.3</w:t>
      </w:r>
      <w:r>
        <w:fldChar w:fldCharType="end"/>
      </w:r>
      <w:r>
        <w:t xml:space="preserve">, because WebTransport has server-initiated streams: the data direction decides which OPC UA peer opens the stream. </w:t>
      </w:r>
      <w:r>
        <w:rPr>
          <w:rStyle w:val="VARIABLE"/>
        </w:rPr>
        <w:t xml:space="preserve">OpenDataChannel</w:t>
      </w:r>
      <w:r>
        <w:t xml:space="preserve"> is always Client-invoked, so for the two Client-initiated directions the Server cannot report an id it does not allocate. The Client opens the stream before calling, carries the id in the request, and writes nothing to it until the response arrives.</w:t>
      </w:r>
    </w:p>
    <w:p w14:paraId="2B0F179A">
      <w:pPr>
        <w:pStyle w:val="PARAGRAPH"/>
      </w:pPr>
      <w:r>
        <w:t xml:space="preserve">Server-initiated streams are not related to reverse connect and do not substitute for it. A server-initiated stream is opened inside a WebTransport session that already exists, so it presupposes the connection; reverse connect (</w:t>
      </w:r>
      <w:r>
        <w:fldChar w:fldCharType="begin"/>
      </w:r>
      <w:r>
        <w:instrText xml:space="preserve"> REF _Clause_c6_11_6 \r \h </w:instrText>
      </w:r>
      <w:r>
        <w:fldChar w:fldCharType="separate"/>
      </w:r>
      <w:r>
        <w:rPr>
          <w:noProof/>
        </w:rPr>
        <w:t xml:space="preserve">6.11.6</w:t>
      </w:r>
      <w:r>
        <w:fldChar w:fldCharType="end"/>
      </w:r>
      <w:r>
        <w:t xml:space="preserve">) decides which peer </w:t>
      </w:r>
      <w:r>
        <w:rPr>
          <w:b/>
        </w:rPr>
        <w:t xml:space="preserve">dials</w:t>
      </w:r>
      <w:r>
        <w:t xml:space="preserve"> that connection in the first place, which is a reachability question. A Server with no inbound port still needs reverse connect to obtain a session at all, and once it has one it opens </w:t>
      </w:r>
      <w:r>
        <w:rPr>
          <w:rStyle w:val="VARIABLE"/>
        </w:rPr>
        <w:t xml:space="preserve">SourceToSink</w:t>
      </w:r>
      <w:r>
        <w:t xml:space="preserve"> streams exactly as it would on a Client-dialled connection.</w:t>
      </w:r>
    </w:p>
    <w:p w14:paraId="67ACFB80">
      <w:pPr>
        <w:pStyle w:val="PARAGRAPH"/>
      </w:pPr>
      <w:r>
        <w:t xml:space="preserve">A WebTransport stream carries frames in the same transport-secured framing used by </w:t>
      </w:r>
      <w:r>
        <w:rPr>
          <w:rStyle w:val="VARIABLE"/>
        </w:rPr>
        <w:t xml:space="preserve">opc.quic</w:t>
      </w:r>
      <w:r>
        <w:t xml:space="preserve">: Message header, stream header, payload, nothing else. The UA-SC security header, sequence header and footer are omitted under the </w:t>
      </w:r>
      <w:r>
        <w:rPr>
          <w:rStyle w:val="VARIABLE"/>
        </w:rPr>
        <w:t xml:space="preserve">TransportSecured</w:t>
      </w:r>
      <w:r>
        <w:t xml:space="preserve"> profile because TLS 1.3 already authenticates and encrypts, and the stream already orders and deduplicates its bytes. </w:t>
      </w:r>
      <w:r>
        <w:rPr>
          <w:rStyle w:val="VARIABLE"/>
        </w:rPr>
        <w:t xml:space="preserve">MessageSize</w:t>
      </w:r>
      <w:r>
        <w:t xml:space="preserve"> remains authoritative, so a stream is self-delimiting.</w:t>
      </w:r>
    </w:p>
    <w:p w14:paraId="20C6AFBF">
      <w:pPr>
        <w:pStyle w:val="PARAGRAPH"/>
      </w:pPr>
      <w:r>
        <w:t xml:space="preserve">Because HTTP/3 and QUIC apply their own flow control to streams, </w:t>
      </w:r>
      <w:r>
        <w:rPr>
          <w:rStyle w:val="VARIABLE"/>
        </w:rPr>
        <w:t xml:space="preserve">CREDIT</w:t>
      </w:r>
      <w:r>
        <w:t xml:space="preserve"> frames </w:t>
      </w:r>
      <w:r>
        <w:rPr>
          <w:b/>
        </w:rPr>
        <w:t xml:space="preserve">shall not</w:t>
      </w:r>
      <w:r>
        <w:t xml:space="preserve"> be sent for stream-carried payload over </w:t>
      </w:r>
      <w:r>
        <w:rPr>
          <w:rStyle w:val="VARIABLE"/>
        </w:rPr>
        <w:t xml:space="preserve">opc.wt</w:t>
      </w:r>
      <w:r>
        <w:t xml:space="preserve">; duplicating the window in two layers gains nothing and deadlocks when the two disagree. Orderly end of a WebTransport stream is the </w:t>
      </w:r>
      <w:r>
        <w:rPr>
          <w:rStyle w:val="VARIABLE"/>
        </w:rPr>
        <w:t xml:space="preserve">END</w:t>
      </w:r>
      <w:r>
        <w:t xml:space="preserve"> half-close for that direction. Aborts use the WebTransport stream reset mechanism with the 32-bit OPC UA </w:t>
      </w:r>
      <w:r>
        <w:rPr>
          <w:rStyle w:val="VARIABLE"/>
        </w:rPr>
        <w:t xml:space="preserve">StatusCode</w:t>
      </w:r>
      <w:r>
        <w:t xml:space="preserve"> carried in the 64-bit application error code, so reset and half-close keep the same independent-direction semantics as they do over </w:t>
      </w:r>
      <w:r>
        <w:rPr>
          <w:rStyle w:val="VARIABLE"/>
        </w:rPr>
        <w:t xml:space="preserve">opc.quic</w:t>
      </w:r>
      <w:r>
        <w:t xml:space="preserve"> instead of inheriting WebSocket's close-both-directions behavior.</w:t>
      </w:r>
    </w:p>
    <w:p w14:paraId="69BEFA01">
      <w:pPr>
        <w:pStyle w:val="Heading3"/>
      </w:pPr>
      <w:bookmarkStart w:id="526" w:name="_Clause_c6_11_4"/>
      <w:r>
        <w:t xml:space="preserve">Unreliable datagrams</w:t>
      </w:r>
      <w:bookmarkEnd w:id="526"/>
    </w:p>
    <w:p w14:paraId="46E190F5">
      <w:pPr>
        <w:pStyle w:val="PARAGRAPH"/>
      </w:pPr>
      <w:r>
        <w:t xml:space="preserve">Where the negotiated mode is </w:t>
      </w:r>
      <w:r>
        <w:rPr>
          <w:rStyle w:val="VARIABLE"/>
        </w:rPr>
        <w:t xml:space="preserve">Unreliable</w:t>
      </w:r>
      <w:r>
        <w:t xml:space="preserve">, or </w:t>
      </w:r>
      <w:r>
        <w:rPr>
          <w:rStyle w:val="VARIABLE"/>
        </w:rPr>
        <w:t xml:space="preserve">PartiallyReliable</w:t>
      </w:r>
      <w:r>
        <w:t xml:space="preserve"> with WebTransport datagrams available at both ends, </w:t>
      </w:r>
      <w:r>
        <w:rPr>
          <w:rStyle w:val="VARIABLE"/>
        </w:rPr>
        <w:t xml:space="preserve">DATA</w:t>
      </w:r>
      <w:r>
        <w:t xml:space="preserve"> frames are sent as WebTransport datagrams rather than on the channel's stream. Control frames always use the stream, so a </w:t>
      </w:r>
      <w:r>
        <w:rPr>
          <w:rStyle w:val="VARIABLE"/>
        </w:rPr>
        <w:t xml:space="preserve">RESET</w:t>
      </w:r>
      <w:r>
        <w:t xml:space="preserve"> or an </w:t>
      </w:r>
      <w:r>
        <w:rPr>
          <w:rStyle w:val="VARIABLE"/>
        </w:rPr>
        <w:t xml:space="preserve">END</w:t>
      </w:r>
      <w:r>
        <w:t xml:space="preserve"> is never lost.</w:t>
      </w:r>
    </w:p>
    <w:p w14:paraId="057E8B1E">
      <w:pPr>
        <w:pStyle w:val="PARAGRAPH"/>
      </w:pPr>
      <w:r>
        <w:t xml:space="preserve">WebTransport datagrams are part of WebTransport; this profile does not invent a per-request opt-in or a sub-protocol to make them exist. One datagram carries exactly one frame, which </w:t>
      </w:r>
      <w:r>
        <w:rPr>
          <w:b/>
        </w:rPr>
        <w:t xml:space="preserve">shall</w:t>
      </w:r>
      <w:r>
        <w:t xml:space="preserve"> fit the negotiated datagram size; fragmenting across datagrams is not permitted, because one lost fragment would destroy a frame the receiver could otherwise have used in part. Where the peer or the underlying QUIC connection does not make datagrams available, the Server reports </w:t>
      </w:r>
      <w:r>
        <w:rPr>
          <w:rStyle w:val="VARIABLE"/>
        </w:rPr>
        <w:t xml:space="preserve">SupportsUnreliableDatagrams</w:t>
      </w:r>
      <w:r>
        <w:t xml:space="preserve"> </w:t>
      </w:r>
      <w:r>
        <w:rPr>
          <w:rStyle w:val="VARIABLE"/>
        </w:rPr>
        <w:t xml:space="preserve">False</w:t>
      </w:r>
      <w:r>
        <w:t xml:space="preserve"> and </w:t>
      </w:r>
      <w:r>
        <w:rPr>
          <w:b/>
        </w:rPr>
        <w:t xml:space="preserve">shall</w:t>
      </w:r>
      <w:r>
        <w:t xml:space="preserve"> reject </w:t>
      </w:r>
      <w:r>
        <w:rPr>
          <w:rStyle w:val="VARIABLE"/>
        </w:rPr>
        <w:t xml:space="preserve">Unreliable</w:t>
      </w:r>
      <w:r>
        <w:t xml:space="preserve"> with </w:t>
      </w:r>
      <w:r>
        <w:rPr>
          <w:rStyle w:val="VARIABLE"/>
        </w:rPr>
        <w:t xml:space="preserve">Bad_DeliveryModeUnsupported</w:t>
      </w:r>
      <w:r>
        <w:t xml:space="preserve"> rather than silently carrying it reliably on the stream and delivering a guarantee the application did not budget latency for.</w:t>
      </w:r>
    </w:p>
    <w:p w14:paraId="0A8F61FB">
      <w:pPr>
        <w:pStyle w:val="PARAGRAPH"/>
      </w:pPr>
      <w:r>
        <w:t xml:space="preserve">WebTransport datagrams are congestion-controlled but consume no stream or connection flow-control credit, so the delegation of </w:t>
      </w:r>
      <w:r>
        <w:fldChar w:fldCharType="begin"/>
      </w:r>
      <w:r>
        <w:instrText xml:space="preserve"> REF _Clause_c6_2 \r \h </w:instrText>
      </w:r>
      <w:r>
        <w:fldChar w:fldCharType="separate"/>
      </w:r>
      <w:r>
        <w:rPr>
          <w:noProof/>
        </w:rPr>
        <w:t xml:space="preserve">6.2</w:t>
      </w:r>
      <w:r>
        <w:fldChar w:fldCharType="end"/>
      </w:r>
      <w:r>
        <w:t xml:space="preserve"> does not extend to them: datagram-carried </w:t>
      </w:r>
      <w:r>
        <w:rPr>
          <w:rStyle w:val="VARIABLE"/>
        </w:rPr>
        <w:t xml:space="preserve">DATA</w:t>
      </w:r>
      <w:r>
        <w:t xml:space="preserve"> keeps the credit window of </w:t>
      </w:r>
      <w:r>
        <w:fldChar w:fldCharType="begin"/>
      </w:r>
      <w:r>
        <w:instrText xml:space="preserve"> REF _Clause_c6_6_1 \r \h </w:instrText>
      </w:r>
      <w:r>
        <w:fldChar w:fldCharType="separate"/>
      </w:r>
      <w:r>
        <w:rPr>
          <w:noProof/>
        </w:rPr>
        <w:t xml:space="preserve">6.6.1</w:t>
      </w:r>
      <w:r>
        <w:fldChar w:fldCharType="end"/>
      </w:r>
      <w:r>
        <w:t xml:space="preserve">, which is what bounds a receiver's buffers when the transport is not doing it.</w:t>
      </w:r>
    </w:p>
    <w:p w14:paraId="0496681F">
      <w:pPr>
        <w:pStyle w:val="Heading3"/>
      </w:pPr>
      <w:bookmarkStart w:id="527" w:name="_Clause_c6_11_5"/>
      <w:r>
        <w:t xml:space="preserve">Security and intermediaries</w:t>
      </w:r>
      <w:bookmarkEnd w:id="527"/>
    </w:p>
    <w:p w14:paraId="33D50438">
      <w:pPr>
        <w:pStyle w:val="PARAGRAPH"/>
      </w:pPr>
      <w:r>
        <w:t xml:space="preserve">HTTP/3 is TLS 1.3 over QUIC, so the key-binding obligations of </w:t>
      </w:r>
      <w:r>
        <w:fldChar w:fldCharType="begin"/>
      </w:r>
      <w:r>
        <w:instrText xml:space="preserve"> REF _Clause_c6_10_5 \r \h </w:instrText>
      </w:r>
      <w:r>
        <w:fldChar w:fldCharType="separate"/>
      </w:r>
      <w:r>
        <w:rPr>
          <w:noProof/>
        </w:rPr>
        <w:t xml:space="preserve">6.10.5</w:t>
      </w:r>
      <w:r>
        <w:fldChar w:fldCharType="end"/>
      </w:r>
      <w:r>
        <w:t xml:space="preserve"> apply unchanged to </w:t>
      </w:r>
      <w:r>
        <w:rPr>
          <w:rStyle w:val="VARIABLE"/>
        </w:rPr>
        <w:t xml:space="preserve">opc.wt</w:t>
      </w:r>
      <w:r>
        <w:t xml:space="preserve">: the peer that verifies a TLS certificate binds its </w:t>
      </w:r>
      <w:r>
        <w:rPr>
          <w:rStyle w:val="VARIABLE"/>
        </w:rPr>
        <w:t xml:space="preserve">subjectPublicKeyInfo</w:t>
      </w:r>
      <w:r>
        <w:t xml:space="preserve"> to the certificate the same application presents in </w:t>
      </w:r>
      <w:r>
        <w:rPr>
          <w:rStyle w:val="VARIABLE"/>
        </w:rPr>
        <w:t xml:space="preserve">OpenSecureChannel</w:t>
      </w:r>
      <w:r>
        <w:t xml:space="preserve">, and both peers perform their side of the mutual check. Data channel frames are transport-secured, not UA-SC-secured, so the binding is what prevents a TLS endpoint from becoming an unobserved media endpoint.</w:t>
      </w:r>
    </w:p>
    <w:p w14:paraId="3ABA7721">
      <w:pPr>
        <w:pStyle w:val="PARAGRAPH"/>
      </w:pPr>
      <w:r>
        <w:t xml:space="preserve">The prohibition on TLS-terminating intermediaries applies with more force here than for </w:t>
      </w:r>
      <w:r>
        <w:rPr>
          <w:rStyle w:val="VARIABLE"/>
        </w:rPr>
        <w:t xml:space="preserve">opc.quic</w:t>
      </w:r>
      <w:r>
        <w:t xml:space="preserve">, not less. HTTP/3 is the shape most likely to attract a reverse proxy, load balancer or inspection gateway, and WebTransport makes multiple sessions on one HTTP/3 connection a normal optimization. Such a device is exactly the party that would see plaintext data channel frames after terminating TLS while forwarding the end-to-end-secured control stream. A deployment that requires that kind of intermediary uses inline framing over </w:t>
      </w:r>
      <w:r>
        <w:rPr>
          <w:rStyle w:val="VARIABLE"/>
        </w:rPr>
        <w:t xml:space="preserve">opc.tcp</w:t>
      </w:r>
      <w:r>
        <w:t xml:space="preserve"> or </w:t>
      </w:r>
      <w:r>
        <w:rPr>
          <w:rStyle w:val="VARIABLE"/>
        </w:rPr>
        <w:t xml:space="preserve">opc.wss</w:t>
      </w:r>
      <w:r>
        <w:t xml:space="preserve"> with </w:t>
      </w:r>
      <w:r>
        <w:rPr>
          <w:rStyle w:val="VARIABLE"/>
        </w:rPr>
        <w:t xml:space="preserve">SignAndEncrypt</w:t>
      </w:r>
      <w:r>
        <w:t xml:space="preserve">, so the intermediary never becomes the media peer.</w:t>
      </w:r>
    </w:p>
    <w:p w14:paraId="1AED24FC">
      <w:pPr>
        <w:pStyle w:val="PARAGRAPH"/>
      </w:pPr>
      <w:r>
        <w:rPr>
          <w:b/>
        </w:rPr>
        <w:t xml:space="preserve">0-RTT shall not carry </w:t>
      </w:r>
      <w:r>
        <w:rPr>
          <w:rStyle w:val="VARIABLE"/>
        </w:rPr>
        <w:t xml:space="preserve">OpenSecureChannel</w:t>
      </w:r>
      <w:r>
        <w:rPr>
          <w:b/>
        </w:rPr>
        <w:t xml:space="preserve">, </w:t>
      </w:r>
      <w:r>
        <w:rPr>
          <w:rStyle w:val="VARIABLE"/>
        </w:rPr>
        <w:t xml:space="preserve">OpenDataChannel</w:t>
      </w:r>
      <w:r>
        <w:rPr>
          <w:b/>
        </w:rPr>
        <w:t xml:space="preserve"> or any frame</w:t>
      </w:r>
      <w:r>
        <w:t xml:space="preserve">. 0-RTT is replayable, and a replayed channel open is a replayed authorization. The same prohibition applies to the WebTransport session setup when it would make the OPC UA control stream or data streams available before the TLS handshake has fresh server authentication.</w:t>
      </w:r>
    </w:p>
    <w:p w14:paraId="5E25D91B">
      <w:pPr>
        <w:pStyle w:val="Heading3"/>
      </w:pPr>
      <w:bookmarkStart w:id="528" w:name="_Clause_c6_11_6"/>
      <w:r>
        <w:t xml:space="preserve">Reverse connect</w:t>
      </w:r>
      <w:bookmarkEnd w:id="528"/>
    </w:p>
    <w:p w14:paraId="64D3A2A3">
      <w:pPr>
        <w:pStyle w:val="PARAGRAPH"/>
      </w:pPr>
      <w:r>
        <w:t xml:space="preserve">Reverse connect works over </w:t>
      </w:r>
      <w:r>
        <w:rPr>
          <w:rStyle w:val="VARIABLE"/>
        </w:rPr>
        <w:t xml:space="preserve">opc.wt</w:t>
      </w:r>
      <w:r>
        <w:t xml:space="preserve"> for the same reason it works over </w:t>
      </w:r>
      <w:r>
        <w:rPr>
          <w:rStyle w:val="VARIABLE"/>
        </w:rPr>
        <w:t xml:space="preserve">opc.tcp</w:t>
      </w:r>
      <w:r>
        <w:t xml:space="preserve">, </w:t>
      </w:r>
      <w:r>
        <w:rPr>
          <w:rStyle w:val="VARIABLE"/>
        </w:rPr>
        <w:t xml:space="preserve">opc.wss</w:t>
      </w:r>
      <w:r>
        <w:t xml:space="preserve"> and </w:t>
      </w:r>
      <w:r>
        <w:rPr>
          <w:rStyle w:val="VARIABLE"/>
        </w:rPr>
        <w:t xml:space="preserve">opc.quic</w:t>
      </w:r>
      <w:r>
        <w:t xml:space="preserve">: it changes who dials, not the OPC UA roles above the transport. The Server opens the QUIC and HTTP/3 connection to the Client's configured listener, establishes the WebTransport session, sends </w:t>
      </w:r>
      <w:r>
        <w:rPr>
          <w:rStyle w:val="VARIABLE"/>
        </w:rPr>
        <w:t xml:space="preserve">RHE</w:t>
      </w:r>
      <w:r>
        <w:t xml:space="preserve"> on the control stream, and the Client replies </w:t>
      </w:r>
      <w:r>
        <w:rPr>
          <w:rStyle w:val="VARIABLE"/>
        </w:rPr>
        <w:t xml:space="preserve">HEL</w:t>
      </w:r>
      <w:r>
        <w:t xml:space="preserve">. </w:t>
      </w:r>
      <w:r>
        <w:rPr>
          <w:rStyle w:val="VARIABLE"/>
        </w:rPr>
        <w:t xml:space="preserve">OpenSecureChannel</w:t>
      </w:r>
      <w:r>
        <w:t xml:space="preserve">, </w:t>
      </w:r>
      <w:r>
        <w:rPr>
          <w:rStyle w:val="VARIABLE"/>
        </w:rPr>
        <w:t xml:space="preserve">CreateSession</w:t>
      </w:r>
      <w:r>
        <w:t xml:space="preserve"> and </w:t>
      </w:r>
      <w:r>
        <w:rPr>
          <w:rStyle w:val="VARIABLE"/>
        </w:rPr>
        <w:t xml:space="preserve">ActivateSession</w:t>
      </w:r>
      <w:r>
        <w:t xml:space="preserve"> then proceed normally.</w:t>
      </w:r>
    </w:p>
    <w:p w14:paraId="06EBD962">
      <w:pPr>
        <w:pStyle w:val="PARAGRAPH"/>
      </w:pPr>
      <w:r>
        <w:t xml:space="preserve">The data-channel mapping follows the data direction. Under reverse connect the OPC UA Server holds the HTTP/3 and WebTransport client role, so the WebTransport stream </w:t>
      </w:r>
      <w:r>
        <w:rPr>
          <w:b/>
        </w:rPr>
        <w:t xml:space="preserve">types</w:t>
      </w:r>
      <w:r>
        <w:t xml:space="preserve"> invert in the same way QUIC stream types invert in </w:t>
      </w:r>
      <w:r>
        <w:fldChar w:fldCharType="begin"/>
      </w:r>
      <w:r>
        <w:instrText xml:space="preserve"> REF _Clause_c6_10_3 \r \h </w:instrText>
      </w:r>
      <w:r>
        <w:fldChar w:fldCharType="separate"/>
      </w:r>
      <w:r>
        <w:rPr>
          <w:noProof/>
        </w:rPr>
        <w:t xml:space="preserve">6.10.3</w:t>
      </w:r>
      <w:r>
        <w:fldChar w:fldCharType="end"/>
      </w:r>
      <w:r>
        <w:t xml:space="preserve">: a </w:t>
      </w:r>
      <w:r>
        <w:rPr>
          <w:rStyle w:val="VARIABLE"/>
        </w:rPr>
        <w:t xml:space="preserve">SourceToSink</w:t>
      </w:r>
      <w:r>
        <w:t xml:space="preserve"> stream opened by the OPC UA Server is WebTransport-client-initiated, and a </w:t>
      </w:r>
      <w:r>
        <w:rPr>
          <w:rStyle w:val="VARIABLE"/>
        </w:rPr>
        <w:t xml:space="preserve">Bidirectional</w:t>
      </w:r>
      <w:r>
        <w:t xml:space="preserve"> stream opened by the OPC UA Client is WebTransport-server-initiated. The OPC UA initiator does not change, and the </w:t>
      </w:r>
      <w:r>
        <w:rPr>
          <w:rStyle w:val="VARIABLE"/>
        </w:rPr>
        <w:t xml:space="preserve">transportChannelId</w:t>
      </w:r>
      <w:r>
        <w:t xml:space="preserve"> direction does not change.</w:t>
      </w:r>
    </w:p>
    <w:p w14:paraId="008C4BCA">
      <w:pPr>
        <w:pStyle w:val="Heading2"/>
      </w:pPr>
      <w:bookmarkStart w:id="529" w:name="_Clause_c6_12"/>
      <w:r>
        <w:t xml:space="preserve">What it costs</w:t>
      </w:r>
      <w:bookmarkEnd w:id="529"/>
    </w:p>
    <w:p w14:paraId="477E77C7">
      <w:pPr>
        <w:pStyle w:val="PARAGRAPH"/>
      </w:pPr>
      <w:r>
        <w:t xml:space="preserve">The reference implementation has been measured, and two results are worth stating here because they bear on the choices above.</w:t>
      </w:r>
    </w:p>
    <w:p w14:paraId="055E2665">
      <w:pPr>
        <w:pStyle w:val="PARAGRAPH"/>
      </w:pPr>
      <w:r>
        <w:rPr>
          <w:b/>
        </w:rPr>
        <w:t xml:space="preserve">The outer-protocol model is worth roughly a factor of two.</w:t>
      </w:r>
      <w:r>
        <w:t xml:space="preserve"> On one machine over loopback, the same application code and the same frames sustained about </w:t>
      </w:r>
      <w:r>
        <w:rPr>
          <w:b/>
        </w:rPr>
        <w:t xml:space="preserve">390 Mbit/s</w:t>
      </w:r>
      <w:r>
        <w:t xml:space="preserve"> under inline framing over </w:t>
      </w:r>
      <w:r>
        <w:rPr>
          <w:rStyle w:val="VARIABLE"/>
        </w:rPr>
        <w:t xml:space="preserve">opc.tcp</w:t>
      </w:r>
      <w:r>
        <w:t xml:space="preserve"> and about </w:t>
      </w:r>
      <w:r>
        <w:rPr>
          <w:b/>
        </w:rPr>
        <w:t xml:space="preserve">768 Mbit/s</w:t>
      </w:r>
      <w:r>
        <w:t xml:space="preserve"> over </w:t>
      </w:r>
      <w:r>
        <w:rPr>
          <w:rStyle w:val="VARIABLE"/>
        </w:rPr>
        <w:t xml:space="preserve">opc.quic</w:t>
      </w:r>
      <w:r>
        <w:t xml:space="preserve">. That is the multiplexing and flow control moving out of this specification and into the transport, and it is the largest single effect measured.</w:t>
      </w:r>
    </w:p>
    <w:p w14:paraId="7DC22C74">
      <w:pPr>
        <w:pStyle w:val="PARAGRAPH"/>
      </w:pPr>
      <w:r>
        <w:rPr>
          <w:b/>
        </w:rPr>
        <w:t xml:space="preserve">A concurrent Subscription did not measurably cost the data channel anything</w:t>
      </w:r>
      <w:r>
        <w:t xml:space="preserve">, and the data channel did not cost the Subscription anything either. With 100 monitored items publishing at 10 ms, 100 ms and 1000 ms, every loaded case landed inside the unloaded case's own run-to-run spread on both transports, and the Subscription kept its idle notification rate while the channel was saturated. This is what the scheduling obligations of </w:t>
      </w:r>
      <w:r>
        <w:fldChar w:fldCharType="begin"/>
      </w:r>
      <w:r>
        <w:instrText xml:space="preserve"> REF _Clause_c6_6_2 \r \h </w:instrText>
      </w:r>
      <w:r>
        <w:fldChar w:fldCharType="separate"/>
      </w:r>
      <w:r>
        <w:rPr>
          <w:noProof/>
        </w:rPr>
        <w:t xml:space="preserve">6.6.2</w:t>
      </w:r>
      <w:r>
        <w:fldChar w:fldCharType="end"/>
      </w:r>
      <w:r>
        <w:t xml:space="preserve"> are for, and it is the result they predict — but it should be read as "not measurable at this load" rather than "proven to be free", because a single Subscription cannot offer very much Service load: a Client keeps only a couple of Publish requests outstanding, so notifications arrive at a rate set by how often it asks rather than by the publishing interval.</w:t>
      </w:r>
    </w:p>
    <w:p w14:paraId="76AC6EFA">
      <w:pPr>
        <w:pStyle w:val="PARAGRAPH"/>
      </w:pPr>
      <w:r>
        <w:t xml:space="preserve">Figures, method and the full caveats are in the companion report, </w:t>
      </w:r>
      <w:r>
        <w:t xml:space="preserve">OPC UA Data Channel Throughput</w:t>
      </w:r>
      <w:r>
        <w:t xml:space="preserve">. They are loopback measurements, bound by CPU and cryptography rather than by a network, and are useful for comparing the transports against each other rather than as a statement about any real link.</w:t>
      </w:r>
    </w:p>
    <w:p w14:paraId="5ABA4B96">
      <w:pPr>
        <w:pStyle w:val="Heading1"/>
      </w:pPr>
      <w:bookmarkStart w:id="530" w:name="_Clause_c7"/>
      <w:r>
        <w:t xml:space="preserve">OPC UA ObjectTypes</w:t>
      </w:r>
      <w:bookmarkEnd w:id="530"/>
    </w:p>
    <w:p w14:paraId="64A8DE4B">
      <w:pPr>
        <w:pStyle w:val="Heading2"/>
      </w:pPr>
      <w:bookmarkStart w:id="531" w:name="_Clause_c7_1"/>
      <w:r>
        <w:t xml:space="preserve">IDataChannelSourceType</w:t>
      </w:r>
      <w:bookmarkEnd w:id="531"/>
    </w:p>
    <w:p w14:paraId="09DB9563">
      <w:pPr>
        <w:pStyle w:val="PARAGRAPH"/>
      </w:pPr>
      <w:r>
        <w:t xml:space="preserve">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p w14:paraId="29540714">
      <w:pPr>
        <w:pStyle w:val="TABLE-title"/>
        <w:keepNext/>
      </w:pPr>
      <w:bookmarkStart w:id="532" w:name="_Tab_c7_1_def"/>
      <w:r>
        <w:t xml:space="preserve">Table </w:t>
      </w:r>
      <w:r>
        <w:fldChar w:fldCharType="begin"/>
      </w:r>
      <w:r>
        <w:instrText xml:space="preserve"> SEQ Table \* ARABIC </w:instrText>
      </w:r>
      <w:r>
        <w:fldChar w:fldCharType="separate"/>
      </w:r>
      <w:r>
        <w:rPr>
          <w:noProof/>
        </w:rPr>
        <w:t xml:space="preserve">21</w:t>
      </w:r>
      <w:r>
        <w:fldChar w:fldCharType="end"/>
      </w:r>
      <w:r>
        <w:t xml:space="preserve"> – IDataChannelSourceType definition</w:t>
      </w:r>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EFB538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pPr>
              <w:pStyle w:val="TableText"/>
            </w:pPr>
            <w:r>
              <w:t xml:space="preserve">0:IDataChannelSourceType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31CDA8">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pPr>
              <w:pStyle w:val="TableText"/>
            </w:pPr>
            <w:r>
              <w:t xml:space="preserve">True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945DF10">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21E5E1A">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458110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E29869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2E265C5">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DDD8303">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pPr>
              <w:pStyle w:val="TableText"/>
            </w:pPr>
            <w:r>
              <w:t xml:space="preserve">Subtype of the BaseInterfaceType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F48429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7C975B32">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B1E84A7">
            <w:pPr>
              <w:pStyle w:val="TableTextWithTabs"/>
            </w:pPr>
            <w:r>
              <w:t xml:space="preserve">Direction</w:t>
            </w:r>
          </w:p>
        </w:tc>
        <w:tc>
          <w:tcPr>
            <w:tcW w:w="1275" w:type="dxa"/>
            <w:tcBorders>
              <w:top w:val="single" w:sz="4" w:space="0" w:color="auto"/>
              <w:left w:val="single" w:sz="4" w:space="0" w:color="auto"/>
              <w:bottom w:val="single" w:sz="4" w:space="0" w:color="auto"/>
              <w:right w:val="single" w:sz="4" w:space="0" w:color="auto"/>
            </w:tcBorders>
          </w:tcPr>
          <w:p w14:paraId="2FD47930">
            <w:pPr>
              <w:pStyle w:val="TableText"/>
            </w:pPr>
            <w:r>
              <w:t xml:space="preserve">DataChannelDirection</w:t>
            </w:r>
          </w:p>
        </w:tc>
        <w:tc>
          <w:tcPr>
            <w:tcW w:w="1843" w:type="dxa"/>
            <w:tcBorders>
              <w:top w:val="single" w:sz="4" w:space="0" w:color="auto"/>
              <w:left w:val="single" w:sz="4" w:space="0" w:color="auto"/>
              <w:bottom w:val="single" w:sz="4" w:space="0" w:color="auto"/>
              <w:right w:val="single" w:sz="4" w:space="0" w:color="auto"/>
            </w:tcBorders>
          </w:tcPr>
          <w:p w14:paraId="3F9B6BD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C0D238C">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5F19A8B">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857DBA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6D3D637">
            <w:pPr>
              <w:pStyle w:val="TableTextWithTabs"/>
            </w:pPr>
            <w:r>
              <w:t xml:space="preserve">SupportedDeliveryModes</w:t>
            </w:r>
          </w:p>
        </w:tc>
        <w:tc>
          <w:tcPr>
            <w:tcW w:w="1275" w:type="dxa"/>
            <w:tcBorders>
              <w:top w:val="single" w:sz="4" w:space="0" w:color="auto"/>
              <w:left w:val="single" w:sz="4" w:space="0" w:color="auto"/>
              <w:bottom w:val="single" w:sz="4" w:space="0" w:color="auto"/>
              <w:right w:val="single" w:sz="4" w:space="0" w:color="auto"/>
            </w:tcBorders>
          </w:tcPr>
          <w:p w14:paraId="20D34ECE">
            <w:pPr>
              <w:pStyle w:val="TableText"/>
            </w:pPr>
            <w:r>
              <w:t xml:space="preserve">DataChannelDeliveryMode[]</w:t>
            </w:r>
          </w:p>
        </w:tc>
        <w:tc>
          <w:tcPr>
            <w:tcW w:w="1843" w:type="dxa"/>
            <w:tcBorders>
              <w:top w:val="single" w:sz="4" w:space="0" w:color="auto"/>
              <w:left w:val="single" w:sz="4" w:space="0" w:color="auto"/>
              <w:bottom w:val="single" w:sz="4" w:space="0" w:color="auto"/>
              <w:right w:val="single" w:sz="4" w:space="0" w:color="auto"/>
            </w:tcBorders>
          </w:tcPr>
          <w:p w14:paraId="521B1E6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291A1DE">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2CC5EA">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84F3F8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ECCD897">
            <w:pPr>
              <w:pStyle w:val="TableTextWithTabs"/>
            </w:pPr>
            <w:r>
              <w:t xml:space="preserve">ContentType</w:t>
            </w:r>
          </w:p>
        </w:tc>
        <w:tc>
          <w:tcPr>
            <w:tcW w:w="1275" w:type="dxa"/>
            <w:tcBorders>
              <w:top w:val="single" w:sz="4" w:space="0" w:color="auto"/>
              <w:left w:val="single" w:sz="4" w:space="0" w:color="auto"/>
              <w:bottom w:val="single" w:sz="4" w:space="0" w:color="auto"/>
              <w:right w:val="single" w:sz="4" w:space="0" w:color="auto"/>
            </w:tcBorders>
          </w:tcPr>
          <w:p w14:paraId="6F723004">
            <w:pPr>
              <w:pStyle w:val="TableText"/>
            </w:pPr>
            <w:r>
              <w:t xml:space="preserve">String</w:t>
            </w:r>
          </w:p>
        </w:tc>
        <w:tc>
          <w:tcPr>
            <w:tcW w:w="1843" w:type="dxa"/>
            <w:tcBorders>
              <w:top w:val="single" w:sz="4" w:space="0" w:color="auto"/>
              <w:left w:val="single" w:sz="4" w:space="0" w:color="auto"/>
              <w:bottom w:val="single" w:sz="4" w:space="0" w:color="auto"/>
              <w:right w:val="single" w:sz="4" w:space="0" w:color="auto"/>
            </w:tcBorders>
          </w:tcPr>
          <w:p w14:paraId="3B205952">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A999619">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62512A">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32F722B">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4FE1DE">
            <w:pPr>
              <w:pStyle w:val="TableTextWithTabs"/>
            </w:pPr>
            <w:r>
              <w:t xml:space="preserve">ContentParameters</w:t>
            </w:r>
          </w:p>
        </w:tc>
        <w:tc>
          <w:tcPr>
            <w:tcW w:w="1275" w:type="dxa"/>
            <w:tcBorders>
              <w:top w:val="single" w:sz="4" w:space="0" w:color="auto"/>
              <w:left w:val="single" w:sz="4" w:space="0" w:color="auto"/>
              <w:bottom w:val="single" w:sz="4" w:space="0" w:color="auto"/>
              <w:right w:val="single" w:sz="4" w:space="0" w:color="auto"/>
            </w:tcBorders>
          </w:tcPr>
          <w:p w14:paraId="538ED104">
            <w:pPr>
              <w:pStyle w:val="TableText"/>
            </w:pPr>
            <w:r>
              <w:t xml:space="preserve">KeyValuePair[]</w:t>
            </w:r>
          </w:p>
        </w:tc>
        <w:tc>
          <w:tcPr>
            <w:tcW w:w="1843" w:type="dxa"/>
            <w:tcBorders>
              <w:top w:val="single" w:sz="4" w:space="0" w:color="auto"/>
              <w:left w:val="single" w:sz="4" w:space="0" w:color="auto"/>
              <w:bottom w:val="single" w:sz="4" w:space="0" w:color="auto"/>
              <w:right w:val="single" w:sz="4" w:space="0" w:color="auto"/>
            </w:tcBorders>
          </w:tcPr>
          <w:p w14:paraId="7646A92F">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72FED1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A2B3CA6">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FFC148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6D70013">
            <w:pPr>
              <w:pStyle w:val="TableTextWithTabs"/>
            </w:pPr>
            <w:r>
              <w:t xml:space="preserve">MaxFrameSize</w:t>
            </w:r>
          </w:p>
        </w:tc>
        <w:tc>
          <w:tcPr>
            <w:tcW w:w="1275" w:type="dxa"/>
            <w:tcBorders>
              <w:top w:val="single" w:sz="4" w:space="0" w:color="auto"/>
              <w:left w:val="single" w:sz="4" w:space="0" w:color="auto"/>
              <w:bottom w:val="single" w:sz="4" w:space="0" w:color="auto"/>
              <w:right w:val="single" w:sz="4" w:space="0" w:color="auto"/>
            </w:tcBorders>
          </w:tcPr>
          <w:p w14:paraId="7B242D0D">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189E931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2EB87EC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D30C1E6">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446B63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A6AFE91">
            <w:pPr>
              <w:pStyle w:val="TableTextWithTabs"/>
            </w:pPr>
            <w:r>
              <w:t xml:space="preserve">MaxBitrate</w:t>
            </w:r>
          </w:p>
        </w:tc>
        <w:tc>
          <w:tcPr>
            <w:tcW w:w="1275" w:type="dxa"/>
            <w:tcBorders>
              <w:top w:val="single" w:sz="4" w:space="0" w:color="auto"/>
              <w:left w:val="single" w:sz="4" w:space="0" w:color="auto"/>
              <w:bottom w:val="single" w:sz="4" w:space="0" w:color="auto"/>
              <w:right w:val="single" w:sz="4" w:space="0" w:color="auto"/>
            </w:tcBorders>
          </w:tcPr>
          <w:p w14:paraId="38AFF1A9">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7145EB89">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54071D47">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C849073">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F1342B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139B4BB">
            <w:pPr>
              <w:pStyle w:val="TableTextWithTabs"/>
            </w:pPr>
            <w:r>
              <w:t xml:space="preserve">Priority</w:t>
            </w:r>
          </w:p>
        </w:tc>
        <w:tc>
          <w:tcPr>
            <w:tcW w:w="1275" w:type="dxa"/>
            <w:tcBorders>
              <w:top w:val="single" w:sz="4" w:space="0" w:color="auto"/>
              <w:left w:val="single" w:sz="4" w:space="0" w:color="auto"/>
              <w:bottom w:val="single" w:sz="4" w:space="0" w:color="auto"/>
              <w:right w:val="single" w:sz="4" w:space="0" w:color="auto"/>
            </w:tcBorders>
          </w:tcPr>
          <w:p w14:paraId="4BF511B6">
            <w:pPr>
              <w:pStyle w:val="TableText"/>
            </w:pPr>
            <w:r>
              <w:t xml:space="preserve">Byte</w:t>
            </w:r>
          </w:p>
        </w:tc>
        <w:tc>
          <w:tcPr>
            <w:tcW w:w="1843" w:type="dxa"/>
            <w:tcBorders>
              <w:top w:val="single" w:sz="4" w:space="0" w:color="auto"/>
              <w:left w:val="single" w:sz="4" w:space="0" w:color="auto"/>
              <w:bottom w:val="single" w:sz="4" w:space="0" w:color="auto"/>
              <w:right w:val="single" w:sz="4" w:space="0" w:color="auto"/>
            </w:tcBorders>
          </w:tcPr>
          <w:p w14:paraId="4B241A31">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0993A494">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FCAB04E">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0F34652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149848B">
            <w:pPr>
              <w:pStyle w:val="TableTextWithTabs"/>
            </w:pPr>
            <w:r>
              <w:t xml:space="preserve">MaxChannels</w:t>
            </w:r>
          </w:p>
        </w:tc>
        <w:tc>
          <w:tcPr>
            <w:tcW w:w="1275" w:type="dxa"/>
            <w:tcBorders>
              <w:top w:val="single" w:sz="4" w:space="0" w:color="auto"/>
              <w:left w:val="single" w:sz="4" w:space="0" w:color="auto"/>
              <w:bottom w:val="single" w:sz="4" w:space="0" w:color="auto"/>
              <w:right w:val="single" w:sz="4" w:space="0" w:color="auto"/>
            </w:tcBorders>
          </w:tcPr>
          <w:p w14:paraId="67ED1D19">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3DF08885">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7AA39EE">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1DF7663">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602C972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04BF32">
            <w:pPr>
              <w:pStyle w:val="TableTextWithTabs"/>
            </w:pPr>
            <w:r>
              <w:t xml:space="preserve">ActiveChannelCount</w:t>
            </w:r>
          </w:p>
        </w:tc>
        <w:tc>
          <w:tcPr>
            <w:tcW w:w="1275" w:type="dxa"/>
            <w:tcBorders>
              <w:top w:val="single" w:sz="4" w:space="0" w:color="auto"/>
              <w:left w:val="single" w:sz="4" w:space="0" w:color="auto"/>
              <w:bottom w:val="single" w:sz="4" w:space="0" w:color="auto"/>
              <w:right w:val="single" w:sz="4" w:space="0" w:color="auto"/>
            </w:tcBorders>
          </w:tcPr>
          <w:p w14:paraId="10BDAFC8">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7D8E7B0C">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554926F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17369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1603A9">
            <w:pPr>
              <w:pStyle w:val="TableText"/>
            </w:pPr>
            <w:r>
              <w:t xml:space="preserve">DCH-Model</w:t>
            </w:r>
          </w:p>
        </w:tc>
      </w:tr>
    </w:tbl>
    <w:p w14:paraId="19714017">
      <w:pPr>
        <w:pStyle w:val="spacer"/>
      </w:pPr>
    </w:p>
    <w:p w14:paraId="09246B05">
      <w:pPr>
        <w:pStyle w:val="Heading2"/>
      </w:pPr>
      <w:bookmarkStart w:id="533" w:name="_Clause_c7_2"/>
      <w:r>
        <w:t xml:space="preserve">DataChannelSourceType</w:t>
      </w:r>
      <w:bookmarkEnd w:id="533"/>
    </w:p>
    <w:p w14:paraId="3289D9DF">
      <w:pPr>
        <w:pStyle w:val="PARAGRAPH"/>
      </w:pPr>
      <w:r>
        <w:t xml:space="preserve">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p w14:paraId="29AD991B">
      <w:pPr>
        <w:pStyle w:val="TABLE-title"/>
        <w:keepNext/>
      </w:pPr>
      <w:bookmarkStart w:id="534" w:name="_Tab_c7_2_def"/>
      <w:r>
        <w:t xml:space="preserve">Table </w:t>
      </w:r>
      <w:r>
        <w:fldChar w:fldCharType="begin"/>
      </w:r>
      <w:r>
        <w:instrText xml:space="preserve"> SEQ Table \* ARABIC </w:instrText>
      </w:r>
      <w:r>
        <w:fldChar w:fldCharType="separate"/>
      </w:r>
      <w:r>
        <w:rPr>
          <w:noProof/>
        </w:rPr>
        <w:t xml:space="preserve">22</w:t>
      </w:r>
      <w:r>
        <w:fldChar w:fldCharType="end"/>
      </w:r>
      <w:r>
        <w:t xml:space="preserve"> – DataChannelSourceType definition</w:t>
      </w:r>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A308A24">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pPr>
              <w:pStyle w:val="TableText"/>
            </w:pPr>
            <w:r>
              <w:t xml:space="preserve">0:DataChannelSourceType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8E80156">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5F61E8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CFDE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8BF0C71">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C00C8E0">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49AFE2C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161310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pPr>
              <w:pStyle w:val="TableText"/>
            </w:pPr>
            <w:r>
              <w:t xml:space="preserve">Subtype of the 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4201414">
            <w:pPr>
              <w:pStyle w:val="TableText"/>
            </w:pPr>
            <w:r>
              <w:t xml:space="preserve">HasInterface</w:t>
            </w:r>
          </w:p>
        </w:tc>
        <w:tc>
          <w:tcPr>
            <w:tcW w:w="1134" w:type="dxa"/>
            <w:tcBorders>
              <w:top w:val="single" w:sz="4" w:space="0" w:color="auto"/>
              <w:left w:val="single" w:sz="4" w:space="0" w:color="auto"/>
              <w:bottom w:val="single" w:sz="4" w:space="0" w:color="auto"/>
              <w:right w:val="single" w:sz="4" w:space="0" w:color="auto"/>
            </w:tcBorders>
          </w:tcPr>
          <w:p w14:paraId="1C7B033D">
            <w:pPr>
              <w:pStyle w:val="TableText"/>
            </w:pPr>
            <w:r>
              <w:t xml:space="preserve">ObjectType</w:t>
            </w:r>
          </w:p>
        </w:tc>
        <w:tc>
          <w:tcPr>
            <w:tcW w:w="2127" w:type="dxa"/>
            <w:tcBorders>
              <w:top w:val="single" w:sz="4" w:space="0" w:color="auto"/>
              <w:left w:val="single" w:sz="4" w:space="0" w:color="auto"/>
              <w:bottom w:val="single" w:sz="4" w:space="0" w:color="auto"/>
              <w:right w:val="single" w:sz="4" w:space="0" w:color="auto"/>
            </w:tcBorders>
          </w:tcPr>
          <w:p w14:paraId="3E138466">
            <w:pPr>
              <w:pStyle w:val="TableTextWithTabs"/>
            </w:pPr>
            <w:r>
              <w:t xml:space="preserve">IDataChannelSourceType</w:t>
            </w:r>
          </w:p>
        </w:tc>
        <w:tc>
          <w:tcPr>
            <w:tcW w:w="1275" w:type="dxa"/>
            <w:tcBorders>
              <w:top w:val="single" w:sz="4" w:space="0" w:color="auto"/>
              <w:left w:val="single" w:sz="4" w:space="0" w:color="auto"/>
              <w:bottom w:val="single" w:sz="4" w:space="0" w:color="auto"/>
              <w:right w:val="single" w:sz="4" w:space="0" w:color="auto"/>
            </w:tcBorders>
          </w:tcPr>
          <w:p w14:paraId="7FF1C8A5">
            <w:pPr>
              <w:pStyle w:val="TableText"/>
            </w:pPr>
          </w:p>
        </w:tc>
        <w:tc>
          <w:tcPr>
            <w:tcW w:w="1843" w:type="dxa"/>
            <w:tcBorders>
              <w:top w:val="single" w:sz="4" w:space="0" w:color="auto"/>
              <w:left w:val="single" w:sz="4" w:space="0" w:color="auto"/>
              <w:bottom w:val="single" w:sz="4" w:space="0" w:color="auto"/>
              <w:right w:val="single" w:sz="4" w:space="0" w:color="auto"/>
            </w:tcBorders>
          </w:tcPr>
          <w:p w14:paraId="620028D2">
            <w:pPr>
              <w:pStyle w:val="TableText"/>
            </w:pPr>
          </w:p>
        </w:tc>
        <w:tc>
          <w:tcPr>
            <w:tcW w:w="851" w:type="dxa"/>
            <w:tcBorders>
              <w:top w:val="single" w:sz="4" w:space="0" w:color="auto"/>
              <w:left w:val="single" w:sz="4" w:space="0" w:color="auto"/>
              <w:bottom w:val="single" w:sz="4" w:space="0" w:color="auto"/>
              <w:right w:val="single" w:sz="4" w:space="0" w:color="auto"/>
            </w:tcBorders>
          </w:tcPr>
          <w:p w14:paraId="6AFD170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5E866AA">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3378640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24EECCD">
            <w:pPr>
              <w:pStyle w:val="TableTextWithTabs"/>
            </w:pPr>
            <w:r>
              <w:t xml:space="preserve">Channels</w:t>
            </w:r>
          </w:p>
        </w:tc>
        <w:tc>
          <w:tcPr>
            <w:tcW w:w="1275" w:type="dxa"/>
            <w:tcBorders>
              <w:top w:val="single" w:sz="4" w:space="0" w:color="auto"/>
              <w:left w:val="single" w:sz="4" w:space="0" w:color="auto"/>
              <w:bottom w:val="single" w:sz="4" w:space="0" w:color="auto"/>
              <w:right w:val="single" w:sz="4" w:space="0" w:color="auto"/>
            </w:tcBorders>
          </w:tcPr>
          <w:p w14:paraId="2E4BE270">
            <w:pPr>
              <w:pStyle w:val="TableText"/>
            </w:pPr>
            <w:r>
              <w:t xml:space="preserve">DataChannelStatusDataType[]</w:t>
            </w:r>
          </w:p>
        </w:tc>
        <w:tc>
          <w:tcPr>
            <w:tcW w:w="1843" w:type="dxa"/>
            <w:tcBorders>
              <w:top w:val="single" w:sz="4" w:space="0" w:color="auto"/>
              <w:left w:val="single" w:sz="4" w:space="0" w:color="auto"/>
              <w:bottom w:val="single" w:sz="4" w:space="0" w:color="auto"/>
              <w:right w:val="single" w:sz="4" w:space="0" w:color="auto"/>
            </w:tcBorders>
          </w:tcPr>
          <w:p w14:paraId="41841D70">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4D77985C">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FC47997">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20EBBFA1">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D749EE">
            <w:pPr>
              <w:pStyle w:val="TableTextWithTabs"/>
            </w:pPr>
            <w:r>
              <w:t xml:space="preserve">Diagnostics</w:t>
            </w:r>
          </w:p>
        </w:tc>
        <w:tc>
          <w:tcPr>
            <w:tcW w:w="1275" w:type="dxa"/>
            <w:tcBorders>
              <w:top w:val="single" w:sz="4" w:space="0" w:color="auto"/>
              <w:left w:val="single" w:sz="4" w:space="0" w:color="auto"/>
              <w:bottom w:val="single" w:sz="4" w:space="0" w:color="auto"/>
              <w:right w:val="single" w:sz="4" w:space="0" w:color="auto"/>
            </w:tcBorders>
          </w:tcPr>
          <w:p w14:paraId="27F54950">
            <w:pPr>
              <w:pStyle w:val="TableText"/>
            </w:pPr>
            <w:r>
              <w:t xml:space="preserve">DataChannelDiagnosticsDataType[]</w:t>
            </w:r>
          </w:p>
        </w:tc>
        <w:tc>
          <w:tcPr>
            <w:tcW w:w="1843" w:type="dxa"/>
            <w:tcBorders>
              <w:top w:val="single" w:sz="4" w:space="0" w:color="auto"/>
              <w:left w:val="single" w:sz="4" w:space="0" w:color="auto"/>
              <w:bottom w:val="single" w:sz="4" w:space="0" w:color="auto"/>
              <w:right w:val="single" w:sz="4" w:space="0" w:color="auto"/>
            </w:tcBorders>
          </w:tcPr>
          <w:p w14:paraId="73E2F707">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730D21D3">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050EE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0E985">
            <w:pPr>
              <w:pStyle w:val="TableText"/>
            </w:pPr>
            <w:r>
              <w:t xml:space="preserve">DCH-Model</w:t>
            </w:r>
          </w:p>
        </w:tc>
      </w:tr>
    </w:tbl>
    <w:p w14:paraId="728294E9">
      <w:pPr>
        <w:pStyle w:val="spacer"/>
      </w:pPr>
    </w:p>
    <w:p w14:paraId="5B2CB321">
      <w:pPr>
        <w:pStyle w:val="Heading2"/>
      </w:pPr>
      <w:bookmarkStart w:id="535" w:name="_Clause_c7_3"/>
      <w:r>
        <w:t xml:space="preserve">DataChannelCapabilitiesType</w:t>
      </w:r>
      <w:bookmarkEnd w:id="535"/>
    </w:p>
    <w:p w14:paraId="1F2ABA4A">
      <w:pPr>
        <w:pStyle w:val="PARAGRAPH"/>
      </w:pPr>
      <w:r>
        <w:t xml:space="preserve">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p w14:paraId="3C4ACC71">
      <w:pPr>
        <w:pStyle w:val="TABLE-title"/>
        <w:keepNext/>
      </w:pPr>
      <w:bookmarkStart w:id="536" w:name="_Tab_c7_3_def"/>
      <w:r>
        <w:t xml:space="preserve">Table </w:t>
      </w:r>
      <w:r>
        <w:fldChar w:fldCharType="begin"/>
      </w:r>
      <w:r>
        <w:instrText xml:space="preserve"> SEQ Table \* ARABIC </w:instrText>
      </w:r>
      <w:r>
        <w:fldChar w:fldCharType="separate"/>
      </w:r>
      <w:r>
        <w:rPr>
          <w:noProof/>
        </w:rPr>
        <w:t xml:space="preserve">23</w:t>
      </w:r>
      <w:r>
        <w:fldChar w:fldCharType="end"/>
      </w:r>
      <w:r>
        <w:t xml:space="preserve"> – DataChannelCapabilitiesType definition</w:t>
      </w:r>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A1CC37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pPr>
              <w:pStyle w:val="TableText"/>
            </w:pPr>
            <w:r>
              <w:t xml:space="preserve">0:DataChannelCapabilitiesType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9CC1E79">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1EE7FB8">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58D3903">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BCE241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2FA1F993">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33B364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006316CC">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pPr>
              <w:pStyle w:val="TableText"/>
            </w:pPr>
            <w:r>
              <w:t xml:space="preserve">Subtype of the BaseObjectType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49C83AE">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84BD0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E5CE227">
            <w:pPr>
              <w:pStyle w:val="TableTextWithTabs"/>
            </w:pPr>
            <w:r>
              <w:t xml:space="preserve">MaxDataChannels</w:t>
            </w:r>
          </w:p>
        </w:tc>
        <w:tc>
          <w:tcPr>
            <w:tcW w:w="1275" w:type="dxa"/>
            <w:tcBorders>
              <w:top w:val="single" w:sz="4" w:space="0" w:color="auto"/>
              <w:left w:val="single" w:sz="4" w:space="0" w:color="auto"/>
              <w:bottom w:val="single" w:sz="4" w:space="0" w:color="auto"/>
              <w:right w:val="single" w:sz="4" w:space="0" w:color="auto"/>
            </w:tcBorders>
          </w:tcPr>
          <w:p w14:paraId="1059115B">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33C4259B">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7032BF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D7D46">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04DCF4E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0506B62">
            <w:pPr>
              <w:pStyle w:val="TableTextWithTabs"/>
            </w:pPr>
            <w:r>
              <w:t xml:space="preserve">MaxFrameSize</w:t>
            </w:r>
          </w:p>
        </w:tc>
        <w:tc>
          <w:tcPr>
            <w:tcW w:w="1275" w:type="dxa"/>
            <w:tcBorders>
              <w:top w:val="single" w:sz="4" w:space="0" w:color="auto"/>
              <w:left w:val="single" w:sz="4" w:space="0" w:color="auto"/>
              <w:bottom w:val="single" w:sz="4" w:space="0" w:color="auto"/>
              <w:right w:val="single" w:sz="4" w:space="0" w:color="auto"/>
            </w:tcBorders>
          </w:tcPr>
          <w:p w14:paraId="71D6DC5F">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7A5601DF">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533C0AA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D558197">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44B00A57">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7313799">
            <w:pPr>
              <w:pStyle w:val="TableTextWithTabs"/>
            </w:pPr>
            <w:r>
              <w:t xml:space="preserve">SupportedDeliveryModes</w:t>
            </w:r>
          </w:p>
        </w:tc>
        <w:tc>
          <w:tcPr>
            <w:tcW w:w="1275" w:type="dxa"/>
            <w:tcBorders>
              <w:top w:val="single" w:sz="4" w:space="0" w:color="auto"/>
              <w:left w:val="single" w:sz="4" w:space="0" w:color="auto"/>
              <w:bottom w:val="single" w:sz="4" w:space="0" w:color="auto"/>
              <w:right w:val="single" w:sz="4" w:space="0" w:color="auto"/>
            </w:tcBorders>
          </w:tcPr>
          <w:p w14:paraId="1C22A9F2">
            <w:pPr>
              <w:pStyle w:val="TableText"/>
            </w:pPr>
            <w:r>
              <w:t xml:space="preserve">DataChannelDeliveryMode[]</w:t>
            </w:r>
          </w:p>
        </w:tc>
        <w:tc>
          <w:tcPr>
            <w:tcW w:w="1843" w:type="dxa"/>
            <w:tcBorders>
              <w:top w:val="single" w:sz="4" w:space="0" w:color="auto"/>
              <w:left w:val="single" w:sz="4" w:space="0" w:color="auto"/>
              <w:bottom w:val="single" w:sz="4" w:space="0" w:color="auto"/>
              <w:right w:val="single" w:sz="4" w:space="0" w:color="auto"/>
            </w:tcBorders>
          </w:tcPr>
          <w:p w14:paraId="38C7CF4C">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775F745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FDF1AFF">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3DF994D">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70FC4DE">
            <w:pPr>
              <w:pStyle w:val="TableTextWithTabs"/>
            </w:pPr>
            <w:r>
              <w:t xml:space="preserve">SupportedTransportProfileUris</w:t>
            </w:r>
          </w:p>
        </w:tc>
        <w:tc>
          <w:tcPr>
            <w:tcW w:w="1275" w:type="dxa"/>
            <w:tcBorders>
              <w:top w:val="single" w:sz="4" w:space="0" w:color="auto"/>
              <w:left w:val="single" w:sz="4" w:space="0" w:color="auto"/>
              <w:bottom w:val="single" w:sz="4" w:space="0" w:color="auto"/>
              <w:right w:val="single" w:sz="4" w:space="0" w:color="auto"/>
            </w:tcBorders>
          </w:tcPr>
          <w:p w14:paraId="20EF93B0">
            <w:pPr>
              <w:pStyle w:val="TableText"/>
            </w:pPr>
            <w:r>
              <w:t xml:space="preserve">String[]</w:t>
            </w:r>
          </w:p>
        </w:tc>
        <w:tc>
          <w:tcPr>
            <w:tcW w:w="1843" w:type="dxa"/>
            <w:tcBorders>
              <w:top w:val="single" w:sz="4" w:space="0" w:color="auto"/>
              <w:left w:val="single" w:sz="4" w:space="0" w:color="auto"/>
              <w:bottom w:val="single" w:sz="4" w:space="0" w:color="auto"/>
              <w:right w:val="single" w:sz="4" w:space="0" w:color="auto"/>
            </w:tcBorders>
          </w:tcPr>
          <w:p w14:paraId="5BFD26C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1378438">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6C0C092">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154E230">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FEDEE88">
            <w:pPr>
              <w:pStyle w:val="TableTextWithTabs"/>
            </w:pPr>
            <w:r>
              <w:t xml:space="preserve">MaxTotalBitrate</w:t>
            </w:r>
          </w:p>
        </w:tc>
        <w:tc>
          <w:tcPr>
            <w:tcW w:w="1275" w:type="dxa"/>
            <w:tcBorders>
              <w:top w:val="single" w:sz="4" w:space="0" w:color="auto"/>
              <w:left w:val="single" w:sz="4" w:space="0" w:color="auto"/>
              <w:bottom w:val="single" w:sz="4" w:space="0" w:color="auto"/>
              <w:right w:val="single" w:sz="4" w:space="0" w:color="auto"/>
            </w:tcBorders>
          </w:tcPr>
          <w:p w14:paraId="39B91422">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0E4D1E10">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5BFEF21">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34DDCEE">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1F01C5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A8E8FA5">
            <w:pPr>
              <w:pStyle w:val="TableTextWithTabs"/>
            </w:pPr>
            <w:r>
              <w:t xml:space="preserve">MaxCreditPerChannel</w:t>
            </w:r>
          </w:p>
        </w:tc>
        <w:tc>
          <w:tcPr>
            <w:tcW w:w="1275" w:type="dxa"/>
            <w:tcBorders>
              <w:top w:val="single" w:sz="4" w:space="0" w:color="auto"/>
              <w:left w:val="single" w:sz="4" w:space="0" w:color="auto"/>
              <w:bottom w:val="single" w:sz="4" w:space="0" w:color="auto"/>
              <w:right w:val="single" w:sz="4" w:space="0" w:color="auto"/>
            </w:tcBorders>
          </w:tcPr>
          <w:p w14:paraId="5B452A09">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7ED9D16E">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21E14162">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C84B3A4">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40C196B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417820E">
            <w:pPr>
              <w:pStyle w:val="TableTextWithTabs"/>
            </w:pPr>
            <w:r>
              <w:t xml:space="preserve">SupportsUnreliableDatagrams</w:t>
            </w:r>
          </w:p>
        </w:tc>
        <w:tc>
          <w:tcPr>
            <w:tcW w:w="1275" w:type="dxa"/>
            <w:tcBorders>
              <w:top w:val="single" w:sz="4" w:space="0" w:color="auto"/>
              <w:left w:val="single" w:sz="4" w:space="0" w:color="auto"/>
              <w:bottom w:val="single" w:sz="4" w:space="0" w:color="auto"/>
              <w:right w:val="single" w:sz="4" w:space="0" w:color="auto"/>
            </w:tcBorders>
          </w:tcPr>
          <w:p w14:paraId="263BEFF2">
            <w:pPr>
              <w:pStyle w:val="TableText"/>
            </w:pPr>
            <w:r>
              <w:t xml:space="preserve">Boolean</w:t>
            </w:r>
          </w:p>
        </w:tc>
        <w:tc>
          <w:tcPr>
            <w:tcW w:w="1843" w:type="dxa"/>
            <w:tcBorders>
              <w:top w:val="single" w:sz="4" w:space="0" w:color="auto"/>
              <w:left w:val="single" w:sz="4" w:space="0" w:color="auto"/>
              <w:bottom w:val="single" w:sz="4" w:space="0" w:color="auto"/>
              <w:right w:val="single" w:sz="4" w:space="0" w:color="auto"/>
            </w:tcBorders>
          </w:tcPr>
          <w:p w14:paraId="503CDCCE">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237D20A">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6577A2">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FD1F9EA">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9EFC6D4">
            <w:pPr>
              <w:pStyle w:val="TableTextWithTabs"/>
            </w:pPr>
            <w:r>
              <w:t xml:space="preserve">AllowInsecureDataChannels</w:t>
            </w:r>
          </w:p>
        </w:tc>
        <w:tc>
          <w:tcPr>
            <w:tcW w:w="1275" w:type="dxa"/>
            <w:tcBorders>
              <w:top w:val="single" w:sz="4" w:space="0" w:color="auto"/>
              <w:left w:val="single" w:sz="4" w:space="0" w:color="auto"/>
              <w:bottom w:val="single" w:sz="4" w:space="0" w:color="auto"/>
              <w:right w:val="single" w:sz="4" w:space="0" w:color="auto"/>
            </w:tcBorders>
          </w:tcPr>
          <w:p w14:paraId="77ABCE2B">
            <w:pPr>
              <w:pStyle w:val="TableText"/>
            </w:pPr>
            <w:r>
              <w:t xml:space="preserve">Boolean</w:t>
            </w:r>
          </w:p>
        </w:tc>
        <w:tc>
          <w:tcPr>
            <w:tcW w:w="1843" w:type="dxa"/>
            <w:tcBorders>
              <w:top w:val="single" w:sz="4" w:space="0" w:color="auto"/>
              <w:left w:val="single" w:sz="4" w:space="0" w:color="auto"/>
              <w:bottom w:val="single" w:sz="4" w:space="0" w:color="auto"/>
              <w:right w:val="single" w:sz="4" w:space="0" w:color="auto"/>
            </w:tcBorders>
          </w:tcPr>
          <w:p w14:paraId="5CF17E0B">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2872A922">
            <w:pPr>
              <w:pStyle w:val="TableText"/>
            </w:pPr>
            <w:r>
              <w:t xml:space="preserve">O</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186950E">
            <w:pPr>
              <w:pStyle w:val="TableText"/>
            </w:pPr>
            <w:r>
              <w:t xml:space="preserve">HasComponent</w:t>
            </w:r>
          </w:p>
        </w:tc>
        <w:tc>
          <w:tcPr>
            <w:tcW w:w="1134" w:type="dxa"/>
            <w:tcBorders>
              <w:top w:val="single" w:sz="4" w:space="0" w:color="auto"/>
              <w:left w:val="single" w:sz="4" w:space="0" w:color="auto"/>
              <w:bottom w:val="single" w:sz="4" w:space="0" w:color="auto"/>
              <w:right w:val="single" w:sz="4" w:space="0" w:color="auto"/>
            </w:tcBorders>
          </w:tcPr>
          <w:p w14:paraId="52EECA9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550D1975">
            <w:pPr>
              <w:pStyle w:val="TableTextWithTabs"/>
            </w:pPr>
            <w:r>
              <w:t xml:space="preserve">ActiveChannelCount</w:t>
            </w:r>
          </w:p>
        </w:tc>
        <w:tc>
          <w:tcPr>
            <w:tcW w:w="1275" w:type="dxa"/>
            <w:tcBorders>
              <w:top w:val="single" w:sz="4" w:space="0" w:color="auto"/>
              <w:left w:val="single" w:sz="4" w:space="0" w:color="auto"/>
              <w:bottom w:val="single" w:sz="4" w:space="0" w:color="auto"/>
              <w:right w:val="single" w:sz="4" w:space="0" w:color="auto"/>
            </w:tcBorders>
          </w:tcPr>
          <w:p w14:paraId="5C3C5F24">
            <w:pPr>
              <w:pStyle w:val="TableText"/>
            </w:pPr>
            <w:r>
              <w:t xml:space="preserve">UInt16</w:t>
            </w:r>
          </w:p>
        </w:tc>
        <w:tc>
          <w:tcPr>
            <w:tcW w:w="1843" w:type="dxa"/>
            <w:tcBorders>
              <w:top w:val="single" w:sz="4" w:space="0" w:color="auto"/>
              <w:left w:val="single" w:sz="4" w:space="0" w:color="auto"/>
              <w:bottom w:val="single" w:sz="4" w:space="0" w:color="auto"/>
              <w:right w:val="single" w:sz="4" w:space="0" w:color="auto"/>
            </w:tcBorders>
          </w:tcPr>
          <w:p w14:paraId="1A74FCF1">
            <w:pPr>
              <w:pStyle w:val="TableText"/>
            </w:pPr>
            <w:r>
              <w:t xml:space="preserve">BaseDataVariableType</w:t>
            </w:r>
          </w:p>
        </w:tc>
        <w:tc>
          <w:tcPr>
            <w:tcW w:w="851" w:type="dxa"/>
            <w:tcBorders>
              <w:top w:val="single" w:sz="4" w:space="0" w:color="auto"/>
              <w:left w:val="single" w:sz="4" w:space="0" w:color="auto"/>
              <w:bottom w:val="single" w:sz="4" w:space="0" w:color="auto"/>
              <w:right w:val="single" w:sz="4" w:space="0" w:color="auto"/>
            </w:tcBorders>
          </w:tcPr>
          <w:p w14:paraId="78861A6E">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7F365">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6907D7">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EF4707">
            <w:pPr>
              <w:pStyle w:val="TableText"/>
            </w:pPr>
            <w:r>
              <w:t xml:space="preserve">DCH-ModelDiagnostics</w:t>
            </w:r>
          </w:p>
        </w:tc>
      </w:tr>
    </w:tbl>
    <w:p w14:paraId="769A782A">
      <w:pPr>
        <w:pStyle w:val="spacer"/>
      </w:pPr>
    </w:p>
    <w:p w14:paraId="0C2EDFAB">
      <w:pPr>
        <w:pStyle w:val="Heading1"/>
      </w:pPr>
      <w:bookmarkStart w:id="537" w:name="_Clause_c8"/>
      <w:r>
        <w:t xml:space="preserve">OPC UA EventTypes</w:t>
      </w:r>
      <w:bookmarkEnd w:id="537"/>
    </w:p>
    <w:p w14:paraId="3B297FE1">
      <w:pPr>
        <w:pStyle w:val="Heading2"/>
      </w:pPr>
      <w:bookmarkStart w:id="538" w:name="_Clause_c8_1"/>
      <w:r>
        <w:t xml:space="preserve">DataChannelOfferedEventType</w:t>
      </w:r>
      <w:bookmarkEnd w:id="538"/>
    </w:p>
    <w:p w14:paraId="39D57615">
      <w:pPr>
        <w:pStyle w:val="PARAGRAPH"/>
      </w:pPr>
      <w:r>
        <w:t xml:space="preserve">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p w14:paraId="4732504B">
      <w:pPr>
        <w:pStyle w:val="TABLE-title"/>
        <w:keepNext/>
      </w:pPr>
      <w:bookmarkStart w:id="539" w:name="_Tab_c8_1_def"/>
      <w:r>
        <w:t xml:space="preserve">Table </w:t>
      </w:r>
      <w:r>
        <w:fldChar w:fldCharType="begin"/>
      </w:r>
      <w:r>
        <w:instrText xml:space="preserve"> SEQ Table \* ARABIC </w:instrText>
      </w:r>
      <w:r>
        <w:fldChar w:fldCharType="separate"/>
      </w:r>
      <w:r>
        <w:rPr>
          <w:noProof/>
        </w:rPr>
        <w:t xml:space="preserve">24</w:t>
      </w:r>
      <w:r>
        <w:fldChar w:fldCharType="end"/>
      </w:r>
      <w:r>
        <w:t xml:space="preserve"> – DataChannelOfferedEventType definition</w:t>
      </w:r>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AD8E07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F2A2C5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85F740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98EFAAB">
            <w:pPr>
              <w:pStyle w:val="TableText"/>
            </w:pPr>
            <w:r>
              <w:t xml:space="preserve">0:DataChannelOfferedEventType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19264E0">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69687E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938AC5">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501E77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6BAC8003">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06698B1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E84042C">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479674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A73BBE">
            <w:pPr>
              <w:pStyle w:val="TableText"/>
            </w:pPr>
            <w:r>
              <w:t xml:space="preserve">Subtype of the 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96D714C">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0FC1DD3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7D8F9FA">
            <w:pPr>
              <w:pStyle w:val="TableTextWithTabs"/>
            </w:pPr>
            <w:r>
              <w:t xml:space="preserve">Offer</w:t>
            </w:r>
          </w:p>
        </w:tc>
        <w:tc>
          <w:tcPr>
            <w:tcW w:w="1275" w:type="dxa"/>
            <w:tcBorders>
              <w:top w:val="single" w:sz="4" w:space="0" w:color="auto"/>
              <w:left w:val="single" w:sz="4" w:space="0" w:color="auto"/>
              <w:bottom w:val="single" w:sz="4" w:space="0" w:color="auto"/>
              <w:right w:val="single" w:sz="4" w:space="0" w:color="auto"/>
            </w:tcBorders>
          </w:tcPr>
          <w:p w14:paraId="1636776C">
            <w:pPr>
              <w:pStyle w:val="TableText"/>
            </w:pPr>
            <w:r>
              <w:t xml:space="preserve">DataChannelOfferDataType</w:t>
            </w:r>
          </w:p>
        </w:tc>
        <w:tc>
          <w:tcPr>
            <w:tcW w:w="1843" w:type="dxa"/>
            <w:tcBorders>
              <w:top w:val="single" w:sz="4" w:space="0" w:color="auto"/>
              <w:left w:val="single" w:sz="4" w:space="0" w:color="auto"/>
              <w:bottom w:val="single" w:sz="4" w:space="0" w:color="auto"/>
              <w:right w:val="single" w:sz="4" w:space="0" w:color="auto"/>
            </w:tcBorders>
          </w:tcPr>
          <w:p w14:paraId="43C365C3">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0886C29B">
            <w:pPr>
              <w:pStyle w:val="TableText"/>
            </w:pPr>
            <w:r>
              <w:t xml:space="preserve">M</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68800">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E7F2A">
            <w:pPr>
              <w:pStyle w:val="TableText"/>
            </w:pPr>
            <w:r>
              <w:t xml:space="preserve">DCH-ModelEvents</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884F82">
            <w:pPr>
              <w:pStyle w:val="TableText"/>
            </w:pPr>
            <w:r>
              <w:t xml:space="preserve">DCH-Offers</w:t>
            </w:r>
          </w:p>
        </w:tc>
      </w:tr>
    </w:tbl>
    <w:p w14:paraId="68B1CA9B">
      <w:pPr>
        <w:pStyle w:val="spacer"/>
      </w:pPr>
    </w:p>
    <w:p w14:paraId="25296FBF">
      <w:pPr>
        <w:pStyle w:val="Heading2"/>
      </w:pPr>
      <w:bookmarkStart w:id="540" w:name="_Clause_c8_2"/>
      <w:r>
        <w:t xml:space="preserve">DataChannelStateChangeEventType</w:t>
      </w:r>
      <w:bookmarkEnd w:id="540"/>
    </w:p>
    <w:p w14:paraId="1B468458">
      <w:pPr>
        <w:pStyle w:val="PARAGRAPH"/>
      </w:pPr>
      <w:r>
        <w:t xml:space="preserve">Raised whenever a data channel changes state, including the transition to Faulted that follows a transport level reset. A Client that missed the frame level RESET learns of the loss here.</w:t>
      </w:r>
    </w:p>
    <w:p w14:paraId="3749886D">
      <w:pPr>
        <w:pStyle w:val="TABLE-title"/>
        <w:keepNext/>
      </w:pPr>
      <w:bookmarkStart w:id="541" w:name="_Tab_c8_2_def"/>
      <w:r>
        <w:t xml:space="preserve">Table </w:t>
      </w:r>
      <w:r>
        <w:fldChar w:fldCharType="begin"/>
      </w:r>
      <w:r>
        <w:instrText xml:space="preserve"> SEQ Table \* ARABIC </w:instrText>
      </w:r>
      <w:r>
        <w:fldChar w:fldCharType="separate"/>
      </w:r>
      <w:r>
        <w:rPr>
          <w:noProof/>
        </w:rPr>
        <w:t xml:space="preserve">25</w:t>
      </w:r>
      <w:r>
        <w:fldChar w:fldCharType="end"/>
      </w:r>
      <w:r>
        <w:t xml:space="preserve"> – DataChannelStateChangeEventType definition</w:t>
      </w:r>
      <w:bookmarkEnd w:id="5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6953985">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4C07E5B1">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603300EF">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345909A">
            <w:pPr>
              <w:pStyle w:val="TableText"/>
            </w:pPr>
            <w:r>
              <w:t xml:space="preserve">0:DataChannelStateChangeEventType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C08C5C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4256D53">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5D68721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398C1689">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5A829C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9034BC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45CCB6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654BE208">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D80C6C">
            <w:pPr>
              <w:pStyle w:val="TableText"/>
            </w:pPr>
            <w:r>
              <w:t xml:space="preserve">Subtype of the BaseEventType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0F71655">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7955B873">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952BCC1">
            <w:pPr>
              <w:pStyle w:val="TableTextWithTabs"/>
            </w:pPr>
            <w:r>
              <w:t xml:space="preserve">ChannelId</w:t>
            </w:r>
          </w:p>
        </w:tc>
        <w:tc>
          <w:tcPr>
            <w:tcW w:w="1275" w:type="dxa"/>
            <w:tcBorders>
              <w:top w:val="single" w:sz="4" w:space="0" w:color="auto"/>
              <w:left w:val="single" w:sz="4" w:space="0" w:color="auto"/>
              <w:bottom w:val="single" w:sz="4" w:space="0" w:color="auto"/>
              <w:right w:val="single" w:sz="4" w:space="0" w:color="auto"/>
            </w:tcBorders>
          </w:tcPr>
          <w:p w14:paraId="1AEF0995">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06B8850A">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671447D">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30E00A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80C352C">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E743CA2">
            <w:pPr>
              <w:pStyle w:val="TableTextWithTabs"/>
            </w:pPr>
            <w:r>
              <w:t xml:space="preserve">State</w:t>
            </w:r>
          </w:p>
        </w:tc>
        <w:tc>
          <w:tcPr>
            <w:tcW w:w="1275" w:type="dxa"/>
            <w:tcBorders>
              <w:top w:val="single" w:sz="4" w:space="0" w:color="auto"/>
              <w:left w:val="single" w:sz="4" w:space="0" w:color="auto"/>
              <w:bottom w:val="single" w:sz="4" w:space="0" w:color="auto"/>
              <w:right w:val="single" w:sz="4" w:space="0" w:color="auto"/>
            </w:tcBorders>
          </w:tcPr>
          <w:p w14:paraId="105F31BD">
            <w:pPr>
              <w:pStyle w:val="TableText"/>
            </w:pPr>
            <w:r>
              <w:t xml:space="preserve">DataChannelState</w:t>
            </w:r>
          </w:p>
        </w:tc>
        <w:tc>
          <w:tcPr>
            <w:tcW w:w="1843" w:type="dxa"/>
            <w:tcBorders>
              <w:top w:val="single" w:sz="4" w:space="0" w:color="auto"/>
              <w:left w:val="single" w:sz="4" w:space="0" w:color="auto"/>
              <w:bottom w:val="single" w:sz="4" w:space="0" w:color="auto"/>
              <w:right w:val="single" w:sz="4" w:space="0" w:color="auto"/>
            </w:tcBorders>
          </w:tcPr>
          <w:p w14:paraId="210FBA08">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0045F13A">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44C18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11BA0BF4">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1F27DC02">
            <w:pPr>
              <w:pStyle w:val="TableTextWithTabs"/>
            </w:pPr>
            <w:r>
              <w:t xml:space="preserve">Status</w:t>
            </w:r>
          </w:p>
        </w:tc>
        <w:tc>
          <w:tcPr>
            <w:tcW w:w="1275" w:type="dxa"/>
            <w:tcBorders>
              <w:top w:val="single" w:sz="4" w:space="0" w:color="auto"/>
              <w:left w:val="single" w:sz="4" w:space="0" w:color="auto"/>
              <w:bottom w:val="single" w:sz="4" w:space="0" w:color="auto"/>
              <w:right w:val="single" w:sz="4" w:space="0" w:color="auto"/>
            </w:tcBorders>
          </w:tcPr>
          <w:p w14:paraId="7D8D35BC">
            <w:pPr>
              <w:pStyle w:val="TableText"/>
            </w:pPr>
            <w:r>
              <w:t xml:space="preserve">StatusCode</w:t>
            </w:r>
          </w:p>
        </w:tc>
        <w:tc>
          <w:tcPr>
            <w:tcW w:w="1843" w:type="dxa"/>
            <w:tcBorders>
              <w:top w:val="single" w:sz="4" w:space="0" w:color="auto"/>
              <w:left w:val="single" w:sz="4" w:space="0" w:color="auto"/>
              <w:bottom w:val="single" w:sz="4" w:space="0" w:color="auto"/>
              <w:right w:val="single" w:sz="4" w:space="0" w:color="auto"/>
            </w:tcBorders>
          </w:tcPr>
          <w:p w14:paraId="24295B5B">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69E45991">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DC013">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1FABA8">
            <w:pPr>
              <w:pStyle w:val="TableText"/>
            </w:pPr>
            <w:r>
              <w:t xml:space="preserve">DCH-ModelEvents</w:t>
            </w:r>
          </w:p>
        </w:tc>
      </w:tr>
    </w:tbl>
    <w:p w14:paraId="0A54BBFF">
      <w:pPr>
        <w:pStyle w:val="spacer"/>
      </w:pPr>
    </w:p>
    <w:p w14:paraId="08D08CD2">
      <w:pPr>
        <w:pStyle w:val="Heading2"/>
      </w:pPr>
      <w:bookmarkStart w:id="542" w:name="_Clause_c8_3"/>
      <w:r>
        <w:t xml:space="preserve">AuditOpenDataChannelEventType</w:t>
      </w:r>
      <w:bookmarkEnd w:id="542"/>
    </w:p>
    <w:p w14:paraId="3F96A304">
      <w:pPr>
        <w:pStyle w:val="PARAGRAPH"/>
      </w:pPr>
      <w:r>
        <w:t xml:space="preserve">Audit event for a successful or rejected OpenDataChannel. A data channel carries application payload out of the Server outside the Read/Subscribe path, so it is auditable in its own right rather than folded into the Session audit trail.</w:t>
      </w:r>
    </w:p>
    <w:p w14:paraId="506EF942">
      <w:pPr>
        <w:pStyle w:val="TABLE-title"/>
        <w:keepNext/>
      </w:pPr>
      <w:bookmarkStart w:id="543" w:name="_Tab_c8_3_def"/>
      <w:r>
        <w:t xml:space="preserve">Table </w:t>
      </w:r>
      <w:r>
        <w:fldChar w:fldCharType="begin"/>
      </w:r>
      <w:r>
        <w:instrText xml:space="preserve"> SEQ Table \* ARABIC </w:instrText>
      </w:r>
      <w:r>
        <w:fldChar w:fldCharType="separate"/>
      </w:r>
      <w:r>
        <w:rPr>
          <w:noProof/>
        </w:rPr>
        <w:t xml:space="preserve">26</w:t>
      </w:r>
      <w:r>
        <w:fldChar w:fldCharType="end"/>
      </w:r>
      <w:r>
        <w:t xml:space="preserve"> – AuditOpenDataChannelEventType definition</w:t>
      </w:r>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6DDB154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017332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21F032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263C6C">
            <w:pPr>
              <w:pStyle w:val="TableText"/>
            </w:pPr>
            <w:r>
              <w:t xml:space="preserve">0:AuditOpenDataChannelEventType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95610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AF17F8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02F25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62A786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A565CB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55A9F01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26FB1F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DCE456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EA0684">
            <w:pPr>
              <w:pStyle w:val="TableText"/>
            </w:pPr>
            <w:r>
              <w:t xml:space="preserve">Subtype of the AuditSessionEventType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67FD943">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0939DC9">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26D54D3D">
            <w:pPr>
              <w:pStyle w:val="TableTextWithTabs"/>
            </w:pPr>
            <w:r>
              <w:t xml:space="preserve">DataChannelSourceNodeId</w:t>
            </w:r>
          </w:p>
        </w:tc>
        <w:tc>
          <w:tcPr>
            <w:tcW w:w="1275" w:type="dxa"/>
            <w:tcBorders>
              <w:top w:val="single" w:sz="4" w:space="0" w:color="auto"/>
              <w:left w:val="single" w:sz="4" w:space="0" w:color="auto"/>
              <w:bottom w:val="single" w:sz="4" w:space="0" w:color="auto"/>
              <w:right w:val="single" w:sz="4" w:space="0" w:color="auto"/>
            </w:tcBorders>
          </w:tcPr>
          <w:p w14:paraId="26D5F0BF">
            <w:pPr>
              <w:pStyle w:val="TableText"/>
            </w:pPr>
            <w:r>
              <w:t xml:space="preserve">NodeId</w:t>
            </w:r>
          </w:p>
        </w:tc>
        <w:tc>
          <w:tcPr>
            <w:tcW w:w="1843" w:type="dxa"/>
            <w:tcBorders>
              <w:top w:val="single" w:sz="4" w:space="0" w:color="auto"/>
              <w:left w:val="single" w:sz="4" w:space="0" w:color="auto"/>
              <w:bottom w:val="single" w:sz="4" w:space="0" w:color="auto"/>
              <w:right w:val="single" w:sz="4" w:space="0" w:color="auto"/>
            </w:tcBorders>
          </w:tcPr>
          <w:p w14:paraId="6BBC4D2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CC62C63">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AD6C658">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6E03A6F5">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3BBE3CBE">
            <w:pPr>
              <w:pStyle w:val="TableTextWithTabs"/>
            </w:pPr>
            <w:r>
              <w:t xml:space="preserve">Parameters</w:t>
            </w:r>
          </w:p>
        </w:tc>
        <w:tc>
          <w:tcPr>
            <w:tcW w:w="1275" w:type="dxa"/>
            <w:tcBorders>
              <w:top w:val="single" w:sz="4" w:space="0" w:color="auto"/>
              <w:left w:val="single" w:sz="4" w:space="0" w:color="auto"/>
              <w:bottom w:val="single" w:sz="4" w:space="0" w:color="auto"/>
              <w:right w:val="single" w:sz="4" w:space="0" w:color="auto"/>
            </w:tcBorders>
          </w:tcPr>
          <w:p w14:paraId="3B590F23">
            <w:pPr>
              <w:pStyle w:val="TableText"/>
            </w:pPr>
            <w:r>
              <w:t xml:space="preserve">DataChannelParametersDataType</w:t>
            </w:r>
          </w:p>
        </w:tc>
        <w:tc>
          <w:tcPr>
            <w:tcW w:w="1843" w:type="dxa"/>
            <w:tcBorders>
              <w:top w:val="single" w:sz="4" w:space="0" w:color="auto"/>
              <w:left w:val="single" w:sz="4" w:space="0" w:color="auto"/>
              <w:bottom w:val="single" w:sz="4" w:space="0" w:color="auto"/>
              <w:right w:val="single" w:sz="4" w:space="0" w:color="auto"/>
            </w:tcBorders>
          </w:tcPr>
          <w:p w14:paraId="574B3803">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3607A124">
            <w:pPr>
              <w:pStyle w:val="TableText"/>
            </w:pPr>
            <w:r>
              <w:t xml:space="preserve">M</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A0B0E9F">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A04EB98">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6645C482">
            <w:pPr>
              <w:pStyle w:val="TableTextWithTabs"/>
            </w:pPr>
            <w:r>
              <w:t xml:space="preserve">ChannelId</w:t>
            </w:r>
          </w:p>
        </w:tc>
        <w:tc>
          <w:tcPr>
            <w:tcW w:w="1275" w:type="dxa"/>
            <w:tcBorders>
              <w:top w:val="single" w:sz="4" w:space="0" w:color="auto"/>
              <w:left w:val="single" w:sz="4" w:space="0" w:color="auto"/>
              <w:bottom w:val="single" w:sz="4" w:space="0" w:color="auto"/>
              <w:right w:val="single" w:sz="4" w:space="0" w:color="auto"/>
            </w:tcBorders>
          </w:tcPr>
          <w:p w14:paraId="576220C2">
            <w:pPr>
              <w:pStyle w:val="TableText"/>
            </w:pPr>
            <w:r>
              <w:t xml:space="preserve">UInt32</w:t>
            </w:r>
          </w:p>
        </w:tc>
        <w:tc>
          <w:tcPr>
            <w:tcW w:w="1843" w:type="dxa"/>
            <w:tcBorders>
              <w:top w:val="single" w:sz="4" w:space="0" w:color="auto"/>
              <w:left w:val="single" w:sz="4" w:space="0" w:color="auto"/>
              <w:bottom w:val="single" w:sz="4" w:space="0" w:color="auto"/>
              <w:right w:val="single" w:sz="4" w:space="0" w:color="auto"/>
            </w:tcBorders>
          </w:tcPr>
          <w:p w14:paraId="44BE2C1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1884AF4">
            <w:pPr>
              <w:pStyle w:val="TableText"/>
            </w:pPr>
            <w:r>
              <w:t xml:space="preserve">O</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B9129F">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B0AB21">
            <w:pPr>
              <w:pStyle w:val="TableText"/>
            </w:pPr>
            <w:r>
              <w:t xml:space="preserve">DCH-ModelAuditing</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5384955">
            <w:pPr>
              <w:pStyle w:val="TableText"/>
            </w:pPr>
            <w:r>
              <w:t xml:space="preserve">DCH-Auditing</w:t>
            </w:r>
          </w:p>
        </w:tc>
      </w:tr>
    </w:tbl>
    <w:p w14:paraId="16302794">
      <w:pPr>
        <w:pStyle w:val="spacer"/>
      </w:pPr>
    </w:p>
    <w:p w14:paraId="106B7FEB">
      <w:pPr>
        <w:pStyle w:val="Heading1"/>
      </w:pPr>
      <w:bookmarkStart w:id="544" w:name="_Clause_c9"/>
      <w:r>
        <w:t xml:space="preserve">OPC UA DataTypes</w:t>
      </w:r>
      <w:bookmarkEnd w:id="544"/>
    </w:p>
    <w:p w14:paraId="3A8BDDBB">
      <w:pPr>
        <w:pStyle w:val="Heading2"/>
      </w:pPr>
      <w:bookmarkStart w:id="545" w:name="_Clause_c9_1"/>
      <w:r>
        <w:t xml:space="preserve">DataChannelDirection</w:t>
      </w:r>
      <w:bookmarkEnd w:id="545"/>
    </w:p>
    <w:p w14:paraId="3C49B096">
      <w:pPr>
        <w:pStyle w:val="PARAGRAPH"/>
      </w:pPr>
      <w:r>
        <w:t xml:space="preserve">The direction in which a data channel carries payload. Directions are named from the point of view of the data channel source, which is normally the Server.</w:t>
      </w:r>
    </w:p>
    <w:p w14:paraId="4F683B20">
      <w:pPr>
        <w:pStyle w:val="TABLE-title"/>
        <w:keepNext/>
      </w:pPr>
      <w:bookmarkStart w:id="546" w:name="_Tab_c9_1_items_items"/>
      <w:r>
        <w:t xml:space="preserve">Table </w:t>
      </w:r>
      <w:r>
        <w:fldChar w:fldCharType="begin"/>
      </w:r>
      <w:r>
        <w:instrText xml:space="preserve"> SEQ Table \* ARABIC </w:instrText>
      </w:r>
      <w:r>
        <w:fldChar w:fldCharType="separate"/>
      </w:r>
      <w:r>
        <w:rPr>
          <w:noProof/>
        </w:rPr>
        <w:t xml:space="preserve">27</w:t>
      </w:r>
      <w:r>
        <w:fldChar w:fldCharType="end"/>
      </w:r>
      <w:r>
        <w:t xml:space="preserve"> – DataChannelDirection Items</w:t>
      </w:r>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BDE55E9">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421AB60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AD5C59">
            <w:pPr>
              <w:pStyle w:val="TableText"/>
            </w:pPr>
            <w:r>
              <w:t xml:space="preserve">SourceToSink</w:t>
            </w:r>
          </w:p>
        </w:tc>
        <w:tc>
          <w:tcPr>
            <w:tcW w:w="1200" w:type="dxa"/>
            <w:tcBorders>
              <w:top w:val="single" w:sz="4" w:space="0" w:color="auto"/>
              <w:left w:val="single" w:sz="4" w:space="0" w:color="auto"/>
              <w:bottom w:val="single" w:sz="4" w:space="0" w:color="auto"/>
              <w:right w:val="single" w:sz="4" w:space="0" w:color="auto"/>
            </w:tcBorders>
          </w:tcPr>
          <w:p w14:paraId="5310277A">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4CD17221">
            <w:pPr>
              <w:pStyle w:val="TableText"/>
            </w:pPr>
            <w:r>
              <w:t xml:space="preserve">The source sends and the sink receives, for example a camera feed.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A0C49CD">
            <w:pPr>
              <w:pStyle w:val="TableText"/>
            </w:pPr>
            <w:r>
              <w:t xml:space="preserve">SinkToSource</w:t>
            </w:r>
          </w:p>
        </w:tc>
        <w:tc>
          <w:tcPr>
            <w:tcW w:w="1200" w:type="dxa"/>
            <w:tcBorders>
              <w:top w:val="single" w:sz="4" w:space="0" w:color="auto"/>
              <w:left w:val="single" w:sz="4" w:space="0" w:color="auto"/>
              <w:bottom w:val="single" w:sz="4" w:space="0" w:color="auto"/>
              <w:right w:val="single" w:sz="4" w:space="0" w:color="auto"/>
            </w:tcBorders>
          </w:tcPr>
          <w:p w14:paraId="7627150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5A81428D">
            <w:pPr>
              <w:pStyle w:val="TableText"/>
            </w:pPr>
            <w:r>
              <w:t xml:space="preserve">The sink sends and the source receives, for example a firmware push.</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542E034">
            <w:pPr>
              <w:pStyle w:val="TableText"/>
            </w:pPr>
            <w:r>
              <w:t xml:space="preserve">Bidirectional</w:t>
            </w:r>
          </w:p>
        </w:tc>
        <w:tc>
          <w:tcPr>
            <w:tcW w:w="1200" w:type="dxa"/>
            <w:tcBorders>
              <w:top w:val="single" w:sz="4" w:space="0" w:color="auto"/>
              <w:left w:val="single" w:sz="4" w:space="0" w:color="auto"/>
              <w:bottom w:val="single" w:sz="4" w:space="0" w:color="auto"/>
              <w:right w:val="single" w:sz="4" w:space="0" w:color="auto"/>
            </w:tcBorders>
          </w:tcPr>
          <w:p w14:paraId="78D6B154">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7F22BB19">
            <w:pPr>
              <w:pStyle w:val="TableText"/>
            </w:pPr>
            <w:r>
              <w:t xml:space="preserve">Both ends send, over the one ChannelId, for example a two-way audio call.</w:t>
            </w:r>
          </w:p>
        </w:tc>
      </w:tr>
    </w:tbl>
    <w:p w14:paraId="143766B9">
      <w:pPr>
        <w:pStyle w:val="spacer"/>
      </w:pPr>
    </w:p>
    <w:p w14:paraId="5F4A1417">
      <w:pPr>
        <w:pStyle w:val="TABLE-title"/>
        <w:keepNext/>
      </w:pPr>
      <w:bookmarkStart w:id="547" w:name="_Tab_c9_1_def"/>
      <w:r>
        <w:t xml:space="preserve">Table </w:t>
      </w:r>
      <w:r>
        <w:fldChar w:fldCharType="begin"/>
      </w:r>
      <w:r>
        <w:instrText xml:space="preserve"> SEQ Table \* ARABIC </w:instrText>
      </w:r>
      <w:r>
        <w:fldChar w:fldCharType="separate"/>
      </w:r>
      <w:r>
        <w:rPr>
          <w:noProof/>
        </w:rPr>
        <w:t xml:space="preserve">28</w:t>
      </w:r>
      <w:r>
        <w:fldChar w:fldCharType="end"/>
      </w:r>
      <w:r>
        <w:t xml:space="preserve"> – DataChannelDirection definition</w:t>
      </w:r>
      <w:bookmarkEnd w:id="5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D76DA55">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pPr>
              <w:pStyle w:val="TableText"/>
            </w:pPr>
            <w:r>
              <w:t xml:space="preserve">0:DataChannelDirection</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0A4582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0245B5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5DB28D8">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62808C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8817641">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351F5487">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5E440FA">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C0D903">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2F1C0F46">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70EAC95C">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7801D9FB">
            <w:pPr>
              <w:pStyle w:val="TableText"/>
            </w:pPr>
            <w:r>
              <w:t xml:space="preserve">LocalizedText[3]</w:t>
            </w:r>
          </w:p>
        </w:tc>
        <w:tc>
          <w:tcPr>
            <w:tcW w:w="1843" w:type="dxa"/>
            <w:tcBorders>
              <w:top w:val="single" w:sz="4" w:space="0" w:color="auto"/>
              <w:left w:val="single" w:sz="4" w:space="0" w:color="auto"/>
              <w:bottom w:val="single" w:sz="4" w:space="0" w:color="auto"/>
              <w:right w:val="single" w:sz="4" w:space="0" w:color="auto"/>
            </w:tcBorders>
          </w:tcPr>
          <w:p w14:paraId="5F6291A4">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18C34C63">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pPr>
              <w:pStyle w:val="TableText"/>
            </w:pPr>
            <w:r>
              <w:t xml:space="preserve">DCH-Model</w:t>
            </w:r>
          </w:p>
        </w:tc>
      </w:tr>
    </w:tbl>
    <w:p w14:paraId="5A091A22">
      <w:pPr>
        <w:pStyle w:val="spacer"/>
      </w:pPr>
    </w:p>
    <w:p w14:paraId="393F38AD">
      <w:pPr>
        <w:pStyle w:val="Heading2"/>
      </w:pPr>
      <w:bookmarkStart w:id="548" w:name="_Clause_c9_2"/>
      <w:r>
        <w:t xml:space="preserve">DataChannelDeliveryMode</w:t>
      </w:r>
      <w:bookmarkEnd w:id="548"/>
    </w:p>
    <w:p w14:paraId="388BB62B">
      <w:pPr>
        <w:pStyle w:val="PARAGRAPH"/>
      </w:pPr>
      <w:r>
        <w:t xml:space="preserve">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p w14:paraId="0C1017B0">
      <w:pPr>
        <w:pStyle w:val="TABLE-title"/>
        <w:keepNext/>
      </w:pPr>
      <w:bookmarkStart w:id="549" w:name="_Tab_c9_2_items_items"/>
      <w:r>
        <w:t xml:space="preserve">Table </w:t>
      </w:r>
      <w:r>
        <w:fldChar w:fldCharType="begin"/>
      </w:r>
      <w:r>
        <w:instrText xml:space="preserve"> SEQ Table \* ARABIC </w:instrText>
      </w:r>
      <w:r>
        <w:fldChar w:fldCharType="separate"/>
      </w:r>
      <w:r>
        <w:rPr>
          <w:noProof/>
        </w:rPr>
        <w:t xml:space="preserve">29</w:t>
      </w:r>
      <w:r>
        <w:fldChar w:fldCharType="end"/>
      </w:r>
      <w:r>
        <w:t xml:space="preserve"> – DataChannelDeliveryMode Items</w:t>
      </w:r>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500E19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3206176">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6D69AD2">
            <w:pPr>
              <w:pStyle w:val="TableText"/>
            </w:pPr>
            <w:r>
              <w:t xml:space="preserve">ReliableOrdered</w:t>
            </w:r>
          </w:p>
        </w:tc>
        <w:tc>
          <w:tcPr>
            <w:tcW w:w="1200" w:type="dxa"/>
            <w:tcBorders>
              <w:top w:val="single" w:sz="4" w:space="0" w:color="auto"/>
              <w:left w:val="single" w:sz="4" w:space="0" w:color="auto"/>
              <w:bottom w:val="single" w:sz="4" w:space="0" w:color="auto"/>
              <w:right w:val="single" w:sz="4" w:space="0" w:color="auto"/>
            </w:tcBorders>
          </w:tcPr>
          <w:p w14:paraId="63D87E32">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6ED6AA84">
            <w:pPr>
              <w:pStyle w:val="TableText"/>
            </w:pPr>
            <w:r>
              <w:t xml:space="preserve">Every frame is delivered, in order. The default, and the only mode a purely reliable transport realizes exactly.</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D7385FA">
            <w:pPr>
              <w:pStyle w:val="TableText"/>
            </w:pPr>
            <w:r>
              <w:t xml:space="preserve">ReliableUnordered</w:t>
            </w:r>
          </w:p>
        </w:tc>
        <w:tc>
          <w:tcPr>
            <w:tcW w:w="1200" w:type="dxa"/>
            <w:tcBorders>
              <w:top w:val="single" w:sz="4" w:space="0" w:color="auto"/>
              <w:left w:val="single" w:sz="4" w:space="0" w:color="auto"/>
              <w:bottom w:val="single" w:sz="4" w:space="0" w:color="auto"/>
              <w:right w:val="single" w:sz="4" w:space="0" w:color="auto"/>
            </w:tcBorders>
          </w:tcPr>
          <w:p w14:paraId="6D6CB645">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3BFC5E3D">
            <w:pPr>
              <w:pStyle w:val="TableText"/>
            </w:pPr>
            <w:r>
              <w:t xml:space="preserve">Every frame is delivered, but the receiver may hand frames to the application as they arrive rather than buffering to restore order.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5289402">
            <w:pPr>
              <w:pStyle w:val="TableText"/>
            </w:pPr>
            <w:r>
              <w:t xml:space="preserve">PartiallyReliable</w:t>
            </w:r>
          </w:p>
        </w:tc>
        <w:tc>
          <w:tcPr>
            <w:tcW w:w="1200" w:type="dxa"/>
            <w:tcBorders>
              <w:top w:val="single" w:sz="4" w:space="0" w:color="auto"/>
              <w:left w:val="single" w:sz="4" w:space="0" w:color="auto"/>
              <w:bottom w:val="single" w:sz="4" w:space="0" w:color="auto"/>
              <w:right w:val="single" w:sz="4" w:space="0" w:color="auto"/>
            </w:tcBorders>
          </w:tcPr>
          <w:p w14:paraId="484063C1">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2AA984BF">
            <w:pPr>
              <w:pStyle w:val="TableText"/>
            </w:pPr>
            <w:r>
              <w:t xml:space="preserve">A frame is retried until its deadline passes or MaxRetransmits is reached, then abandoned and reported in a gap notification.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7A3888A">
            <w:pPr>
              <w:pStyle w:val="TableText"/>
            </w:pPr>
            <w:r>
              <w:t xml:space="preserve">Unreliable</w:t>
            </w:r>
          </w:p>
        </w:tc>
        <w:tc>
          <w:tcPr>
            <w:tcW w:w="1200" w:type="dxa"/>
            <w:tcBorders>
              <w:top w:val="single" w:sz="4" w:space="0" w:color="auto"/>
              <w:left w:val="single" w:sz="4" w:space="0" w:color="auto"/>
              <w:bottom w:val="single" w:sz="4" w:space="0" w:color="auto"/>
              <w:right w:val="single" w:sz="4" w:space="0" w:color="auto"/>
            </w:tcBorders>
          </w:tcPr>
          <w:p w14:paraId="2A450B37">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559F25AF">
            <w:pPr>
              <w:pStyle w:val="TableText"/>
            </w:pPr>
            <w:r>
              <w:t xml:space="preserve">A frame is sent once and never retried. Frames still queued when their deadline passes are discarded.</w:t>
            </w:r>
          </w:p>
        </w:tc>
      </w:tr>
    </w:tbl>
    <w:p w14:paraId="4A76D75E">
      <w:pPr>
        <w:pStyle w:val="spacer"/>
      </w:pPr>
    </w:p>
    <w:p w14:paraId="23C96ADC">
      <w:pPr>
        <w:pStyle w:val="TABLE-title"/>
        <w:keepNext/>
      </w:pPr>
      <w:bookmarkStart w:id="550" w:name="_Tab_c9_2_def"/>
      <w:r>
        <w:t xml:space="preserve">Table </w:t>
      </w:r>
      <w:r>
        <w:fldChar w:fldCharType="begin"/>
      </w:r>
      <w:r>
        <w:instrText xml:space="preserve"> SEQ Table \* ARABIC </w:instrText>
      </w:r>
      <w:r>
        <w:fldChar w:fldCharType="separate"/>
      </w:r>
      <w:r>
        <w:rPr>
          <w:noProof/>
        </w:rPr>
        <w:t xml:space="preserve">30</w:t>
      </w:r>
      <w:r>
        <w:fldChar w:fldCharType="end"/>
      </w:r>
      <w:r>
        <w:t xml:space="preserve"> – DataChannelDeliveryMode definition</w:t>
      </w:r>
      <w:bookmarkEnd w:id="5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459D6F6">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pPr>
              <w:pStyle w:val="TableText"/>
            </w:pPr>
            <w:r>
              <w:t xml:space="preserve">0:DataChannelDeliveryMode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9A79E72">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655822F">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6F8BB8A1">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557C140">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41D874B8">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8464FA">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945961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234CAC">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4C1ED9C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4617F8D4">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38B9FE7B">
            <w:pPr>
              <w:pStyle w:val="TableText"/>
            </w:pPr>
            <w:r>
              <w:t xml:space="preserve">LocalizedText[4]</w:t>
            </w:r>
          </w:p>
        </w:tc>
        <w:tc>
          <w:tcPr>
            <w:tcW w:w="1843" w:type="dxa"/>
            <w:tcBorders>
              <w:top w:val="single" w:sz="4" w:space="0" w:color="auto"/>
              <w:left w:val="single" w:sz="4" w:space="0" w:color="auto"/>
              <w:bottom w:val="single" w:sz="4" w:space="0" w:color="auto"/>
              <w:right w:val="single" w:sz="4" w:space="0" w:color="auto"/>
            </w:tcBorders>
          </w:tcPr>
          <w:p w14:paraId="42E01146">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47AFD1B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7CD7D33">
            <w:pPr>
              <w:pStyle w:val="TableText"/>
            </w:pPr>
            <w:r>
              <w:t xml:space="preserve">DCH-PartialReliability</w:t>
            </w:r>
          </w:p>
        </w:tc>
      </w:tr>
    </w:tbl>
    <w:p w14:paraId="1F866F6F">
      <w:pPr>
        <w:pStyle w:val="spacer"/>
      </w:pPr>
    </w:p>
    <w:p w14:paraId="4757ED08">
      <w:pPr>
        <w:pStyle w:val="Heading2"/>
      </w:pPr>
      <w:bookmarkStart w:id="551" w:name="_Clause_c9_3"/>
      <w:r>
        <w:t xml:space="preserve">DataChannelState</w:t>
      </w:r>
      <w:bookmarkEnd w:id="551"/>
    </w:p>
    <w:p w14:paraId="4E42D29D">
      <w:pPr>
        <w:pStyle w:val="PARAGRAPH"/>
      </w:pPr>
      <w:r>
        <w:t xml:space="preserve">The lifecycle state of a data channel. The normative state transition table - which event causes which transition, which transitions are legal, and what may be sent in each state - is clause 5.13 of the Part 6 Data Channel Transport errata. Paused is maintained per direction.</w:t>
      </w:r>
    </w:p>
    <w:p w14:paraId="6F5EA1D0">
      <w:pPr>
        <w:pStyle w:val="TABLE-title"/>
        <w:keepNext/>
      </w:pPr>
      <w:bookmarkStart w:id="552" w:name="_Tab_c9_3_items_items"/>
      <w:r>
        <w:t xml:space="preserve">Table </w:t>
      </w:r>
      <w:r>
        <w:fldChar w:fldCharType="begin"/>
      </w:r>
      <w:r>
        <w:instrText xml:space="preserve"> SEQ Table \* ARABIC </w:instrText>
      </w:r>
      <w:r>
        <w:fldChar w:fldCharType="separate"/>
      </w:r>
      <w:r>
        <w:rPr>
          <w:noProof/>
        </w:rPr>
        <w:t xml:space="preserve">31</w:t>
      </w:r>
      <w:r>
        <w:fldChar w:fldCharType="end"/>
      </w:r>
      <w:r>
        <w:t xml:space="preserve"> – DataChannelState Items</w:t>
      </w:r>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690DA6C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0F3DE00">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9730D0B">
            <w:pPr>
              <w:pStyle w:val="TableText"/>
            </w:pPr>
            <w:r>
              <w:t xml:space="preserve">Opening</w:t>
            </w:r>
          </w:p>
        </w:tc>
        <w:tc>
          <w:tcPr>
            <w:tcW w:w="1200" w:type="dxa"/>
            <w:tcBorders>
              <w:top w:val="single" w:sz="4" w:space="0" w:color="auto"/>
              <w:left w:val="single" w:sz="4" w:space="0" w:color="auto"/>
              <w:bottom w:val="single" w:sz="4" w:space="0" w:color="auto"/>
              <w:right w:val="single" w:sz="4" w:space="0" w:color="auto"/>
            </w:tcBorders>
          </w:tcPr>
          <w:p w14:paraId="187EBEE7">
            <w:pPr>
              <w:pStyle w:val="TableText"/>
            </w:pPr>
            <w:r>
              <w:t xml:space="preserve">0</w:t>
            </w:r>
          </w:p>
        </w:tc>
        <w:tc>
          <w:tcPr>
            <w:tcW w:w="5526" w:type="dxa"/>
            <w:tcBorders>
              <w:top w:val="single" w:sz="4" w:space="0" w:color="auto"/>
              <w:left w:val="single" w:sz="4" w:space="0" w:color="auto"/>
              <w:bottom w:val="single" w:sz="4" w:space="0" w:color="auto"/>
              <w:right w:val="single" w:sz="4" w:space="0" w:color="auto"/>
            </w:tcBorders>
          </w:tcPr>
          <w:p w14:paraId="02F1DD5C">
            <w:pPr>
              <w:pStyle w:val="TableText"/>
            </w:pPr>
            <w:r>
              <w:t xml:space="preserve">OpenDataChannel has been accepted and the endpoint is being prepared; no frame may be sent for this ChannelId until the response has been handed to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CDD8ADC">
            <w:pPr>
              <w:pStyle w:val="TableText"/>
            </w:pPr>
            <w:r>
              <w:t xml:space="preserve">Open</w:t>
            </w:r>
          </w:p>
        </w:tc>
        <w:tc>
          <w:tcPr>
            <w:tcW w:w="1200" w:type="dxa"/>
            <w:tcBorders>
              <w:top w:val="single" w:sz="4" w:space="0" w:color="auto"/>
              <w:left w:val="single" w:sz="4" w:space="0" w:color="auto"/>
              <w:bottom w:val="single" w:sz="4" w:space="0" w:color="auto"/>
              <w:right w:val="single" w:sz="4" w:space="0" w:color="auto"/>
            </w:tcBorders>
          </w:tcPr>
          <w:p w14:paraId="471C972F">
            <w:pPr>
              <w:pStyle w:val="TableText"/>
            </w:pPr>
            <w:r>
              <w:t xml:space="preserve">1</w:t>
            </w:r>
          </w:p>
        </w:tc>
        <w:tc>
          <w:tcPr>
            <w:tcW w:w="5526" w:type="dxa"/>
            <w:tcBorders>
              <w:top w:val="single" w:sz="4" w:space="0" w:color="auto"/>
              <w:left w:val="single" w:sz="4" w:space="0" w:color="auto"/>
              <w:bottom w:val="single" w:sz="4" w:space="0" w:color="auto"/>
              <w:right w:val="single" w:sz="4" w:space="0" w:color="auto"/>
            </w:tcBorders>
          </w:tcPr>
          <w:p w14:paraId="4B1E38BB">
            <w:pPr>
              <w:pStyle w:val="TableText"/>
            </w:pPr>
            <w:r>
              <w:t xml:space="preserve">Payload may flow in the negotiated directions.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9D7B349">
            <w:pPr>
              <w:pStyle w:val="TableText"/>
            </w:pPr>
            <w:r>
              <w:t xml:space="preserve">Paused</w:t>
            </w:r>
          </w:p>
        </w:tc>
        <w:tc>
          <w:tcPr>
            <w:tcW w:w="1200" w:type="dxa"/>
            <w:tcBorders>
              <w:top w:val="single" w:sz="4" w:space="0" w:color="auto"/>
              <w:left w:val="single" w:sz="4" w:space="0" w:color="auto"/>
              <w:bottom w:val="single" w:sz="4" w:space="0" w:color="auto"/>
              <w:right w:val="single" w:sz="4" w:space="0" w:color="auto"/>
            </w:tcBorders>
          </w:tcPr>
          <w:p w14:paraId="029F0D3C">
            <w:pPr>
              <w:pStyle w:val="TableText"/>
            </w:pPr>
            <w:r>
              <w:t xml:space="preserve">2</w:t>
            </w:r>
          </w:p>
        </w:tc>
        <w:tc>
          <w:tcPr>
            <w:tcW w:w="5526" w:type="dxa"/>
            <w:tcBorders>
              <w:top w:val="single" w:sz="4" w:space="0" w:color="auto"/>
              <w:left w:val="single" w:sz="4" w:space="0" w:color="auto"/>
              <w:bottom w:val="single" w:sz="4" w:space="0" w:color="auto"/>
              <w:right w:val="single" w:sz="4" w:space="0" w:color="auto"/>
            </w:tcBorders>
          </w:tcPr>
          <w:p w14:paraId="0F7F2057">
            <w:pPr>
              <w:pStyle w:val="TableText"/>
            </w:pPr>
            <w:r>
              <w:t xml:space="preserve">The channel is open but the peer's flow control credit is exhausted in this direction, so no payload may be sent. Over an outer-protocol transport such as opc.quic or opc.wt this is transport stream or connection blocking instead.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1551EAB">
            <w:pPr>
              <w:pStyle w:val="TableText"/>
            </w:pPr>
            <w:r>
              <w:t xml:space="preserve">Closing</w:t>
            </w:r>
          </w:p>
        </w:tc>
        <w:tc>
          <w:tcPr>
            <w:tcW w:w="1200" w:type="dxa"/>
            <w:tcBorders>
              <w:top w:val="single" w:sz="4" w:space="0" w:color="auto"/>
              <w:left w:val="single" w:sz="4" w:space="0" w:color="auto"/>
              <w:bottom w:val="single" w:sz="4" w:space="0" w:color="auto"/>
              <w:right w:val="single" w:sz="4" w:space="0" w:color="auto"/>
            </w:tcBorders>
          </w:tcPr>
          <w:p w14:paraId="05BC6A48">
            <w:pPr>
              <w:pStyle w:val="TableText"/>
            </w:pPr>
            <w:r>
              <w:t xml:space="preserve">3</w:t>
            </w:r>
          </w:p>
        </w:tc>
        <w:tc>
          <w:tcPr>
            <w:tcW w:w="5526" w:type="dxa"/>
            <w:tcBorders>
              <w:top w:val="single" w:sz="4" w:space="0" w:color="auto"/>
              <w:left w:val="single" w:sz="4" w:space="0" w:color="auto"/>
              <w:bottom w:val="single" w:sz="4" w:space="0" w:color="auto"/>
              <w:right w:val="single" w:sz="4" w:space="0" w:color="auto"/>
            </w:tcBorders>
          </w:tcPr>
          <w:p w14:paraId="1195F5F4">
            <w:pPr>
              <w:pStyle w:val="TableText"/>
            </w:pPr>
            <w:r>
              <w:t xml:space="preserve">This peer has decided to close a direction and is draining it. Closing is per direction, like Paused: receiving END marks only the peer's direction ended. No new payload may be enqueued in a Closing direction; frames already queued may still be sent, and END follows the last of them.</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3CA6054">
            <w:pPr>
              <w:pStyle w:val="TableText"/>
            </w:pPr>
            <w:r>
              <w:t xml:space="preserve">Closed</w:t>
            </w:r>
          </w:p>
        </w:tc>
        <w:tc>
          <w:tcPr>
            <w:tcW w:w="1200" w:type="dxa"/>
            <w:tcBorders>
              <w:top w:val="single" w:sz="4" w:space="0" w:color="auto"/>
              <w:left w:val="single" w:sz="4" w:space="0" w:color="auto"/>
              <w:bottom w:val="single" w:sz="4" w:space="0" w:color="auto"/>
              <w:right w:val="single" w:sz="4" w:space="0" w:color="auto"/>
            </w:tcBorders>
          </w:tcPr>
          <w:p w14:paraId="08E17A48">
            <w:pPr>
              <w:pStyle w:val="TableText"/>
            </w:pPr>
            <w:r>
              <w:t xml:space="preserve">4</w:t>
            </w:r>
          </w:p>
        </w:tc>
        <w:tc>
          <w:tcPr>
            <w:tcW w:w="5526" w:type="dxa"/>
            <w:tcBorders>
              <w:top w:val="single" w:sz="4" w:space="0" w:color="auto"/>
              <w:left w:val="single" w:sz="4" w:space="0" w:color="auto"/>
              <w:bottom w:val="single" w:sz="4" w:space="0" w:color="auto"/>
              <w:right w:val="single" w:sz="4" w:space="0" w:color="auto"/>
            </w:tcBorders>
          </w:tcPr>
          <w:p w14:paraId="6E340689">
            <w:pPr>
              <w:pStyle w:val="TableText"/>
            </w:pPr>
            <w:r>
              <w:t xml:space="preserve">The channel is closed, either by END in every direction it carries or by a RESET carrying Good. Its ChannelId is not reassigned while the owning SecureChannel remains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43FB7B">
            <w:pPr>
              <w:pStyle w:val="TableText"/>
            </w:pPr>
            <w:r>
              <w:t xml:space="preserve">Faulted</w:t>
            </w:r>
          </w:p>
        </w:tc>
        <w:tc>
          <w:tcPr>
            <w:tcW w:w="1200" w:type="dxa"/>
            <w:tcBorders>
              <w:top w:val="single" w:sz="4" w:space="0" w:color="auto"/>
              <w:left w:val="single" w:sz="4" w:space="0" w:color="auto"/>
              <w:bottom w:val="single" w:sz="4" w:space="0" w:color="auto"/>
              <w:right w:val="single" w:sz="4" w:space="0" w:color="auto"/>
            </w:tcBorders>
          </w:tcPr>
          <w:p w14:paraId="0596CEAA">
            <w:pPr>
              <w:pStyle w:val="TableText"/>
            </w:pPr>
            <w:r>
              <w:t xml:space="preserve">5</w:t>
            </w:r>
          </w:p>
        </w:tc>
        <w:tc>
          <w:tcPr>
            <w:tcW w:w="5526" w:type="dxa"/>
            <w:tcBorders>
              <w:top w:val="single" w:sz="4" w:space="0" w:color="auto"/>
              <w:left w:val="single" w:sz="4" w:space="0" w:color="auto"/>
              <w:bottom w:val="single" w:sz="4" w:space="0" w:color="auto"/>
              <w:right w:val="single" w:sz="4" w:space="0" w:color="auto"/>
            </w:tcBorders>
          </w:tcPr>
          <w:p w14:paraId="00CA23E7">
            <w:pPr>
              <w:pStyle w:val="TableText"/>
            </w:pPr>
            <w:r>
              <w:t xml:space="preserve">The channel was aborted by a RESET frame carrying a Bad StatusCode, by a timeout, or by loss of the SecureChannel, Session or authorizing user identity.</w:t>
            </w:r>
          </w:p>
        </w:tc>
      </w:tr>
    </w:tbl>
    <w:p w14:paraId="332F43B1">
      <w:pPr>
        <w:pStyle w:val="spacer"/>
      </w:pPr>
    </w:p>
    <w:p w14:paraId="42CA1A8D">
      <w:pPr>
        <w:pStyle w:val="TABLE-title"/>
        <w:keepNext/>
      </w:pPr>
      <w:bookmarkStart w:id="553" w:name="_Tab_c9_3_def"/>
      <w:r>
        <w:t xml:space="preserve">Table </w:t>
      </w:r>
      <w:r>
        <w:fldChar w:fldCharType="begin"/>
      </w:r>
      <w:r>
        <w:instrText xml:space="preserve"> SEQ Table \* ARABIC </w:instrText>
      </w:r>
      <w:r>
        <w:fldChar w:fldCharType="separate"/>
      </w:r>
      <w:r>
        <w:rPr>
          <w:noProof/>
        </w:rPr>
        <w:t xml:space="preserve">32</w:t>
      </w:r>
      <w:r>
        <w:fldChar w:fldCharType="end"/>
      </w:r>
      <w:r>
        <w:t xml:space="preserve"> – DataChannelState definition</w:t>
      </w:r>
      <w:bookmarkEnd w:id="5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1307F73">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pPr>
              <w:pStyle w:val="TableText"/>
            </w:pPr>
            <w:r>
              <w:t xml:space="preserve">0:DataChannelState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E8781AF">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D6D865A">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90E8DB">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3A2B17F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BE0E716">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E7BEBB2">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59DCC2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pPr>
              <w:pStyle w:val="TableText"/>
            </w:pPr>
            <w:r>
              <w:t xml:space="preserve">Subtype of the Enumeration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C7CC2CC">
            <w:pPr>
              <w:pStyle w:val="TableText"/>
            </w:pPr>
            <w:r>
              <w:t xml:space="preserve">HasProperty</w:t>
            </w:r>
          </w:p>
        </w:tc>
        <w:tc>
          <w:tcPr>
            <w:tcW w:w="1134" w:type="dxa"/>
            <w:tcBorders>
              <w:top w:val="single" w:sz="4" w:space="0" w:color="auto"/>
              <w:left w:val="single" w:sz="4" w:space="0" w:color="auto"/>
              <w:bottom w:val="single" w:sz="4" w:space="0" w:color="auto"/>
              <w:right w:val="single" w:sz="4" w:space="0" w:color="auto"/>
            </w:tcBorders>
          </w:tcPr>
          <w:p w14:paraId="50A8EB8F">
            <w:pPr>
              <w:pStyle w:val="TableText"/>
            </w:pPr>
            <w:r>
              <w:t xml:space="preserve">Variable</w:t>
            </w:r>
          </w:p>
        </w:tc>
        <w:tc>
          <w:tcPr>
            <w:tcW w:w="2127" w:type="dxa"/>
            <w:tcBorders>
              <w:top w:val="single" w:sz="4" w:space="0" w:color="auto"/>
              <w:left w:val="single" w:sz="4" w:space="0" w:color="auto"/>
              <w:bottom w:val="single" w:sz="4" w:space="0" w:color="auto"/>
              <w:right w:val="single" w:sz="4" w:space="0" w:color="auto"/>
            </w:tcBorders>
          </w:tcPr>
          <w:p w14:paraId="0E66C42D">
            <w:pPr>
              <w:pStyle w:val="TableTextWithTabs"/>
            </w:pPr>
            <w:r>
              <w:t xml:space="preserve">EnumStrings</w:t>
            </w:r>
          </w:p>
        </w:tc>
        <w:tc>
          <w:tcPr>
            <w:tcW w:w="1275" w:type="dxa"/>
            <w:tcBorders>
              <w:top w:val="single" w:sz="4" w:space="0" w:color="auto"/>
              <w:left w:val="single" w:sz="4" w:space="0" w:color="auto"/>
              <w:bottom w:val="single" w:sz="4" w:space="0" w:color="auto"/>
              <w:right w:val="single" w:sz="4" w:space="0" w:color="auto"/>
            </w:tcBorders>
          </w:tcPr>
          <w:p w14:paraId="4D3200FF">
            <w:pPr>
              <w:pStyle w:val="TableText"/>
            </w:pPr>
            <w:r>
              <w:t xml:space="preserve">LocalizedText[6]</w:t>
            </w:r>
          </w:p>
        </w:tc>
        <w:tc>
          <w:tcPr>
            <w:tcW w:w="1843" w:type="dxa"/>
            <w:tcBorders>
              <w:top w:val="single" w:sz="4" w:space="0" w:color="auto"/>
              <w:left w:val="single" w:sz="4" w:space="0" w:color="auto"/>
              <w:bottom w:val="single" w:sz="4" w:space="0" w:color="auto"/>
              <w:right w:val="single" w:sz="4" w:space="0" w:color="auto"/>
            </w:tcBorders>
          </w:tcPr>
          <w:p w14:paraId="43C69CCC">
            <w:pPr>
              <w:pStyle w:val="TableText"/>
            </w:pPr>
            <w:r>
              <w:t xml:space="preserve">PropertyType</w:t>
            </w:r>
          </w:p>
        </w:tc>
        <w:tc>
          <w:tcPr>
            <w:tcW w:w="851" w:type="dxa"/>
            <w:tcBorders>
              <w:top w:val="single" w:sz="4" w:space="0" w:color="auto"/>
              <w:left w:val="single" w:sz="4" w:space="0" w:color="auto"/>
              <w:bottom w:val="single" w:sz="4" w:space="0" w:color="auto"/>
              <w:right w:val="single" w:sz="4" w:space="0" w:color="auto"/>
            </w:tcBorders>
          </w:tcPr>
          <w:p w14:paraId="79317D67">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pPr>
              <w:pStyle w:val="TableText"/>
            </w:pPr>
            <w:r>
              <w:t xml:space="preserve">DCH-Model</w:t>
            </w:r>
          </w:p>
        </w:tc>
      </w:tr>
    </w:tbl>
    <w:p w14:paraId="2B9BCBE2">
      <w:pPr>
        <w:pStyle w:val="spacer"/>
      </w:pPr>
    </w:p>
    <w:p w14:paraId="323D3DBC">
      <w:pPr>
        <w:pStyle w:val="Heading2"/>
      </w:pPr>
      <w:bookmarkStart w:id="554" w:name="_Clause_c9_4"/>
      <w:r>
        <w:t xml:space="preserve">DataChannelParametersDataType</w:t>
      </w:r>
      <w:bookmarkEnd w:id="554"/>
    </w:p>
    <w:p w14:paraId="39EB49FB">
      <w:pPr>
        <w:pStyle w:val="PARAGRAPH"/>
      </w:pPr>
      <w:r>
        <w:t xml:space="preserve">The negotiated properties of one data channel. The same structure carries the client's request and the server's revision, so a client can compare what it asked for with what it got in one comparison.</w:t>
      </w:r>
    </w:p>
    <w:p w14:paraId="70FE7DFC">
      <w:pPr>
        <w:pStyle w:val="TABLE-title"/>
        <w:keepNext/>
      </w:pPr>
      <w:bookmarkStart w:id="555" w:name="_Tab_c9_4_items_items"/>
      <w:r>
        <w:t xml:space="preserve">Table </w:t>
      </w:r>
      <w:r>
        <w:fldChar w:fldCharType="begin"/>
      </w:r>
      <w:r>
        <w:instrText xml:space="preserve"> SEQ Table \* ARABIC </w:instrText>
      </w:r>
      <w:r>
        <w:fldChar w:fldCharType="separate"/>
      </w:r>
      <w:r>
        <w:rPr>
          <w:noProof/>
        </w:rPr>
        <w:t xml:space="preserve">33</w:t>
      </w:r>
      <w:r>
        <w:fldChar w:fldCharType="end"/>
      </w:r>
      <w:r>
        <w:t xml:space="preserve"> – DataChannelParametersDataType Items</w:t>
      </w:r>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3800094">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1028FB94">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0397A27">
            <w:pPr>
              <w:pStyle w:val="TableText"/>
            </w:pPr>
            <w:r>
              <w:t xml:space="preserve">Direction</w:t>
            </w:r>
          </w:p>
        </w:tc>
        <w:tc>
          <w:tcPr>
            <w:tcW w:w="1200" w:type="dxa"/>
            <w:tcBorders>
              <w:top w:val="single" w:sz="4" w:space="0" w:color="auto"/>
              <w:left w:val="single" w:sz="4" w:space="0" w:color="auto"/>
              <w:bottom w:val="single" w:sz="4" w:space="0" w:color="auto"/>
              <w:right w:val="single" w:sz="4" w:space="0" w:color="auto"/>
            </w:tcBorders>
          </w:tcPr>
          <w:p w14:paraId="6A53D773">
            <w:pPr>
              <w:pStyle w:val="TableText"/>
            </w:pPr>
          </w:p>
        </w:tc>
        <w:tc>
          <w:tcPr>
            <w:tcW w:w="5526" w:type="dxa"/>
            <w:tcBorders>
              <w:top w:val="single" w:sz="4" w:space="0" w:color="auto"/>
              <w:left w:val="single" w:sz="4" w:space="0" w:color="auto"/>
              <w:bottom w:val="single" w:sz="4" w:space="0" w:color="auto"/>
              <w:right w:val="single" w:sz="4" w:space="0" w:color="auto"/>
            </w:tcBorders>
          </w:tcPr>
          <w:p w14:paraId="23857CB2">
            <w:pPr>
              <w:pStyle w:val="TableText"/>
            </w:pPr>
            <w:r>
              <w:t xml:space="preserve">The direction payload flows in.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BFB02C1">
            <w:pPr>
              <w:pStyle w:val="TableText"/>
            </w:pPr>
            <w:r>
              <w:t xml:space="preserve">DeliveryMode</w:t>
            </w:r>
          </w:p>
        </w:tc>
        <w:tc>
          <w:tcPr>
            <w:tcW w:w="1200" w:type="dxa"/>
            <w:tcBorders>
              <w:top w:val="single" w:sz="4" w:space="0" w:color="auto"/>
              <w:left w:val="single" w:sz="4" w:space="0" w:color="auto"/>
              <w:bottom w:val="single" w:sz="4" w:space="0" w:color="auto"/>
              <w:right w:val="single" w:sz="4" w:space="0" w:color="auto"/>
            </w:tcBorders>
          </w:tcPr>
          <w:p w14:paraId="4A81BD2D">
            <w:pPr>
              <w:pStyle w:val="TableText"/>
            </w:pPr>
          </w:p>
        </w:tc>
        <w:tc>
          <w:tcPr>
            <w:tcW w:w="5526" w:type="dxa"/>
            <w:tcBorders>
              <w:top w:val="single" w:sz="4" w:space="0" w:color="auto"/>
              <w:left w:val="single" w:sz="4" w:space="0" w:color="auto"/>
              <w:bottom w:val="single" w:sz="4" w:space="0" w:color="auto"/>
              <w:right w:val="single" w:sz="4" w:space="0" w:color="auto"/>
            </w:tcBorders>
          </w:tcPr>
          <w:p w14:paraId="07E5433E">
            <w:pPr>
              <w:pStyle w:val="TableText"/>
            </w:pPr>
            <w:r>
              <w:t xml:space="preserve">The delivery guarantee.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C12B476">
            <w:pPr>
              <w:pStyle w:val="TableText"/>
            </w:pPr>
            <w:r>
              <w:t xml:space="preserve">ContentType</w:t>
            </w:r>
          </w:p>
        </w:tc>
        <w:tc>
          <w:tcPr>
            <w:tcW w:w="1200" w:type="dxa"/>
            <w:tcBorders>
              <w:top w:val="single" w:sz="4" w:space="0" w:color="auto"/>
              <w:left w:val="single" w:sz="4" w:space="0" w:color="auto"/>
              <w:bottom w:val="single" w:sz="4" w:space="0" w:color="auto"/>
              <w:right w:val="single" w:sz="4" w:space="0" w:color="auto"/>
            </w:tcBorders>
          </w:tcPr>
          <w:p w14:paraId="37406430">
            <w:pPr>
              <w:pStyle w:val="TableText"/>
            </w:pPr>
          </w:p>
        </w:tc>
        <w:tc>
          <w:tcPr>
            <w:tcW w:w="5526" w:type="dxa"/>
            <w:tcBorders>
              <w:top w:val="single" w:sz="4" w:space="0" w:color="auto"/>
              <w:left w:val="single" w:sz="4" w:space="0" w:color="auto"/>
              <w:bottom w:val="single" w:sz="4" w:space="0" w:color="auto"/>
              <w:right w:val="single" w:sz="4" w:space="0" w:color="auto"/>
            </w:tcBorders>
          </w:tcPr>
          <w:p w14:paraId="35CE400C">
            <w:pPr>
              <w:pStyle w:val="TableText"/>
            </w:pPr>
            <w:r>
              <w:t xml:space="preserve">IANA media type of the payload.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5FE08CD">
            <w:pPr>
              <w:pStyle w:val="TableText"/>
            </w:pPr>
            <w:r>
              <w:t xml:space="preserve">ContentParameters</w:t>
            </w:r>
          </w:p>
        </w:tc>
        <w:tc>
          <w:tcPr>
            <w:tcW w:w="1200" w:type="dxa"/>
            <w:tcBorders>
              <w:top w:val="single" w:sz="4" w:space="0" w:color="auto"/>
              <w:left w:val="single" w:sz="4" w:space="0" w:color="auto"/>
              <w:bottom w:val="single" w:sz="4" w:space="0" w:color="auto"/>
              <w:right w:val="single" w:sz="4" w:space="0" w:color="auto"/>
            </w:tcBorders>
          </w:tcPr>
          <w:p w14:paraId="3D36F432">
            <w:pPr>
              <w:pStyle w:val="TableText"/>
            </w:pPr>
          </w:p>
        </w:tc>
        <w:tc>
          <w:tcPr>
            <w:tcW w:w="5526" w:type="dxa"/>
            <w:tcBorders>
              <w:top w:val="single" w:sz="4" w:space="0" w:color="auto"/>
              <w:left w:val="single" w:sz="4" w:space="0" w:color="auto"/>
              <w:bottom w:val="single" w:sz="4" w:space="0" w:color="auto"/>
              <w:right w:val="single" w:sz="4" w:space="0" w:color="auto"/>
            </w:tcBorders>
          </w:tcPr>
          <w:p w14:paraId="5BD435C5">
            <w:pPr>
              <w:pStyle w:val="TableText"/>
            </w:pPr>
            <w:r>
              <w:t xml:space="preserve">Content-specific parameters qualifying ContentType.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0D520E">
            <w:pPr>
              <w:pStyle w:val="TableText"/>
            </w:pPr>
            <w:r>
              <w:t xml:space="preserve">MaxFrameSize</w:t>
            </w:r>
          </w:p>
        </w:tc>
        <w:tc>
          <w:tcPr>
            <w:tcW w:w="1200" w:type="dxa"/>
            <w:tcBorders>
              <w:top w:val="single" w:sz="4" w:space="0" w:color="auto"/>
              <w:left w:val="single" w:sz="4" w:space="0" w:color="auto"/>
              <w:bottom w:val="single" w:sz="4" w:space="0" w:color="auto"/>
              <w:right w:val="single" w:sz="4" w:space="0" w:color="auto"/>
            </w:tcBorders>
          </w:tcPr>
          <w:p w14:paraId="24A59233">
            <w:pPr>
              <w:pStyle w:val="TableText"/>
            </w:pPr>
          </w:p>
        </w:tc>
        <w:tc>
          <w:tcPr>
            <w:tcW w:w="5526" w:type="dxa"/>
            <w:tcBorders>
              <w:top w:val="single" w:sz="4" w:space="0" w:color="auto"/>
              <w:left w:val="single" w:sz="4" w:space="0" w:color="auto"/>
              <w:bottom w:val="single" w:sz="4" w:space="0" w:color="auto"/>
              <w:right w:val="single" w:sz="4" w:space="0" w:color="auto"/>
            </w:tcBorders>
          </w:tcPr>
          <w:p w14:paraId="715BF5ED">
            <w:pPr>
              <w:pStyle w:val="TableText"/>
            </w:pPr>
            <w:r>
              <w:t xml:space="preserve">Largest frame payload in bytes.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3BA774">
            <w:pPr>
              <w:pStyle w:val="TableText"/>
            </w:pPr>
            <w:r>
              <w:t xml:space="preserve">InitialCredit</w:t>
            </w:r>
          </w:p>
        </w:tc>
        <w:tc>
          <w:tcPr>
            <w:tcW w:w="1200" w:type="dxa"/>
            <w:tcBorders>
              <w:top w:val="single" w:sz="4" w:space="0" w:color="auto"/>
              <w:left w:val="single" w:sz="4" w:space="0" w:color="auto"/>
              <w:bottom w:val="single" w:sz="4" w:space="0" w:color="auto"/>
              <w:right w:val="single" w:sz="4" w:space="0" w:color="auto"/>
            </w:tcBorders>
          </w:tcPr>
          <w:p w14:paraId="55A1471B">
            <w:pPr>
              <w:pStyle w:val="TableText"/>
            </w:pPr>
          </w:p>
        </w:tc>
        <w:tc>
          <w:tcPr>
            <w:tcW w:w="5526" w:type="dxa"/>
            <w:tcBorders>
              <w:top w:val="single" w:sz="4" w:space="0" w:color="auto"/>
              <w:left w:val="single" w:sz="4" w:space="0" w:color="auto"/>
              <w:bottom w:val="single" w:sz="4" w:space="0" w:color="auto"/>
              <w:right w:val="single" w:sz="4" w:space="0" w:color="auto"/>
            </w:tcBorders>
          </w:tcPr>
          <w:p w14:paraId="24BA3B92">
            <w:pPr>
              <w:pStyle w:val="TableText"/>
            </w:pPr>
            <w:r>
              <w:t xml:space="preserve">Flow control credit, in payload bytes, granted to the peer at open.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95D51A7">
            <w:pPr>
              <w:pStyle w:val="TableText"/>
            </w:pPr>
            <w:r>
              <w:t xml:space="preserve">Priority</w:t>
            </w:r>
          </w:p>
        </w:tc>
        <w:tc>
          <w:tcPr>
            <w:tcW w:w="1200" w:type="dxa"/>
            <w:tcBorders>
              <w:top w:val="single" w:sz="4" w:space="0" w:color="auto"/>
              <w:left w:val="single" w:sz="4" w:space="0" w:color="auto"/>
              <w:bottom w:val="single" w:sz="4" w:space="0" w:color="auto"/>
              <w:right w:val="single" w:sz="4" w:space="0" w:color="auto"/>
            </w:tcBorders>
          </w:tcPr>
          <w:p w14:paraId="4D95D8AC">
            <w:pPr>
              <w:pStyle w:val="TableText"/>
            </w:pPr>
          </w:p>
        </w:tc>
        <w:tc>
          <w:tcPr>
            <w:tcW w:w="5526" w:type="dxa"/>
            <w:tcBorders>
              <w:top w:val="single" w:sz="4" w:space="0" w:color="auto"/>
              <w:left w:val="single" w:sz="4" w:space="0" w:color="auto"/>
              <w:bottom w:val="single" w:sz="4" w:space="0" w:color="auto"/>
              <w:right w:val="single" w:sz="4" w:space="0" w:color="auto"/>
            </w:tcBorders>
          </w:tcPr>
          <w:p w14:paraId="0CE7525D">
            <w:pPr>
              <w:pStyle w:val="TableText"/>
            </w:pPr>
            <w:r>
              <w:t xml:space="preserve">Scheduling priority, 0 lowest to 7 highest. 255 requests the source's default; other values above 7 are revised to 7.</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7E6163">
            <w:pPr>
              <w:pStyle w:val="TableText"/>
            </w:pPr>
            <w:r>
              <w:t xml:space="preserve">MaxRetransmits</w:t>
            </w:r>
          </w:p>
        </w:tc>
        <w:tc>
          <w:tcPr>
            <w:tcW w:w="1200" w:type="dxa"/>
            <w:tcBorders>
              <w:top w:val="single" w:sz="4" w:space="0" w:color="auto"/>
              <w:left w:val="single" w:sz="4" w:space="0" w:color="auto"/>
              <w:bottom w:val="single" w:sz="4" w:space="0" w:color="auto"/>
              <w:right w:val="single" w:sz="4" w:space="0" w:color="auto"/>
            </w:tcBorders>
          </w:tcPr>
          <w:p w14:paraId="7AAA0D0E">
            <w:pPr>
              <w:pStyle w:val="TableText"/>
            </w:pPr>
          </w:p>
        </w:tc>
        <w:tc>
          <w:tcPr>
            <w:tcW w:w="5526" w:type="dxa"/>
            <w:tcBorders>
              <w:top w:val="single" w:sz="4" w:space="0" w:color="auto"/>
              <w:left w:val="single" w:sz="4" w:space="0" w:color="auto"/>
              <w:bottom w:val="single" w:sz="4" w:space="0" w:color="auto"/>
              <w:right w:val="single" w:sz="4" w:space="0" w:color="auto"/>
            </w:tcBorders>
          </w:tcPr>
          <w:p w14:paraId="0DB6ED6D">
            <w:pPr>
              <w:pStyle w:val="TableText"/>
            </w:pPr>
            <w:r>
              <w:t xml:space="preserve">PartiallyReliable only: attempts before a frame is abandoned. Ignored where the transport is already reliable.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7C9DA3">
            <w:pPr>
              <w:pStyle w:val="TableText"/>
            </w:pPr>
            <w:r>
              <w:t xml:space="preserve">FrameDeadline</w:t>
            </w:r>
          </w:p>
        </w:tc>
        <w:tc>
          <w:tcPr>
            <w:tcW w:w="1200" w:type="dxa"/>
            <w:tcBorders>
              <w:top w:val="single" w:sz="4" w:space="0" w:color="auto"/>
              <w:left w:val="single" w:sz="4" w:space="0" w:color="auto"/>
              <w:bottom w:val="single" w:sz="4" w:space="0" w:color="auto"/>
              <w:right w:val="single" w:sz="4" w:space="0" w:color="auto"/>
            </w:tcBorders>
          </w:tcPr>
          <w:p w14:paraId="4EC9245D">
            <w:pPr>
              <w:pStyle w:val="TableText"/>
            </w:pPr>
          </w:p>
        </w:tc>
        <w:tc>
          <w:tcPr>
            <w:tcW w:w="5526" w:type="dxa"/>
            <w:tcBorders>
              <w:top w:val="single" w:sz="4" w:space="0" w:color="auto"/>
              <w:left w:val="single" w:sz="4" w:space="0" w:color="auto"/>
              <w:bottom w:val="single" w:sz="4" w:space="0" w:color="auto"/>
              <w:right w:val="single" w:sz="4" w:space="0" w:color="auto"/>
            </w:tcBorders>
          </w:tcPr>
          <w:p w14:paraId="1B5FDFA3">
            <w:pPr>
              <w:pStyle w:val="TableText"/>
            </w:pPr>
            <w:r>
              <w:t xml:space="preserve">PartiallyReliable and Unreliable only: how long a frame may wait in the send queue before it is discarded.</w:t>
            </w:r>
          </w:p>
        </w:tc>
      </w:tr>
    </w:tbl>
    <w:p w14:paraId="5FBFFC99">
      <w:pPr>
        <w:pStyle w:val="spacer"/>
      </w:pPr>
    </w:p>
    <w:p w14:paraId="68CFFD7B">
      <w:pPr>
        <w:pStyle w:val="TABLE-title"/>
        <w:keepNext/>
      </w:pPr>
      <w:bookmarkStart w:id="556" w:name="_Tab_c9_4_def"/>
      <w:r>
        <w:t xml:space="preserve">Table </w:t>
      </w:r>
      <w:r>
        <w:fldChar w:fldCharType="begin"/>
      </w:r>
      <w:r>
        <w:instrText xml:space="preserve"> SEQ Table \* ARABIC </w:instrText>
      </w:r>
      <w:r>
        <w:fldChar w:fldCharType="separate"/>
      </w:r>
      <w:r>
        <w:rPr>
          <w:noProof/>
        </w:rPr>
        <w:t xml:space="preserve">34</w:t>
      </w:r>
      <w:r>
        <w:fldChar w:fldCharType="end"/>
      </w:r>
      <w:r>
        <w:t xml:space="preserve"> – DataChannelParametersDataType definition</w:t>
      </w:r>
      <w:bookmarkEnd w:id="5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4FE5289">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pPr>
              <w:pStyle w:val="TableText"/>
            </w:pPr>
            <w:r>
              <w:t xml:space="preserve">0:DataChannelParametersDataType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12480A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3A21E20C">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08CF7FEC">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A34CB69">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A41988B">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E99A8D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3CC4AD84">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3AF9079">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6702788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F1CB714">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5142F148">
            <w:pPr>
              <w:pStyle w:val="TableText"/>
            </w:pPr>
          </w:p>
        </w:tc>
        <w:tc>
          <w:tcPr>
            <w:tcW w:w="1843" w:type="dxa"/>
            <w:tcBorders>
              <w:top w:val="single" w:sz="4" w:space="0" w:color="auto"/>
              <w:left w:val="single" w:sz="4" w:space="0" w:color="auto"/>
              <w:bottom w:val="single" w:sz="4" w:space="0" w:color="auto"/>
              <w:right w:val="single" w:sz="4" w:space="0" w:color="auto"/>
            </w:tcBorders>
          </w:tcPr>
          <w:p w14:paraId="7768068C">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268E8C5E">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F5FB41B">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5D312D8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F91B780">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4D147ABE">
            <w:pPr>
              <w:pStyle w:val="TableText"/>
            </w:pPr>
          </w:p>
        </w:tc>
        <w:tc>
          <w:tcPr>
            <w:tcW w:w="1843" w:type="dxa"/>
            <w:tcBorders>
              <w:top w:val="single" w:sz="4" w:space="0" w:color="auto"/>
              <w:left w:val="single" w:sz="4" w:space="0" w:color="auto"/>
              <w:bottom w:val="single" w:sz="4" w:space="0" w:color="auto"/>
              <w:right w:val="single" w:sz="4" w:space="0" w:color="auto"/>
            </w:tcBorders>
          </w:tcPr>
          <w:p w14:paraId="08E29141">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63DE6752">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61F187D">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45605C8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EFFFCE0">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4DDAB95F">
            <w:pPr>
              <w:pStyle w:val="TableText"/>
            </w:pPr>
          </w:p>
        </w:tc>
        <w:tc>
          <w:tcPr>
            <w:tcW w:w="1843" w:type="dxa"/>
            <w:tcBorders>
              <w:top w:val="single" w:sz="4" w:space="0" w:color="auto"/>
              <w:left w:val="single" w:sz="4" w:space="0" w:color="auto"/>
              <w:bottom w:val="single" w:sz="4" w:space="0" w:color="auto"/>
              <w:right w:val="single" w:sz="4" w:space="0" w:color="auto"/>
            </w:tcBorders>
          </w:tcPr>
          <w:p w14:paraId="615725C1">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02DAA998">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746587">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F2E10D">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C111D2D">
            <w:pPr>
              <w:pStyle w:val="TableText"/>
            </w:pPr>
            <w:r>
              <w:t xml:space="preserve">DCH-Services</w:t>
            </w:r>
          </w:p>
        </w:tc>
      </w:tr>
    </w:tbl>
    <w:p w14:paraId="722E534C">
      <w:pPr>
        <w:pStyle w:val="spacer"/>
      </w:pPr>
    </w:p>
    <w:p w14:paraId="53165E11">
      <w:pPr>
        <w:pStyle w:val="Heading2"/>
      </w:pPr>
      <w:bookmarkStart w:id="557" w:name="_Clause_c9_5"/>
      <w:r>
        <w:t xml:space="preserve">DataChannelStatusDataType</w:t>
      </w:r>
      <w:bookmarkEnd w:id="557"/>
    </w:p>
    <w:p w14:paraId="1FEEEB95">
      <w:pPr>
        <w:pStyle w:val="PARAGRAPH"/>
      </w:pPr>
      <w:r>
        <w:t xml:space="preserve">The runtime state of one open data channel, as published by its endpoint.</w:t>
      </w:r>
    </w:p>
    <w:p w14:paraId="3F2DDE97">
      <w:pPr>
        <w:pStyle w:val="TABLE-title"/>
        <w:keepNext/>
      </w:pPr>
      <w:bookmarkStart w:id="558" w:name="_Tab_c9_5_items_items"/>
      <w:r>
        <w:t xml:space="preserve">Table </w:t>
      </w:r>
      <w:r>
        <w:fldChar w:fldCharType="begin"/>
      </w:r>
      <w:r>
        <w:instrText xml:space="preserve"> SEQ Table \* ARABIC </w:instrText>
      </w:r>
      <w:r>
        <w:fldChar w:fldCharType="separate"/>
      </w:r>
      <w:r>
        <w:rPr>
          <w:noProof/>
        </w:rPr>
        <w:t xml:space="preserve">35</w:t>
      </w:r>
      <w:r>
        <w:fldChar w:fldCharType="end"/>
      </w:r>
      <w:r>
        <w:t xml:space="preserve"> – DataChannelStatusDataType Items</w:t>
      </w:r>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34106433">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5FED902F">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844A907">
            <w:pPr>
              <w:pStyle w:val="TableText"/>
            </w:pPr>
            <w:r>
              <w:t xml:space="preserve">ChannelId</w:t>
            </w:r>
          </w:p>
        </w:tc>
        <w:tc>
          <w:tcPr>
            <w:tcW w:w="1200" w:type="dxa"/>
            <w:tcBorders>
              <w:top w:val="single" w:sz="4" w:space="0" w:color="auto"/>
              <w:left w:val="single" w:sz="4" w:space="0" w:color="auto"/>
              <w:bottom w:val="single" w:sz="4" w:space="0" w:color="auto"/>
              <w:right w:val="single" w:sz="4" w:space="0" w:color="auto"/>
            </w:tcBorders>
          </w:tcPr>
          <w:p w14:paraId="3250B039">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pPr>
              <w:pStyle w:val="TableText"/>
            </w:pPr>
            <w:r>
              <w:t xml:space="preserve">Identifier of the channel within its SecureChannel.</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D38E284">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14:paraId="7A8BC5EF">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pPr>
              <w:pStyle w:val="TableText"/>
            </w:pPr>
            <w:r>
              <w:t xml:space="preserve">The endpoint the channel was opened 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B76E971">
            <w:pPr>
              <w:pStyle w:val="TableText"/>
            </w:pPr>
            <w:r>
              <w:t xml:space="preserve">State</w:t>
            </w:r>
          </w:p>
        </w:tc>
        <w:tc>
          <w:tcPr>
            <w:tcW w:w="1200" w:type="dxa"/>
            <w:tcBorders>
              <w:top w:val="single" w:sz="4" w:space="0" w:color="auto"/>
              <w:left w:val="single" w:sz="4" w:space="0" w:color="auto"/>
              <w:bottom w:val="single" w:sz="4" w:space="0" w:color="auto"/>
              <w:right w:val="single" w:sz="4" w:space="0" w:color="auto"/>
            </w:tcBorders>
          </w:tcPr>
          <w:p w14:paraId="6A7DE901">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pPr>
              <w:pStyle w:val="TableText"/>
            </w:pPr>
            <w:r>
              <w:t xml:space="preserve">Current lifecycle state.</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2168B9B">
            <w:pPr>
              <w:pStyle w:val="TableText"/>
            </w:pPr>
            <w:r>
              <w:t xml:space="preserve">Parameters</w:t>
            </w:r>
          </w:p>
        </w:tc>
        <w:tc>
          <w:tcPr>
            <w:tcW w:w="1200" w:type="dxa"/>
            <w:tcBorders>
              <w:top w:val="single" w:sz="4" w:space="0" w:color="auto"/>
              <w:left w:val="single" w:sz="4" w:space="0" w:color="auto"/>
              <w:bottom w:val="single" w:sz="4" w:space="0" w:color="auto"/>
              <w:right w:val="single" w:sz="4" w:space="0" w:color="auto"/>
            </w:tcBorders>
          </w:tcPr>
          <w:p w14:paraId="575BB1E7">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pPr>
              <w:pStyle w:val="TableText"/>
            </w:pPr>
            <w:r>
              <w:t xml:space="preserve">The parameters in force, as revised by the Server.</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200397CB">
            <w:pPr>
              <w:pStyle w:val="TableText"/>
            </w:pPr>
            <w:r>
              <w:t xml:space="preserve">TransportChannelId</w:t>
            </w:r>
          </w:p>
        </w:tc>
        <w:tc>
          <w:tcPr>
            <w:tcW w:w="1200" w:type="dxa"/>
            <w:tcBorders>
              <w:top w:val="single" w:sz="4" w:space="0" w:color="auto"/>
              <w:left w:val="single" w:sz="4" w:space="0" w:color="auto"/>
              <w:bottom w:val="single" w:sz="4" w:space="0" w:color="auto"/>
              <w:right w:val="single" w:sz="4" w:space="0" w:color="auto"/>
            </w:tcBorders>
          </w:tcPr>
          <w:p w14:paraId="2A85364B">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pPr>
              <w:pStyle w:val="TableText"/>
            </w:pPr>
            <w:r>
              <w:t xml:space="preserve">The underlying transport identifier: the QUIC stream id over opc.quic, the WebTransport stream id over opc.wt, 0 for inline framing.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260273C">
            <w:pPr>
              <w:pStyle w:val="TableText"/>
            </w:pPr>
            <w:r>
              <w:t xml:space="preserve">StartTime</w:t>
            </w:r>
          </w:p>
        </w:tc>
        <w:tc>
          <w:tcPr>
            <w:tcW w:w="1200" w:type="dxa"/>
            <w:tcBorders>
              <w:top w:val="single" w:sz="4" w:space="0" w:color="auto"/>
              <w:left w:val="single" w:sz="4" w:space="0" w:color="auto"/>
              <w:bottom w:val="single" w:sz="4" w:space="0" w:color="auto"/>
              <w:right w:val="single" w:sz="4" w:space="0" w:color="auto"/>
            </w:tcBorders>
          </w:tcPr>
          <w:p w14:paraId="0F4FE6C4">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pPr>
              <w:pStyle w:val="TableText"/>
            </w:pPr>
            <w:r>
              <w:t xml:space="preserve">When the channel entered the Open state.</w:t>
            </w:r>
          </w:p>
        </w:tc>
      </w:tr>
    </w:tbl>
    <w:p w14:paraId="1340D4E9">
      <w:pPr>
        <w:pStyle w:val="spacer"/>
      </w:pPr>
    </w:p>
    <w:p w14:paraId="3852F779">
      <w:pPr>
        <w:pStyle w:val="TABLE-title"/>
        <w:keepNext/>
      </w:pPr>
      <w:bookmarkStart w:id="559" w:name="_Tab_c9_5_def"/>
      <w:r>
        <w:t xml:space="preserve">Table </w:t>
      </w:r>
      <w:r>
        <w:fldChar w:fldCharType="begin"/>
      </w:r>
      <w:r>
        <w:instrText xml:space="preserve"> SEQ Table \* ARABIC </w:instrText>
      </w:r>
      <w:r>
        <w:fldChar w:fldCharType="separate"/>
      </w:r>
      <w:r>
        <w:rPr>
          <w:noProof/>
        </w:rPr>
        <w:t xml:space="preserve">36</w:t>
      </w:r>
      <w:r>
        <w:fldChar w:fldCharType="end"/>
      </w:r>
      <w:r>
        <w:t xml:space="preserve"> – DataChannelStatusDataType definition</w:t>
      </w:r>
      <w:bookmarkEnd w:id="5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3FEA2FDE">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pPr>
              <w:pStyle w:val="TableText"/>
            </w:pPr>
            <w:r>
              <w:t xml:space="preserve">0:DataChannelStatusDataType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33FA2B1D">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790C40D1">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1D773FDE">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15556946">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41FBCE7">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200E576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1EB37CB5">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507BDBE">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560C1B4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47B95C74">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09FCC824">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68ADCEB4">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B43542A">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3BB7161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D19AF12">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07052B80">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220B1EF5">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876DAB4">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558C0319">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6053571D">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0E91D09C">
            <w:pPr>
              <w:pStyle w:val="TableText"/>
            </w:pPr>
          </w:p>
        </w:tc>
        <w:tc>
          <w:tcPr>
            <w:tcW w:w="1843" w:type="dxa"/>
            <w:tcBorders>
              <w:top w:val="single" w:sz="4" w:space="0" w:color="auto"/>
              <w:left w:val="single" w:sz="4" w:space="0" w:color="auto"/>
              <w:bottom w:val="single" w:sz="4" w:space="0" w:color="auto"/>
              <w:right w:val="single" w:sz="4" w:space="0" w:color="auto"/>
            </w:tcBorders>
          </w:tcPr>
          <w:p w14:paraId="7A46B182">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17FB2A0A">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F979BE">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E72FE">
            <w:pPr>
              <w:pStyle w:val="TableText"/>
            </w:pPr>
            <w:r>
              <w:t xml:space="preserve">DCH-Model</w:t>
            </w:r>
          </w:p>
        </w:tc>
      </w:tr>
      <w:tr>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D4B241">
            <w:pPr>
              <w:pStyle w:val="TableText"/>
            </w:pPr>
            <w:r>
              <w:t xml:space="preserve">DCH-Services</w:t>
            </w:r>
          </w:p>
        </w:tc>
      </w:tr>
    </w:tbl>
    <w:p w14:paraId="28B78E33">
      <w:pPr>
        <w:pStyle w:val="spacer"/>
      </w:pPr>
    </w:p>
    <w:p w14:paraId="6413C7F4">
      <w:pPr>
        <w:pStyle w:val="Heading2"/>
      </w:pPr>
      <w:bookmarkStart w:id="560" w:name="_Clause_c9_6"/>
      <w:r>
        <w:t xml:space="preserve">DataChannelOfferDataType</w:t>
      </w:r>
      <w:bookmarkEnd w:id="560"/>
    </w:p>
    <w:p w14:paraId="04AF4D12">
      <w:pPr>
        <w:pStyle w:val="PARAGRAPH"/>
      </w:pPr>
      <w:r>
        <w:t xml:space="preserve">A server-initiated offer to open a data channel, carried by DataChannelOfferedEventType and accepted by quoting its OfferId in OpenDataChannel.</w:t>
      </w:r>
    </w:p>
    <w:p w14:paraId="750BDFD9">
      <w:pPr>
        <w:pStyle w:val="TABLE-title"/>
        <w:keepNext/>
      </w:pPr>
      <w:bookmarkStart w:id="561" w:name="_Tab_c9_6_items_items"/>
      <w:r>
        <w:t xml:space="preserve">Table </w:t>
      </w:r>
      <w:r>
        <w:fldChar w:fldCharType="begin"/>
      </w:r>
      <w:r>
        <w:instrText xml:space="preserve"> SEQ Table \* ARABIC </w:instrText>
      </w:r>
      <w:r>
        <w:fldChar w:fldCharType="separate"/>
      </w:r>
      <w:r>
        <w:rPr>
          <w:noProof/>
        </w:rPr>
        <w:t xml:space="preserve">37</w:t>
      </w:r>
      <w:r>
        <w:fldChar w:fldCharType="end"/>
      </w:r>
      <w:r>
        <w:t xml:space="preserve"> – DataChannelOfferDataType Items</w:t>
      </w:r>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479B3FDE">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2CE559B1">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A9CADF4">
            <w:pPr>
              <w:pStyle w:val="TableText"/>
            </w:pPr>
            <w:r>
              <w:t xml:space="preserve">OfferId</w:t>
            </w:r>
          </w:p>
        </w:tc>
        <w:tc>
          <w:tcPr>
            <w:tcW w:w="1200" w:type="dxa"/>
            <w:tcBorders>
              <w:top w:val="single" w:sz="4" w:space="0" w:color="auto"/>
              <w:left w:val="single" w:sz="4" w:space="0" w:color="auto"/>
              <w:bottom w:val="single" w:sz="4" w:space="0" w:color="auto"/>
              <w:right w:val="single" w:sz="4" w:space="0" w:color="auto"/>
            </w:tcBorders>
          </w:tcPr>
          <w:p w14:paraId="5C319365">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12BAD">
            <w:pPr>
              <w:pStyle w:val="TableText"/>
            </w:pPr>
            <w:r>
              <w:t xml:space="preserve">Identifies the offer. Unique within the SecureChannel until the offer lapses.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46BBD447">
            <w:pPr>
              <w:pStyle w:val="TableText"/>
            </w:pPr>
            <w:r>
              <w:t xml:space="preserve">SourceNodeId</w:t>
            </w:r>
          </w:p>
        </w:tc>
        <w:tc>
          <w:tcPr>
            <w:tcW w:w="1200" w:type="dxa"/>
            <w:tcBorders>
              <w:top w:val="single" w:sz="4" w:space="0" w:color="auto"/>
              <w:left w:val="single" w:sz="4" w:space="0" w:color="auto"/>
              <w:bottom w:val="single" w:sz="4" w:space="0" w:color="auto"/>
              <w:right w:val="single" w:sz="4" w:space="0" w:color="auto"/>
            </w:tcBorders>
          </w:tcPr>
          <w:p w14:paraId="38CF45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705E726">
            <w:pPr>
              <w:pStyle w:val="TableText"/>
            </w:pPr>
            <w:r>
              <w:t xml:space="preserve">The endpoint the Server is offering.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3FE2E88">
            <w:pPr>
              <w:pStyle w:val="TableText"/>
            </w:pPr>
            <w:r>
              <w:t xml:space="preserve">Parameters</w:t>
            </w:r>
          </w:p>
        </w:tc>
        <w:tc>
          <w:tcPr>
            <w:tcW w:w="1200" w:type="dxa"/>
            <w:tcBorders>
              <w:top w:val="single" w:sz="4" w:space="0" w:color="auto"/>
              <w:left w:val="single" w:sz="4" w:space="0" w:color="auto"/>
              <w:bottom w:val="single" w:sz="4" w:space="0" w:color="auto"/>
              <w:right w:val="single" w:sz="4" w:space="0" w:color="auto"/>
            </w:tcBorders>
          </w:tcPr>
          <w:p w14:paraId="393A5EA4">
            <w:pPr>
              <w:pStyle w:val="TableText"/>
            </w:pPr>
          </w:p>
        </w:tc>
        <w:tc>
          <w:tcPr>
            <w:tcW w:w="5526" w:type="dxa"/>
            <w:tcBorders>
              <w:top w:val="single" w:sz="4" w:space="0" w:color="auto"/>
              <w:left w:val="single" w:sz="4" w:space="0" w:color="auto"/>
              <w:bottom w:val="single" w:sz="4" w:space="0" w:color="auto"/>
              <w:right w:val="single" w:sz="4" w:space="0" w:color="auto"/>
            </w:tcBorders>
          </w:tcPr>
          <w:p w14:paraId="2E866D27">
            <w:pPr>
              <w:pStyle w:val="TableText"/>
            </w:pPr>
            <w:r>
              <w:t xml:space="preserve">The parameters the Server proposes.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FA2E6FC">
            <w:pPr>
              <w:pStyle w:val="TableText"/>
            </w:pPr>
            <w:r>
              <w:t xml:space="preserve">ExpirationTime</w:t>
            </w:r>
          </w:p>
        </w:tc>
        <w:tc>
          <w:tcPr>
            <w:tcW w:w="1200" w:type="dxa"/>
            <w:tcBorders>
              <w:top w:val="single" w:sz="4" w:space="0" w:color="auto"/>
              <w:left w:val="single" w:sz="4" w:space="0" w:color="auto"/>
              <w:bottom w:val="single" w:sz="4" w:space="0" w:color="auto"/>
              <w:right w:val="single" w:sz="4" w:space="0" w:color="auto"/>
            </w:tcBorders>
          </w:tcPr>
          <w:p w14:paraId="246CAB85">
            <w:pPr>
              <w:pStyle w:val="TableText"/>
            </w:pPr>
          </w:p>
        </w:tc>
        <w:tc>
          <w:tcPr>
            <w:tcW w:w="5526" w:type="dxa"/>
            <w:tcBorders>
              <w:top w:val="single" w:sz="4" w:space="0" w:color="auto"/>
              <w:left w:val="single" w:sz="4" w:space="0" w:color="auto"/>
              <w:bottom w:val="single" w:sz="4" w:space="0" w:color="auto"/>
              <w:right w:val="single" w:sz="4" w:space="0" w:color="auto"/>
            </w:tcBorders>
          </w:tcPr>
          <w:p w14:paraId="7D51D6C9">
            <w:pPr>
              <w:pStyle w:val="TableText"/>
            </w:pPr>
            <w:r>
              <w:t xml:space="preserve">After this time the offer lapses and OpenDataChannel returns Bad_DataChannelOfferInvalid.</w:t>
            </w:r>
          </w:p>
        </w:tc>
      </w:tr>
    </w:tbl>
    <w:p w14:paraId="2BFC08C8">
      <w:pPr>
        <w:pStyle w:val="spacer"/>
      </w:pPr>
    </w:p>
    <w:p w14:paraId="69DD9FE4">
      <w:pPr>
        <w:pStyle w:val="TABLE-title"/>
        <w:keepNext/>
      </w:pPr>
      <w:bookmarkStart w:id="562" w:name="_Tab_c9_6_def"/>
      <w:r>
        <w:t xml:space="preserve">Table </w:t>
      </w:r>
      <w:r>
        <w:fldChar w:fldCharType="begin"/>
      </w:r>
      <w:r>
        <w:instrText xml:space="preserve"> SEQ Table \* ARABIC </w:instrText>
      </w:r>
      <w:r>
        <w:fldChar w:fldCharType="separate"/>
      </w:r>
      <w:r>
        <w:rPr>
          <w:noProof/>
        </w:rPr>
        <w:t xml:space="preserve">38</w:t>
      </w:r>
      <w:r>
        <w:fldChar w:fldCharType="end"/>
      </w:r>
      <w:r>
        <w:t xml:space="preserve"> – DataChannelOfferDataType definition</w:t>
      </w:r>
      <w:bookmarkEnd w:id="5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DB1CC38">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pPr>
              <w:pStyle w:val="TableText"/>
            </w:pPr>
            <w:r>
              <w:t xml:space="preserve">0:DataChannelOfferDataType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6AF31E55">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807D22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5F9E0535">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7FF57DF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7138B8CC">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05823626">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C35B8A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10A1A1">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20130CF8">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676907E">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61024ADA">
            <w:pPr>
              <w:pStyle w:val="TableText"/>
            </w:pPr>
          </w:p>
        </w:tc>
        <w:tc>
          <w:tcPr>
            <w:tcW w:w="1843" w:type="dxa"/>
            <w:tcBorders>
              <w:top w:val="single" w:sz="4" w:space="0" w:color="auto"/>
              <w:left w:val="single" w:sz="4" w:space="0" w:color="auto"/>
              <w:bottom w:val="single" w:sz="4" w:space="0" w:color="auto"/>
              <w:right w:val="single" w:sz="4" w:space="0" w:color="auto"/>
            </w:tcBorders>
          </w:tcPr>
          <w:p w14:paraId="21C168EC">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895E350">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0B0AC8A">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22C1BDA5">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D20DEBC">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64095F86">
            <w:pPr>
              <w:pStyle w:val="TableText"/>
            </w:pPr>
          </w:p>
        </w:tc>
        <w:tc>
          <w:tcPr>
            <w:tcW w:w="1843" w:type="dxa"/>
            <w:tcBorders>
              <w:top w:val="single" w:sz="4" w:space="0" w:color="auto"/>
              <w:left w:val="single" w:sz="4" w:space="0" w:color="auto"/>
              <w:bottom w:val="single" w:sz="4" w:space="0" w:color="auto"/>
              <w:right w:val="single" w:sz="4" w:space="0" w:color="auto"/>
            </w:tcBorders>
          </w:tcPr>
          <w:p w14:paraId="42E00595">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D7D7381">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75464D">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38373313">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285DC327">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5EF96C8B">
            <w:pPr>
              <w:pStyle w:val="TableText"/>
            </w:pPr>
          </w:p>
        </w:tc>
        <w:tc>
          <w:tcPr>
            <w:tcW w:w="1843" w:type="dxa"/>
            <w:tcBorders>
              <w:top w:val="single" w:sz="4" w:space="0" w:color="auto"/>
              <w:left w:val="single" w:sz="4" w:space="0" w:color="auto"/>
              <w:bottom w:val="single" w:sz="4" w:space="0" w:color="auto"/>
              <w:right w:val="single" w:sz="4" w:space="0" w:color="auto"/>
            </w:tcBorders>
          </w:tcPr>
          <w:p w14:paraId="5E00257F">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0268977D">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022E1B">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037118">
            <w:pPr>
              <w:pStyle w:val="TableText"/>
            </w:pPr>
            <w:r>
              <w:t xml:space="preserve">DCH-Offers</w:t>
            </w:r>
          </w:p>
        </w:tc>
      </w:tr>
    </w:tbl>
    <w:p w14:paraId="7D48C3AB">
      <w:pPr>
        <w:pStyle w:val="spacer"/>
      </w:pPr>
    </w:p>
    <w:p w14:paraId="52FBC099">
      <w:pPr>
        <w:pStyle w:val="Heading2"/>
      </w:pPr>
      <w:bookmarkStart w:id="563" w:name="_Clause_c9_7"/>
      <w:r>
        <w:t xml:space="preserve">DataChannelDiagnosticsDataType</w:t>
      </w:r>
      <w:bookmarkEnd w:id="563"/>
    </w:p>
    <w:p w14:paraId="694F5FCB">
      <w:pPr>
        <w:pStyle w:val="PARAGRAPH"/>
      </w:pPr>
      <w:r>
        <w:t xml:space="preserve">Per-channel counters. FramesDiscarded and CreditStalls are the two that matter in practice: the first says the stream is outrunning the link, the second says the consumer is outrun by the stream.</w:t>
      </w:r>
    </w:p>
    <w:p w14:paraId="4B0F8FA0">
      <w:pPr>
        <w:pStyle w:val="TABLE-title"/>
        <w:keepNext/>
      </w:pPr>
      <w:bookmarkStart w:id="564" w:name="_Tab_c9_7_items_items"/>
      <w:r>
        <w:t xml:space="preserve">Table </w:t>
      </w:r>
      <w:r>
        <w:fldChar w:fldCharType="begin"/>
      </w:r>
      <w:r>
        <w:instrText xml:space="preserve"> SEQ Table \* ARABIC </w:instrText>
      </w:r>
      <w:r>
        <w:fldChar w:fldCharType="separate"/>
      </w:r>
      <w:r>
        <w:rPr>
          <w:noProof/>
        </w:rPr>
        <w:t xml:space="preserve">39</w:t>
      </w:r>
      <w:r>
        <w:fldChar w:fldCharType="end"/>
      </w:r>
      <w:r>
        <w:t xml:space="preserve"> – DataChannelDiagnosticsDataType Items</w:t>
      </w:r>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pPr>
              <w:pStyle w:val="TableText"/>
            </w:pPr>
            <w:r>
              <w:rPr>
                <w:b/>
              </w:rPr>
              <w:t xml:space="preserve">Name</w:t>
            </w:r>
          </w:p>
        </w:tc>
        <w:tc>
          <w:tcPr>
            <w:tcW w:w="1200" w:type="dxa"/>
            <w:tcBorders>
              <w:top w:val="single" w:sz="4" w:space="0" w:color="auto"/>
              <w:left w:val="single" w:sz="4" w:space="0" w:color="auto"/>
              <w:bottom w:val="double" w:sz="4" w:space="0" w:color="auto"/>
              <w:right w:val="single" w:sz="4" w:space="0" w:color="auto"/>
            </w:tcBorders>
          </w:tcPr>
          <w:p w14:paraId="02BC8B40">
            <w:pPr>
              <w:pStyle w:val="TableText"/>
            </w:pPr>
            <w:r>
              <w:rPr>
                <w:b/>
              </w:rPr>
              <w:t xml:space="preserve">Value</w:t>
            </w:r>
          </w:p>
        </w:tc>
        <w:tc>
          <w:tcPr>
            <w:tcW w:w="5526" w:type="dxa"/>
            <w:tcBorders>
              <w:top w:val="single" w:sz="4" w:space="0" w:color="auto"/>
              <w:left w:val="single" w:sz="4" w:space="0" w:color="auto"/>
              <w:bottom w:val="double" w:sz="4" w:space="0" w:color="auto"/>
              <w:right w:val="single" w:sz="4" w:space="0" w:color="auto"/>
            </w:tcBorders>
          </w:tcPr>
          <w:p w14:paraId="3CD7B3F7">
            <w:pPr>
              <w:pStyle w:val="TableText"/>
            </w:pPr>
            <w:r>
              <w:rPr>
                <w:b/>
              </w:rPr>
              <w:t xml:space="preserve">Description</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116D85AF">
            <w:pPr>
              <w:pStyle w:val="TableText"/>
            </w:pPr>
            <w:r>
              <w:t xml:space="preserve">ChannelId</w:t>
            </w:r>
          </w:p>
        </w:tc>
        <w:tc>
          <w:tcPr>
            <w:tcW w:w="1200" w:type="dxa"/>
            <w:tcBorders>
              <w:top w:val="single" w:sz="4" w:space="0" w:color="auto"/>
              <w:left w:val="single" w:sz="4" w:space="0" w:color="auto"/>
              <w:bottom w:val="single" w:sz="4" w:space="0" w:color="auto"/>
              <w:right w:val="single" w:sz="4" w:space="0" w:color="auto"/>
            </w:tcBorders>
          </w:tcPr>
          <w:p w14:paraId="7A184DE6">
            <w:pPr>
              <w:pStyle w:val="TableText"/>
            </w:pPr>
          </w:p>
        </w:tc>
        <w:tc>
          <w:tcPr>
            <w:tcW w:w="5526" w:type="dxa"/>
            <w:tcBorders>
              <w:top w:val="single" w:sz="4" w:space="0" w:color="auto"/>
              <w:left w:val="single" w:sz="4" w:space="0" w:color="auto"/>
              <w:bottom w:val="single" w:sz="4" w:space="0" w:color="auto"/>
              <w:right w:val="single" w:sz="4" w:space="0" w:color="auto"/>
            </w:tcBorders>
          </w:tcPr>
          <w:p w14:paraId="7D771A3B">
            <w:pPr>
              <w:pStyle w:val="TableText"/>
            </w:pPr>
            <w:r>
              <w:t xml:space="preserve">The channel these counters belong to.</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7AB893E5">
            <w:pPr>
              <w:pStyle w:val="TableText"/>
            </w:pPr>
            <w:r>
              <w:t xml:space="preserve">FramesSent</w:t>
            </w:r>
          </w:p>
        </w:tc>
        <w:tc>
          <w:tcPr>
            <w:tcW w:w="1200" w:type="dxa"/>
            <w:tcBorders>
              <w:top w:val="single" w:sz="4" w:space="0" w:color="auto"/>
              <w:left w:val="single" w:sz="4" w:space="0" w:color="auto"/>
              <w:bottom w:val="single" w:sz="4" w:space="0" w:color="auto"/>
              <w:right w:val="single" w:sz="4" w:space="0" w:color="auto"/>
            </w:tcBorders>
          </w:tcPr>
          <w:p w14:paraId="2CFB09A8">
            <w:pPr>
              <w:pStyle w:val="TableText"/>
            </w:pPr>
          </w:p>
        </w:tc>
        <w:tc>
          <w:tcPr>
            <w:tcW w:w="5526" w:type="dxa"/>
            <w:tcBorders>
              <w:top w:val="single" w:sz="4" w:space="0" w:color="auto"/>
              <w:left w:val="single" w:sz="4" w:space="0" w:color="auto"/>
              <w:bottom w:val="single" w:sz="4" w:space="0" w:color="auto"/>
              <w:right w:val="single" w:sz="4" w:space="0" w:color="auto"/>
            </w:tcBorders>
          </w:tcPr>
          <w:p w14:paraId="743B64EF">
            <w:pPr>
              <w:pStyle w:val="TableText"/>
            </w:pPr>
            <w:r>
              <w:t xml:space="preserve">Data frames written to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D53F723">
            <w:pPr>
              <w:pStyle w:val="TableText"/>
            </w:pPr>
            <w:r>
              <w:t xml:space="preserve">FramesReceived</w:t>
            </w:r>
          </w:p>
        </w:tc>
        <w:tc>
          <w:tcPr>
            <w:tcW w:w="1200" w:type="dxa"/>
            <w:tcBorders>
              <w:top w:val="single" w:sz="4" w:space="0" w:color="auto"/>
              <w:left w:val="single" w:sz="4" w:space="0" w:color="auto"/>
              <w:bottom w:val="single" w:sz="4" w:space="0" w:color="auto"/>
              <w:right w:val="single" w:sz="4" w:space="0" w:color="auto"/>
            </w:tcBorders>
          </w:tcPr>
          <w:p w14:paraId="36A4050B">
            <w:pPr>
              <w:pStyle w:val="TableText"/>
            </w:pPr>
          </w:p>
        </w:tc>
        <w:tc>
          <w:tcPr>
            <w:tcW w:w="5526" w:type="dxa"/>
            <w:tcBorders>
              <w:top w:val="single" w:sz="4" w:space="0" w:color="auto"/>
              <w:left w:val="single" w:sz="4" w:space="0" w:color="auto"/>
              <w:bottom w:val="single" w:sz="4" w:space="0" w:color="auto"/>
              <w:right w:val="single" w:sz="4" w:space="0" w:color="auto"/>
            </w:tcBorders>
          </w:tcPr>
          <w:p w14:paraId="15158699">
            <w:pPr>
              <w:pStyle w:val="TableText"/>
            </w:pPr>
            <w:r>
              <w:t xml:space="preserve">Data frames accepted from the transport.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049882C7">
            <w:pPr>
              <w:pStyle w:val="TableText"/>
            </w:pPr>
            <w:r>
              <w:t xml:space="preserve">BytesSent</w:t>
            </w:r>
          </w:p>
        </w:tc>
        <w:tc>
          <w:tcPr>
            <w:tcW w:w="1200" w:type="dxa"/>
            <w:tcBorders>
              <w:top w:val="single" w:sz="4" w:space="0" w:color="auto"/>
              <w:left w:val="single" w:sz="4" w:space="0" w:color="auto"/>
              <w:bottom w:val="single" w:sz="4" w:space="0" w:color="auto"/>
              <w:right w:val="single" w:sz="4" w:space="0" w:color="auto"/>
            </w:tcBorders>
          </w:tcPr>
          <w:p w14:paraId="780E9974">
            <w:pPr>
              <w:pStyle w:val="TableText"/>
            </w:pPr>
          </w:p>
        </w:tc>
        <w:tc>
          <w:tcPr>
            <w:tcW w:w="5526" w:type="dxa"/>
            <w:tcBorders>
              <w:top w:val="single" w:sz="4" w:space="0" w:color="auto"/>
              <w:left w:val="single" w:sz="4" w:space="0" w:color="auto"/>
              <w:bottom w:val="single" w:sz="4" w:space="0" w:color="auto"/>
              <w:right w:val="single" w:sz="4" w:space="0" w:color="auto"/>
            </w:tcBorders>
          </w:tcPr>
          <w:p w14:paraId="211B42C7">
            <w:pPr>
              <w:pStyle w:val="TableText"/>
            </w:pPr>
            <w:r>
              <w:t xml:space="preserve">Payload bytes written, excluding frame headers.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57F4723D">
            <w:pPr>
              <w:pStyle w:val="TableText"/>
            </w:pPr>
            <w:r>
              <w:t xml:space="preserve">BytesReceived</w:t>
            </w:r>
          </w:p>
        </w:tc>
        <w:tc>
          <w:tcPr>
            <w:tcW w:w="1200" w:type="dxa"/>
            <w:tcBorders>
              <w:top w:val="single" w:sz="4" w:space="0" w:color="auto"/>
              <w:left w:val="single" w:sz="4" w:space="0" w:color="auto"/>
              <w:bottom w:val="single" w:sz="4" w:space="0" w:color="auto"/>
              <w:right w:val="single" w:sz="4" w:space="0" w:color="auto"/>
            </w:tcBorders>
          </w:tcPr>
          <w:p w14:paraId="0B258B50">
            <w:pPr>
              <w:pStyle w:val="TableText"/>
            </w:pPr>
          </w:p>
        </w:tc>
        <w:tc>
          <w:tcPr>
            <w:tcW w:w="5526" w:type="dxa"/>
            <w:tcBorders>
              <w:top w:val="single" w:sz="4" w:space="0" w:color="auto"/>
              <w:left w:val="single" w:sz="4" w:space="0" w:color="auto"/>
              <w:bottom w:val="single" w:sz="4" w:space="0" w:color="auto"/>
              <w:right w:val="single" w:sz="4" w:space="0" w:color="auto"/>
            </w:tcBorders>
          </w:tcPr>
          <w:p w14:paraId="6E7B3C8B">
            <w:pPr>
              <w:pStyle w:val="TableText"/>
            </w:pPr>
            <w:r>
              <w:t xml:space="preserve">Payload bytes accepted, excluding frame headers.</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7DAC5BC">
            <w:pPr>
              <w:pStyle w:val="TableText"/>
            </w:pPr>
            <w:r>
              <w:t xml:space="preserve">FramesDiscarded</w:t>
            </w:r>
          </w:p>
        </w:tc>
        <w:tc>
          <w:tcPr>
            <w:tcW w:w="1200" w:type="dxa"/>
            <w:tcBorders>
              <w:top w:val="single" w:sz="4" w:space="0" w:color="auto"/>
              <w:left w:val="single" w:sz="4" w:space="0" w:color="auto"/>
              <w:bottom w:val="single" w:sz="4" w:space="0" w:color="auto"/>
              <w:right w:val="single" w:sz="4" w:space="0" w:color="auto"/>
            </w:tcBorders>
          </w:tcPr>
          <w:p w14:paraId="766755B9">
            <w:pPr>
              <w:pStyle w:val="TableText"/>
            </w:pPr>
          </w:p>
        </w:tc>
        <w:tc>
          <w:tcPr>
            <w:tcW w:w="5526" w:type="dxa"/>
            <w:tcBorders>
              <w:top w:val="single" w:sz="4" w:space="0" w:color="auto"/>
              <w:left w:val="single" w:sz="4" w:space="0" w:color="auto"/>
              <w:bottom w:val="single" w:sz="4" w:space="0" w:color="auto"/>
              <w:right w:val="single" w:sz="4" w:space="0" w:color="auto"/>
            </w:tcBorders>
          </w:tcPr>
          <w:p w14:paraId="5789BE36">
            <w:pPr>
              <w:pStyle w:val="TableText"/>
            </w:pPr>
            <w:r>
              <w:t xml:space="preserve">Frames dropped before transmission because their deadline passed.</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39D6B9F6">
            <w:pPr>
              <w:pStyle w:val="TableText"/>
            </w:pPr>
            <w:r>
              <w:t xml:space="preserve">CreditStalls</w:t>
            </w:r>
          </w:p>
        </w:tc>
        <w:tc>
          <w:tcPr>
            <w:tcW w:w="1200" w:type="dxa"/>
            <w:tcBorders>
              <w:top w:val="single" w:sz="4" w:space="0" w:color="auto"/>
              <w:left w:val="single" w:sz="4" w:space="0" w:color="auto"/>
              <w:bottom w:val="single" w:sz="4" w:space="0" w:color="auto"/>
              <w:right w:val="single" w:sz="4" w:space="0" w:color="auto"/>
            </w:tcBorders>
          </w:tcPr>
          <w:p w14:paraId="6F3D098A">
            <w:pPr>
              <w:pStyle w:val="TableText"/>
            </w:pPr>
          </w:p>
        </w:tc>
        <w:tc>
          <w:tcPr>
            <w:tcW w:w="5526" w:type="dxa"/>
            <w:tcBorders>
              <w:top w:val="single" w:sz="4" w:space="0" w:color="auto"/>
              <w:left w:val="single" w:sz="4" w:space="0" w:color="auto"/>
              <w:bottom w:val="single" w:sz="4" w:space="0" w:color="auto"/>
              <w:right w:val="single" w:sz="4" w:space="0" w:color="auto"/>
            </w:tcBorders>
          </w:tcPr>
          <w:p w14:paraId="5E2610B6">
            <w:pPr>
              <w:pStyle w:val="TableText"/>
            </w:pPr>
            <w:r>
              <w:t xml:space="preserve">Times the sender had payload ready but no flow control credit.</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368D3A4">
            <w:pPr>
              <w:pStyle w:val="TableText"/>
            </w:pPr>
            <w:r>
              <w:t xml:space="preserve">RoundTripTime</w:t>
            </w:r>
          </w:p>
        </w:tc>
        <w:tc>
          <w:tcPr>
            <w:tcW w:w="1200" w:type="dxa"/>
            <w:tcBorders>
              <w:top w:val="single" w:sz="4" w:space="0" w:color="auto"/>
              <w:left w:val="single" w:sz="4" w:space="0" w:color="auto"/>
              <w:bottom w:val="single" w:sz="4" w:space="0" w:color="auto"/>
              <w:right w:val="single" w:sz="4" w:space="0" w:color="auto"/>
            </w:tcBorders>
          </w:tcPr>
          <w:p w14:paraId="686399DC">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3F9D">
            <w:pPr>
              <w:pStyle w:val="TableText"/>
            </w:pPr>
            <w:r>
              <w:t xml:space="preserve">Most recent round trip time measured by PING/PONG.</w:t>
            </w:r>
          </w:p>
        </w:tc>
      </w:tr>
      <w:tr>
        <w:trPr>
          <w:jc w:val="center"/>
        </w:trPr>
        <w:tc>
          <w:tcPr>
            <w:tcW w:w="2200" w:type="dxa"/>
            <w:tcBorders>
              <w:top w:val="single" w:sz="4" w:space="0" w:color="auto"/>
              <w:left w:val="single" w:sz="4" w:space="0" w:color="auto"/>
              <w:bottom w:val="single" w:sz="4" w:space="0" w:color="auto"/>
              <w:right w:val="single" w:sz="4" w:space="0" w:color="auto"/>
            </w:tcBorders>
          </w:tcPr>
          <w:p w14:paraId="69752AE4">
            <w:pPr>
              <w:pStyle w:val="TableText"/>
            </w:pPr>
            <w:r>
              <w:t xml:space="preserve">LastGapSequenceNumber</w:t>
            </w:r>
          </w:p>
        </w:tc>
        <w:tc>
          <w:tcPr>
            <w:tcW w:w="1200" w:type="dxa"/>
            <w:tcBorders>
              <w:top w:val="single" w:sz="4" w:space="0" w:color="auto"/>
              <w:left w:val="single" w:sz="4" w:space="0" w:color="auto"/>
              <w:bottom w:val="single" w:sz="4" w:space="0" w:color="auto"/>
              <w:right w:val="single" w:sz="4" w:space="0" w:color="auto"/>
            </w:tcBorders>
          </w:tcPr>
          <w:p w14:paraId="6447002B">
            <w:pPr>
              <w:pStyle w:val="TableText"/>
            </w:pPr>
          </w:p>
        </w:tc>
        <w:tc>
          <w:tcPr>
            <w:tcW w:w="5526" w:type="dxa"/>
            <w:tcBorders>
              <w:top w:val="single" w:sz="4" w:space="0" w:color="auto"/>
              <w:left w:val="single" w:sz="4" w:space="0" w:color="auto"/>
              <w:bottom w:val="single" w:sz="4" w:space="0" w:color="auto"/>
              <w:right w:val="single" w:sz="4" w:space="0" w:color="auto"/>
            </w:tcBorders>
          </w:tcPr>
          <w:p w14:paraId="3B495709">
            <w:pPr>
              <w:pStyle w:val="TableText"/>
            </w:pPr>
            <w:r>
              <w:t xml:space="preserve">FrameSequenceNumber of the last frame reported as discarded in a gap notification.</w:t>
            </w:r>
          </w:p>
        </w:tc>
      </w:tr>
    </w:tbl>
    <w:p w14:paraId="3B8E8E18">
      <w:pPr>
        <w:pStyle w:val="spacer"/>
      </w:pPr>
    </w:p>
    <w:p w14:paraId="1D51D897">
      <w:pPr>
        <w:pStyle w:val="TABLE-title"/>
        <w:keepNext/>
      </w:pPr>
      <w:bookmarkStart w:id="565" w:name="_Tab_c9_7_def"/>
      <w:r>
        <w:t xml:space="preserve">Table </w:t>
      </w:r>
      <w:r>
        <w:fldChar w:fldCharType="begin"/>
      </w:r>
      <w:r>
        <w:instrText xml:space="preserve"> SEQ Table \* ARABIC </w:instrText>
      </w:r>
      <w:r>
        <w:fldChar w:fldCharType="separate"/>
      </w:r>
      <w:r>
        <w:rPr>
          <w:noProof/>
        </w:rPr>
        <w:t xml:space="preserve">40</w:t>
      </w:r>
      <w:r>
        <w:fldChar w:fldCharType="end"/>
      </w:r>
      <w:r>
        <w:t xml:space="preserve"> – DataChannelDiagnosticsDataType definition</w:t>
      </w:r>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5FFE43D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pPr>
              <w:pStyle w:val="TableText"/>
            </w:pPr>
            <w:r>
              <w:t xml:space="preserve">0:DataChannelDiagnosticsDataType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B188377">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205F91ED">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C14FECD">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2797C902">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13131FDA">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7E46823">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4265476E">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pPr>
              <w:pStyle w:val="TableText"/>
            </w:pPr>
            <w:r>
              <w:t xml:space="preserve">Subtype of the Structure defined in OPC 10000-5, i.e. inheriting the InstanceDeclarations of that Node.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1DC1210">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0D73B1E7">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7AE2CB7D">
            <w:pPr>
              <w:pStyle w:val="TableTextWithTabs"/>
            </w:pPr>
            <w:r>
              <w:t xml:space="preserve">Default Binary</w:t>
            </w:r>
          </w:p>
        </w:tc>
        <w:tc>
          <w:tcPr>
            <w:tcW w:w="1275" w:type="dxa"/>
            <w:tcBorders>
              <w:top w:val="single" w:sz="4" w:space="0" w:color="auto"/>
              <w:left w:val="single" w:sz="4" w:space="0" w:color="auto"/>
              <w:bottom w:val="single" w:sz="4" w:space="0" w:color="auto"/>
              <w:right w:val="single" w:sz="4" w:space="0" w:color="auto"/>
            </w:tcBorders>
          </w:tcPr>
          <w:p w14:paraId="66D63B55">
            <w:pPr>
              <w:pStyle w:val="TableText"/>
            </w:pPr>
          </w:p>
        </w:tc>
        <w:tc>
          <w:tcPr>
            <w:tcW w:w="1843" w:type="dxa"/>
            <w:tcBorders>
              <w:top w:val="single" w:sz="4" w:space="0" w:color="auto"/>
              <w:left w:val="single" w:sz="4" w:space="0" w:color="auto"/>
              <w:bottom w:val="single" w:sz="4" w:space="0" w:color="auto"/>
              <w:right w:val="single" w:sz="4" w:space="0" w:color="auto"/>
            </w:tcBorders>
          </w:tcPr>
          <w:p w14:paraId="1C7F7E68">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089D35B8">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736591E8">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3CBBA87B">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1DD9CFAE">
            <w:pPr>
              <w:pStyle w:val="TableTextWithTabs"/>
            </w:pPr>
            <w:r>
              <w:t xml:space="preserve">Default XML</w:t>
            </w:r>
          </w:p>
        </w:tc>
        <w:tc>
          <w:tcPr>
            <w:tcW w:w="1275" w:type="dxa"/>
            <w:tcBorders>
              <w:top w:val="single" w:sz="4" w:space="0" w:color="auto"/>
              <w:left w:val="single" w:sz="4" w:space="0" w:color="auto"/>
              <w:bottom w:val="single" w:sz="4" w:space="0" w:color="auto"/>
              <w:right w:val="single" w:sz="4" w:space="0" w:color="auto"/>
            </w:tcBorders>
          </w:tcPr>
          <w:p w14:paraId="377CC87D">
            <w:pPr>
              <w:pStyle w:val="TableText"/>
            </w:pPr>
          </w:p>
        </w:tc>
        <w:tc>
          <w:tcPr>
            <w:tcW w:w="1843" w:type="dxa"/>
            <w:tcBorders>
              <w:top w:val="single" w:sz="4" w:space="0" w:color="auto"/>
              <w:left w:val="single" w:sz="4" w:space="0" w:color="auto"/>
              <w:bottom w:val="single" w:sz="4" w:space="0" w:color="auto"/>
              <w:right w:val="single" w:sz="4" w:space="0" w:color="auto"/>
            </w:tcBorders>
          </w:tcPr>
          <w:p w14:paraId="123CAF34">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1909ECC">
            <w:pPr>
              <w:pStyle w:val="TableText"/>
            </w:pP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04047367">
            <w:pPr>
              <w:pStyle w:val="TableText"/>
            </w:pPr>
            <w:r>
              <w:t xml:space="preserve">HasEncoding</w:t>
            </w:r>
          </w:p>
        </w:tc>
        <w:tc>
          <w:tcPr>
            <w:tcW w:w="1134" w:type="dxa"/>
            <w:tcBorders>
              <w:top w:val="single" w:sz="4" w:space="0" w:color="auto"/>
              <w:left w:val="single" w:sz="4" w:space="0" w:color="auto"/>
              <w:bottom w:val="single" w:sz="4" w:space="0" w:color="auto"/>
              <w:right w:val="single" w:sz="4" w:space="0" w:color="auto"/>
            </w:tcBorders>
          </w:tcPr>
          <w:p w14:paraId="64A61E1F">
            <w:pPr>
              <w:pStyle w:val="TableText"/>
            </w:pPr>
            <w:r>
              <w:t xml:space="preserve">Object</w:t>
            </w:r>
          </w:p>
        </w:tc>
        <w:tc>
          <w:tcPr>
            <w:tcW w:w="2127" w:type="dxa"/>
            <w:tcBorders>
              <w:top w:val="single" w:sz="4" w:space="0" w:color="auto"/>
              <w:left w:val="single" w:sz="4" w:space="0" w:color="auto"/>
              <w:bottom w:val="single" w:sz="4" w:space="0" w:color="auto"/>
              <w:right w:val="single" w:sz="4" w:space="0" w:color="auto"/>
            </w:tcBorders>
          </w:tcPr>
          <w:p w14:paraId="5C46E9C9">
            <w:pPr>
              <w:pStyle w:val="TableTextWithTabs"/>
            </w:pPr>
            <w:r>
              <w:t xml:space="preserve">Default JSON</w:t>
            </w:r>
          </w:p>
        </w:tc>
        <w:tc>
          <w:tcPr>
            <w:tcW w:w="1275" w:type="dxa"/>
            <w:tcBorders>
              <w:top w:val="single" w:sz="4" w:space="0" w:color="auto"/>
              <w:left w:val="single" w:sz="4" w:space="0" w:color="auto"/>
              <w:bottom w:val="single" w:sz="4" w:space="0" w:color="auto"/>
              <w:right w:val="single" w:sz="4" w:space="0" w:color="auto"/>
            </w:tcBorders>
          </w:tcPr>
          <w:p w14:paraId="77B92DCE">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8869A">
            <w:pPr>
              <w:pStyle w:val="TableText"/>
            </w:pPr>
            <w:r>
              <w:t xml:space="preserve">DataTypeEncodingType</w:t>
            </w:r>
          </w:p>
        </w:tc>
        <w:tc>
          <w:tcPr>
            <w:tcW w:w="851" w:type="dxa"/>
            <w:tcBorders>
              <w:top w:val="single" w:sz="4" w:space="0" w:color="auto"/>
              <w:left w:val="single" w:sz="4" w:space="0" w:color="auto"/>
              <w:bottom w:val="single" w:sz="4" w:space="0" w:color="auto"/>
              <w:right w:val="single" w:sz="4" w:space="0" w:color="auto"/>
            </w:tcBorders>
          </w:tcPr>
          <w:p w14:paraId="32561479">
            <w:pPr>
              <w:pStyle w:val="TableText"/>
            </w:pP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B379B2">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DA43AE">
            <w:pPr>
              <w:pStyle w:val="TableText"/>
            </w:pPr>
            <w:r>
              <w:t xml:space="preserve">DCH-ModelDiagnostics</w:t>
            </w:r>
          </w:p>
        </w:tc>
      </w:tr>
    </w:tbl>
    <w:p w14:paraId="682EB2A4">
      <w:pPr>
        <w:pStyle w:val="spacer"/>
      </w:pPr>
    </w:p>
    <w:p w14:paraId="592C07B7">
      <w:pPr>
        <w:pStyle w:val="Heading1"/>
      </w:pPr>
      <w:bookmarkStart w:id="566" w:name="_Clause_c10"/>
      <w:r>
        <w:t xml:space="preserve">OPC UA ReferenceTypes</w:t>
      </w:r>
      <w:bookmarkEnd w:id="566"/>
    </w:p>
    <w:p w14:paraId="35DEB9F9">
      <w:pPr>
        <w:pStyle w:val="Heading2"/>
      </w:pPr>
      <w:bookmarkStart w:id="567" w:name="_Clause_c10_1"/>
      <w:r>
        <w:t xml:space="preserve">HasDataChannel</w:t>
      </w:r>
      <w:bookmarkEnd w:id="567"/>
    </w:p>
    <w:p w14:paraId="2DEBBE88">
      <w:pPr>
        <w:pStyle w:val="PARAGRAPH"/>
      </w:pPr>
      <w:r>
        <w:t xml:space="preserve">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p w14:paraId="234664B5">
      <w:pPr>
        <w:pStyle w:val="TABLE-title"/>
        <w:keepNext/>
      </w:pPr>
      <w:bookmarkStart w:id="568" w:name="_Tab_c10_1_def"/>
      <w:r>
        <w:t xml:space="preserve">Table </w:t>
      </w:r>
      <w:r>
        <w:fldChar w:fldCharType="begin"/>
      </w:r>
      <w:r>
        <w:instrText xml:space="preserve"> SEQ Table \* ARABIC </w:instrText>
      </w:r>
      <w:r>
        <w:fldChar w:fldCharType="separate"/>
      </w:r>
      <w:r>
        <w:rPr>
          <w:noProof/>
        </w:rPr>
        <w:t xml:space="preserve">41</w:t>
      </w:r>
      <w:r>
        <w:fldChar w:fldCharType="end"/>
      </w:r>
      <w:r>
        <w:t xml:space="preserve"> – HasDataChannel definition</w:t>
      </w:r>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7FD49D4A">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pPr>
              <w:pStyle w:val="TableText"/>
            </w:pPr>
            <w:r>
              <w:t xml:space="preserve">0:HasDataChannel</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45EA32C4">
            <w:pPr>
              <w:pStyle w:val="TableText"/>
            </w:pPr>
            <w:r>
              <w:t xml:space="preserve">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pPr>
              <w:pStyle w:val="TableText"/>
            </w:pPr>
            <w:r>
              <w:t xml:space="preserve">False</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2CEEB61F">
            <w:pPr>
              <w:pStyle w:val="TableText"/>
            </w:pPr>
            <w:r>
              <w:t xml:space="preserve">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pPr>
              <w:pStyle w:val="TableText"/>
            </w:pPr>
            <w:r>
              <w:t xml:space="preserve">DataChannelOf</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1802DD23">
            <w:pPr>
              <w:pStyle w:val="TableText"/>
            </w:pPr>
            <w:r>
              <w:t xml:space="preserve">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pPr>
              <w:pStyle w:val="TableText"/>
            </w:pPr>
            <w:r>
              <w:t xml:space="preserve">False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6516B949">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7EAD7A06">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41F28C9F">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39C783A5">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7FCB7578">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20250076">
            <w:pPr>
              <w:pStyle w:val="TableText"/>
            </w:pPr>
            <w:r>
              <w:rPr>
                <w:b/>
              </w:rPr>
              <w:t xml:space="preserve">Other</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pPr>
              <w:pStyle w:val="TableText"/>
            </w:pPr>
            <w:r>
              <w:t xml:space="preserve">Subtype of the NonHierarchicalReferences defined in OPC 10000-5, i.e. inheriting the InstanceDeclarations of that Node.</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pPr>
              <w:pStyle w:val="TableText"/>
            </w:pPr>
            <w:r>
              <w:t xml:space="preserve">DCH-Model</w:t>
            </w:r>
          </w:p>
        </w:tc>
      </w:tr>
    </w:tbl>
    <w:p w14:paraId="3C72D575">
      <w:pPr>
        <w:pStyle w:val="spacer"/>
      </w:pPr>
    </w:p>
    <w:p w14:paraId="514672E3">
      <w:pPr>
        <w:pStyle w:val="Heading1"/>
      </w:pPr>
      <w:bookmarkStart w:id="569" w:name="_Clause_c11"/>
      <w:r>
        <w:t xml:space="preserve">Instances</w:t>
      </w:r>
      <w:bookmarkEnd w:id="569"/>
    </w:p>
    <w:p w14:paraId="00AEED57">
      <w:pPr>
        <w:pStyle w:val="Heading2"/>
      </w:pPr>
      <w:bookmarkStart w:id="570" w:name="_Clause_c11_1"/>
      <w:r>
        <w:t xml:space="preserve">DataChannelCapabilities</w:t>
      </w:r>
      <w:bookmarkEnd w:id="570"/>
    </w:p>
    <w:p w14:paraId="0C70E716">
      <w:pPr>
        <w:pStyle w:val="PARAGRAPH"/>
      </w:pPr>
      <w:r>
        <w:t xml:space="preserve">Server-wide data channel capabilities. Its absence is how a Server says it does not support data channels at all.</w:t>
      </w:r>
    </w:p>
    <w:p w14:paraId="3A9480FF">
      <w:pPr>
        <w:pStyle w:val="TABLE-title"/>
        <w:keepNext/>
      </w:pPr>
      <w:bookmarkStart w:id="571" w:name="_Tab_c11_1_def"/>
      <w:r>
        <w:t xml:space="preserve">Table </w:t>
      </w:r>
      <w:r>
        <w:fldChar w:fldCharType="begin"/>
      </w:r>
      <w:r>
        <w:instrText xml:space="preserve"> SEQ Table \* ARABIC </w:instrText>
      </w:r>
      <w:r>
        <w:fldChar w:fldCharType="separate"/>
      </w:r>
      <w:r>
        <w:rPr>
          <w:noProof/>
        </w:rPr>
        <w:t xml:space="preserve">42</w:t>
      </w:r>
      <w:r>
        <w:fldChar w:fldCharType="end"/>
      </w:r>
      <w:r>
        <w:t xml:space="preserve"> – DataChannelCapabilities definition</w:t>
      </w:r>
      <w:bookmarkEnd w:id="5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pPr>
              <w:pStyle w:val="TableText"/>
            </w:pPr>
            <w:r>
              <w:rPr>
                <w:b/>
              </w:rPr>
              <w:t xml:space="preserve">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pPr>
              <w:pStyle w:val="TableText"/>
            </w:pPr>
            <w:r>
              <w:rPr>
                <w:b/>
              </w:rPr>
              <w:t xml:space="preserve">Value</w:t>
            </w:r>
          </w:p>
        </w:tc>
      </w:tr>
      <w:tr>
        <w:trPr>
          <w:jc w:val="center"/>
        </w:trPr>
        <w:tc>
          <w:tcPr>
            <w:tcW w:w="1696" w:type="dxa"/>
            <w:tcBorders>
              <w:top w:val="double" w:sz="4" w:space="0" w:color="auto"/>
              <w:left w:val="single" w:sz="4" w:space="0" w:color="auto"/>
              <w:bottom w:val="single" w:sz="4" w:space="0" w:color="auto"/>
              <w:right w:val="single" w:sz="4" w:space="0" w:color="auto"/>
            </w:tcBorders>
          </w:tcPr>
          <w:p w14:paraId="1471B71B">
            <w:pPr>
              <w:pStyle w:val="TableText"/>
            </w:pPr>
            <w:r>
              <w:t xml:space="preserve">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pPr>
              <w:pStyle w:val="TableText"/>
            </w:pPr>
            <w:r>
              <w:t xml:space="preserve">0:DataChannelCapabilities</w:t>
            </w:r>
          </w:p>
        </w:tc>
      </w:tr>
      <w:tr>
        <w:trPr>
          <w:jc w:val="center"/>
        </w:trPr>
        <w:tc>
          <w:tcPr>
            <w:tcW w:w="1696" w:type="dxa"/>
            <w:tcBorders>
              <w:top w:val="single" w:sz="4" w:space="0" w:color="auto"/>
              <w:left w:val="single" w:sz="4" w:space="0" w:color="auto"/>
              <w:bottom w:val="single" w:sz="4" w:space="0" w:color="auto"/>
              <w:right w:val="single" w:sz="4" w:space="0" w:color="auto"/>
            </w:tcBorders>
          </w:tcPr>
          <w:p w14:paraId="5D6E8298">
            <w:pPr>
              <w:pStyle w:val="TableText"/>
            </w:pPr>
            <w:r>
              <w:t xml:space="preserve">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pPr>
              <w:pStyle w:val="TableText"/>
            </w:pPr>
            <w:r>
              <w:t xml:space="preserve">DataChannelCapabilitiesType</w:t>
            </w:r>
          </w:p>
        </w:tc>
      </w:tr>
      <w:tr>
        <w:trPr>
          <w:jc w:val="center"/>
        </w:trPr>
        <w:tc>
          <w:tcPr>
            <w:tcW w:w="1696" w:type="dxa"/>
            <w:tcBorders>
              <w:top w:val="double" w:sz="4" w:space="0" w:color="auto"/>
              <w:left w:val="single" w:sz="4" w:space="0" w:color="auto"/>
              <w:bottom w:val="double" w:sz="4" w:space="0" w:color="auto"/>
              <w:right w:val="single" w:sz="4" w:space="0" w:color="auto"/>
            </w:tcBorders>
          </w:tcPr>
          <w:p w14:paraId="1260DC87">
            <w:pPr>
              <w:pStyle w:val="TableText"/>
            </w:pPr>
            <w:r>
              <w:rPr>
                <w:b/>
              </w:rPr>
              <w:t xml:space="preserve">References</w:t>
            </w:r>
          </w:p>
        </w:tc>
        <w:tc>
          <w:tcPr>
            <w:tcW w:w="1134" w:type="dxa"/>
            <w:tcBorders>
              <w:top w:val="double" w:sz="4" w:space="0" w:color="auto"/>
              <w:left w:val="single" w:sz="4" w:space="0" w:color="auto"/>
              <w:bottom w:val="double" w:sz="4" w:space="0" w:color="auto"/>
              <w:right w:val="single" w:sz="4" w:space="0" w:color="auto"/>
            </w:tcBorders>
          </w:tcPr>
          <w:p w14:paraId="402D5784">
            <w:pPr>
              <w:pStyle w:val="TableText"/>
            </w:pPr>
            <w:r>
              <w:rPr>
                <w:b/>
              </w:rPr>
              <w:t xml:space="preserve">NodeClass</w:t>
            </w:r>
          </w:p>
        </w:tc>
        <w:tc>
          <w:tcPr>
            <w:tcW w:w="2127" w:type="dxa"/>
            <w:tcBorders>
              <w:top w:val="double" w:sz="4" w:space="0" w:color="auto"/>
              <w:left w:val="single" w:sz="4" w:space="0" w:color="auto"/>
              <w:bottom w:val="double" w:sz="4" w:space="0" w:color="auto"/>
              <w:right w:val="single" w:sz="4" w:space="0" w:color="auto"/>
            </w:tcBorders>
          </w:tcPr>
          <w:p w14:paraId="0170FB74">
            <w:pPr>
              <w:pStyle w:val="TableText"/>
            </w:pPr>
            <w:r>
              <w:rPr>
                <w:b/>
              </w:rPr>
              <w:t xml:space="preserve">BrowseName</w:t>
            </w:r>
          </w:p>
        </w:tc>
        <w:tc>
          <w:tcPr>
            <w:tcW w:w="1275" w:type="dxa"/>
            <w:tcBorders>
              <w:top w:val="double" w:sz="4" w:space="0" w:color="auto"/>
              <w:left w:val="single" w:sz="4" w:space="0" w:color="auto"/>
              <w:bottom w:val="double" w:sz="4" w:space="0" w:color="auto"/>
              <w:right w:val="single" w:sz="4" w:space="0" w:color="auto"/>
            </w:tcBorders>
          </w:tcPr>
          <w:p w14:paraId="6BADC514">
            <w:pPr>
              <w:pStyle w:val="TableText"/>
            </w:pPr>
            <w:r>
              <w:rPr>
                <w:b/>
              </w:rPr>
              <w:t xml:space="preserve">DataType</w:t>
            </w:r>
          </w:p>
        </w:tc>
        <w:tc>
          <w:tcPr>
            <w:tcW w:w="1843" w:type="dxa"/>
            <w:tcBorders>
              <w:top w:val="double" w:sz="4" w:space="0" w:color="auto"/>
              <w:left w:val="single" w:sz="4" w:space="0" w:color="auto"/>
              <w:bottom w:val="double" w:sz="4" w:space="0" w:color="auto"/>
              <w:right w:val="single" w:sz="4" w:space="0" w:color="auto"/>
            </w:tcBorders>
          </w:tcPr>
          <w:p w14:paraId="1622F10F">
            <w:pPr>
              <w:pStyle w:val="TableText"/>
            </w:pPr>
            <w:r>
              <w:rPr>
                <w:b/>
              </w:rPr>
              <w:t xml:space="preserve">TypeDefinition</w:t>
            </w:r>
          </w:p>
        </w:tc>
        <w:tc>
          <w:tcPr>
            <w:tcW w:w="851" w:type="dxa"/>
            <w:tcBorders>
              <w:top w:val="double" w:sz="4" w:space="0" w:color="auto"/>
              <w:left w:val="single" w:sz="4" w:space="0" w:color="auto"/>
              <w:bottom w:val="double" w:sz="4" w:space="0" w:color="auto"/>
              <w:right w:val="single" w:sz="4" w:space="0" w:color="auto"/>
            </w:tcBorders>
          </w:tcPr>
          <w:p w14:paraId="7D3C2F6B">
            <w:pPr>
              <w:pStyle w:val="TableText"/>
            </w:pPr>
            <w:r>
              <w:rPr>
                <w:b/>
              </w:rPr>
              <w:t xml:space="preserve">Other</w:t>
            </w:r>
          </w:p>
        </w:tc>
      </w:tr>
      <w:tr>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pPr>
              <w:pStyle w:val="TableText"/>
            </w:pPr>
            <w:r>
              <w:rPr>
                <w:b/>
              </w:rPr>
              <w:t xml:space="preserve">Conformance Units</w:t>
            </w:r>
          </w:p>
        </w:tc>
      </w:tr>
      <w:tr>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pPr>
              <w:pStyle w:val="TableText"/>
            </w:pPr>
            <w:r>
              <w:t xml:space="preserve">DCH-Model</w:t>
            </w:r>
          </w:p>
        </w:tc>
      </w:tr>
    </w:tbl>
    <w:p w14:paraId="33F63640">
      <w:pPr>
        <w:pStyle w:val="spacer"/>
      </w:pPr>
    </w:p>
    <w:p w14:paraId="3BC1B8B8" w14:textId="12BB010D" w:rsidR="005E69BD" w:rsidRPr="00EC120D" w:rsidRDefault="006235B1" w:rsidP="002E7A22">
      <w:pPr>
        <w:pStyle w:val="Heading1"/>
        <w:pageBreakBefore/>
      </w:pPr>
      <w:bookmarkStart w:id="572" w:name="_Clause_c12"/>
      <w:bookmarkStart w:id="621" w:name="_Ref85018491"/>
      <w:bookmarkStart w:id="405" w:name="_Ref37835213"/>
      <w:bookmarkStart w:id="406" w:name="_Toc184117007"/>
      <w:r w:rsidRPr="00EC120D">
        <w:lastRenderedPageBreak/>
        <w:t>Profiles and conformance units</w:t>
      </w:r>
      <w:r w:rsidR="001B5D46" w:rsidRPr="00EC120D">
        <w:t xml:space="preserve"/>
      </w:r>
      <w:r w:rsidRPr="00EC120D">
        <w:t/>
      </w:r>
      <w:bookmarkEnd w:id="405"/>
      <w:bookmarkEnd w:id="406"/>
      <w:bookmarkEnd w:id="621"/>
      <w:bookmarkEnd w:id="572"/>
    </w:p>
    <w:p w14:paraId="40A194B8">
      <w:pPr>
        <w:pStyle w:val="TABLE-title"/>
        <w:keepNext/>
      </w:pPr>
      <w:bookmarkStart w:id="573" w:name="_Tab_profiles_and_conformance_units_tab1"/>
      <w:r>
        <w:t xml:space="preserve">Table </w:t>
      </w:r>
      <w:r>
        <w:fldChar w:fldCharType="begin"/>
      </w:r>
      <w:r>
        <w:instrText xml:space="preserve"> SEQ Table \* ARABIC </w:instrText>
      </w:r>
      <w:r>
        <w:fldChar w:fldCharType="separate"/>
      </w:r>
      <w:r>
        <w:rPr>
          <w:noProof/>
        </w:rPr>
        <w:t xml:space="preserve">43</w:t>
      </w:r>
      <w:r>
        <w:fldChar w:fldCharType="end"/>
      </w:r>
      <w:r>
        <w:t xml:space="preserve"> – Profiles and conformance units</w:t>
      </w:r>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9E1B465">
            <w:pPr>
              <w:pStyle w:val="TableText"/>
            </w:pPr>
            <w:r>
              <w:t xml:space="preserve">Conformance unit</w:t>
            </w:r>
          </w:p>
        </w:tc>
        <w:tc>
          <w:tcPr>
            <w:tcW w:w="2975" w:type="dxa"/>
            <w:tcBorders>
              <w:top w:val="single" w:sz="4" w:space="0" w:color="auto"/>
              <w:left w:val="single" w:sz="4" w:space="0" w:color="auto"/>
              <w:bottom w:val="double" w:sz="4" w:space="0" w:color="auto"/>
              <w:right w:val="single" w:sz="4" w:space="0" w:color="auto"/>
            </w:tcBorders>
          </w:tcPr>
          <w:p w14:paraId="7C849581">
            <w:pPr>
              <w:pStyle w:val="TableText"/>
            </w:pPr>
            <w:r>
              <w:t xml:space="preserve">Requires</w:t>
            </w:r>
          </w:p>
        </w:tc>
        <w:tc>
          <w:tcPr>
            <w:tcW w:w="2976" w:type="dxa"/>
            <w:tcBorders>
              <w:top w:val="single" w:sz="4" w:space="0" w:color="auto"/>
              <w:left w:val="single" w:sz="4" w:space="0" w:color="auto"/>
              <w:bottom w:val="double" w:sz="4" w:space="0" w:color="auto"/>
              <w:right w:val="single" w:sz="4" w:space="0" w:color="auto"/>
            </w:tcBorders>
          </w:tcPr>
          <w:p w14:paraId="6B54B4CE">
            <w:pPr>
              <w:pStyle w:val="TableText"/>
            </w:pPr>
            <w:r>
              <w:t xml:space="preserve">Defined in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5A43F88">
            <w:pPr>
              <w:pStyle w:val="TableText"/>
            </w:pPr>
            <w:r>
              <w:rPr>
                <w:rStyle w:val="VARIABLE"/>
              </w:rPr>
              <w:t xml:space="preserve">DCH-Framing</w:t>
            </w:r>
          </w:p>
        </w:tc>
        <w:tc>
          <w:tcPr>
            <w:tcW w:w="2975" w:type="dxa"/>
            <w:tcBorders>
              <w:top w:val="single" w:sz="4" w:space="0" w:color="auto"/>
              <w:left w:val="single" w:sz="4" w:space="0" w:color="auto"/>
              <w:bottom w:val="single" w:sz="4" w:space="0" w:color="auto"/>
              <w:right w:val="single" w:sz="4" w:space="0" w:color="auto"/>
            </w:tcBorders>
          </w:tcPr>
          <w:p w14:paraId="1D827E94">
            <w:pPr>
              <w:pStyle w:val="TableText"/>
            </w:pPr>
            <w:r>
              <w:t xml:space="preserve">—</w:t>
            </w:r>
          </w:p>
        </w:tc>
        <w:tc>
          <w:tcPr>
            <w:tcW w:w="2976" w:type="dxa"/>
            <w:tcBorders>
              <w:top w:val="single" w:sz="4" w:space="0" w:color="auto"/>
              <w:left w:val="single" w:sz="4" w:space="0" w:color="auto"/>
              <w:bottom w:val="single" w:sz="4" w:space="0" w:color="auto"/>
              <w:right w:val="single" w:sz="4" w:space="0" w:color="auto"/>
            </w:tcBorders>
          </w:tcPr>
          <w:p w14:paraId="145430CC">
            <w:pPr>
              <w:pStyle w:val="TableText"/>
            </w:pPr>
            <w:r>
              <w:t xml:space="preserve">Part 6 errata clause 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D1E936E">
            <w:pPr>
              <w:pStyle w:val="TableText"/>
            </w:pPr>
            <w:r>
              <w:rPr>
                <w:rStyle w:val="VARIABLE"/>
              </w:rPr>
              <w:t xml:space="preserve">DCH-InlineTransport</w:t>
            </w:r>
          </w:p>
        </w:tc>
        <w:tc>
          <w:tcPr>
            <w:tcW w:w="2975" w:type="dxa"/>
            <w:tcBorders>
              <w:top w:val="single" w:sz="4" w:space="0" w:color="auto"/>
              <w:left w:val="single" w:sz="4" w:space="0" w:color="auto"/>
              <w:bottom w:val="single" w:sz="4" w:space="0" w:color="auto"/>
              <w:right w:val="single" w:sz="4" w:space="0" w:color="auto"/>
            </w:tcBorders>
          </w:tcPr>
          <w:p w14:paraId="45F8AE6B">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6349F121">
            <w:pPr>
              <w:pStyle w:val="TableText"/>
            </w:pPr>
            <w:r>
              <w:t xml:space="preserve">Part 6 errata </w:t>
            </w:r>
            <w:r>
              <w:t xml:space="preserve">§6.1</w:t>
            </w:r>
            <w:r>
              <w:t xml:space="preserve">, </w:t>
            </w:r>
            <w:r>
              <w:t xml:space="preserve">§6.2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34CA63">
            <w:pPr>
              <w:pStyle w:val="TableText"/>
            </w:pPr>
            <w:r>
              <w:rPr>
                <w:rStyle w:val="VARIABLE"/>
              </w:rPr>
              <w:t xml:space="preserve">DCH-PartialReliability</w:t>
            </w:r>
          </w:p>
        </w:tc>
        <w:tc>
          <w:tcPr>
            <w:tcW w:w="2975" w:type="dxa"/>
            <w:tcBorders>
              <w:top w:val="single" w:sz="4" w:space="0" w:color="auto"/>
              <w:left w:val="single" w:sz="4" w:space="0" w:color="auto"/>
              <w:bottom w:val="single" w:sz="4" w:space="0" w:color="auto"/>
              <w:right w:val="single" w:sz="4" w:space="0" w:color="auto"/>
            </w:tcBorders>
          </w:tcPr>
          <w:p w14:paraId="7D7A189E">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618D0688">
            <w:pPr>
              <w:pStyle w:val="TableText"/>
            </w:pPr>
            <w:r>
              <w:t xml:space="preserve">Part 6 errata </w:t>
            </w:r>
            <w:r>
              <w:t xml:space="preserve">§5.9</w:t>
            </w:r>
            <w:r>
              <w:t xml:space="preserve">, </w:t>
            </w:r>
            <w:r>
              <w:t xml:space="preserve">§5.10</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5A3F18">
            <w:pPr>
              <w:pStyle w:val="TableText"/>
            </w:pPr>
            <w:r>
              <w:rPr>
                <w:rStyle w:val="VARIABLE"/>
              </w:rPr>
              <w:t xml:space="preserve">DCH-QuicTransport</w:t>
            </w:r>
          </w:p>
        </w:tc>
        <w:tc>
          <w:tcPr>
            <w:tcW w:w="2975" w:type="dxa"/>
            <w:tcBorders>
              <w:top w:val="single" w:sz="4" w:space="0" w:color="auto"/>
              <w:left w:val="single" w:sz="4" w:space="0" w:color="auto"/>
              <w:bottom w:val="single" w:sz="4" w:space="0" w:color="auto"/>
              <w:right w:val="single" w:sz="4" w:space="0" w:color="auto"/>
            </w:tcBorders>
          </w:tcPr>
          <w:p w14:paraId="7D750412">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27727BCC">
            <w:pPr>
              <w:pStyle w:val="TableText"/>
            </w:pPr>
            <w:r>
              <w:t xml:space="preserve">Part 6 errata clause 7 except </w:t>
            </w:r>
            <w:r>
              <w:t xml:space="preserve">§7.5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97DBF58">
            <w:pPr>
              <w:pStyle w:val="TableText"/>
            </w:pPr>
            <w:r>
              <w:rPr>
                <w:rStyle w:val="VARIABLE"/>
              </w:rPr>
              <w:t xml:space="preserve">DCH-UnreliableDatagram</w:t>
            </w:r>
          </w:p>
        </w:tc>
        <w:tc>
          <w:tcPr>
            <w:tcW w:w="2975" w:type="dxa"/>
            <w:tcBorders>
              <w:top w:val="single" w:sz="4" w:space="0" w:color="auto"/>
              <w:left w:val="single" w:sz="4" w:space="0" w:color="auto"/>
              <w:bottom w:val="single" w:sz="4" w:space="0" w:color="auto"/>
              <w:right w:val="single" w:sz="4" w:space="0" w:color="auto"/>
            </w:tcBorders>
          </w:tcPr>
          <w:p w14:paraId="7833C5B8">
            <w:pPr>
              <w:pStyle w:val="TableText"/>
            </w:pPr>
            <w:r>
              <w:rPr>
                <w:rStyle w:val="VARIABLE"/>
              </w:rPr>
              <w:t xml:space="preserve">DCH-QuicTransport</w:t>
            </w:r>
            <w:r>
              <w:t xml:space="preserve">, </w:t>
            </w:r>
            <w:r>
              <w:rPr>
                <w:rStyle w:val="VARIABLE"/>
              </w:rPr>
              <w:t xml:space="preserve">DCH-PartialReliability</w:t>
            </w:r>
          </w:p>
        </w:tc>
        <w:tc>
          <w:tcPr>
            <w:tcW w:w="2976" w:type="dxa"/>
            <w:tcBorders>
              <w:top w:val="single" w:sz="4" w:space="0" w:color="auto"/>
              <w:left w:val="single" w:sz="4" w:space="0" w:color="auto"/>
              <w:bottom w:val="single" w:sz="4" w:space="0" w:color="auto"/>
              <w:right w:val="single" w:sz="4" w:space="0" w:color="auto"/>
            </w:tcBorders>
          </w:tcPr>
          <w:p w14:paraId="1F06A7FD">
            <w:pPr>
              <w:pStyle w:val="TableText"/>
            </w:pPr>
            <w:r>
              <w:t xml:space="preserve">Part 6 errata </w:t>
            </w:r>
            <w:r>
              <w:t xml:space="preserve">§7.5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BFEB9F8">
            <w:pPr>
              <w:pStyle w:val="TableText"/>
            </w:pPr>
            <w:r>
              <w:rPr>
                <w:rStyle w:val="VARIABLE"/>
              </w:rPr>
              <w:t xml:space="preserve">DCH-WebTransport</w:t>
            </w:r>
          </w:p>
        </w:tc>
        <w:tc>
          <w:tcPr>
            <w:tcW w:w="2975" w:type="dxa"/>
            <w:tcBorders>
              <w:top w:val="single" w:sz="4" w:space="0" w:color="auto"/>
              <w:left w:val="single" w:sz="4" w:space="0" w:color="auto"/>
              <w:bottom w:val="single" w:sz="4" w:space="0" w:color="auto"/>
              <w:right w:val="single" w:sz="4" w:space="0" w:color="auto"/>
            </w:tcBorders>
          </w:tcPr>
          <w:p w14:paraId="5CA0860E">
            <w:pPr>
              <w:pStyle w:val="TableText"/>
            </w:pPr>
            <w:r>
              <w:rPr>
                <w:rStyle w:val="VARIABLE"/>
              </w:rPr>
              <w:t xml:space="preserve">DCH-Framing</w:t>
            </w:r>
          </w:p>
        </w:tc>
        <w:tc>
          <w:tcPr>
            <w:tcW w:w="2976" w:type="dxa"/>
            <w:tcBorders>
              <w:top w:val="single" w:sz="4" w:space="0" w:color="auto"/>
              <w:left w:val="single" w:sz="4" w:space="0" w:color="auto"/>
              <w:bottom w:val="single" w:sz="4" w:space="0" w:color="auto"/>
              <w:right w:val="single" w:sz="4" w:space="0" w:color="auto"/>
            </w:tcBorders>
          </w:tcPr>
          <w:p w14:paraId="3B1B5A70">
            <w:pPr>
              <w:pStyle w:val="TableText"/>
            </w:pPr>
            <w:r>
              <w:t xml:space="preserve">Part 6 errata clause 8 except </w:t>
            </w:r>
            <w:r>
              <w:t xml:space="preserve">§8.5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946D272">
            <w:pPr>
              <w:pStyle w:val="TableText"/>
            </w:pPr>
            <w:r>
              <w:rPr>
                <w:rStyle w:val="VARIABLE"/>
              </w:rPr>
              <w:t xml:space="preserve">DCH-WebTransportDatagram</w:t>
            </w:r>
          </w:p>
        </w:tc>
        <w:tc>
          <w:tcPr>
            <w:tcW w:w="2975" w:type="dxa"/>
            <w:tcBorders>
              <w:top w:val="single" w:sz="4" w:space="0" w:color="auto"/>
              <w:left w:val="single" w:sz="4" w:space="0" w:color="auto"/>
              <w:bottom w:val="single" w:sz="4" w:space="0" w:color="auto"/>
              <w:right w:val="single" w:sz="4" w:space="0" w:color="auto"/>
            </w:tcBorders>
          </w:tcPr>
          <w:p w14:paraId="2AE690AE">
            <w:pPr>
              <w:pStyle w:val="TableText"/>
            </w:pPr>
            <w:r>
              <w:rPr>
                <w:rStyle w:val="VARIABLE"/>
              </w:rPr>
              <w:t xml:space="preserve">DCH-WebTransport</w:t>
            </w:r>
            <w:r>
              <w:t xml:space="preserve">, </w:t>
            </w:r>
            <w:r>
              <w:rPr>
                <w:rStyle w:val="VARIABLE"/>
              </w:rPr>
              <w:t xml:space="preserve">DCH-PartialReliability</w:t>
            </w:r>
          </w:p>
        </w:tc>
        <w:tc>
          <w:tcPr>
            <w:tcW w:w="2976" w:type="dxa"/>
            <w:tcBorders>
              <w:top w:val="single" w:sz="4" w:space="0" w:color="auto"/>
              <w:left w:val="single" w:sz="4" w:space="0" w:color="auto"/>
              <w:bottom w:val="single" w:sz="4" w:space="0" w:color="auto"/>
              <w:right w:val="single" w:sz="4" w:space="0" w:color="auto"/>
            </w:tcBorders>
          </w:tcPr>
          <w:p w14:paraId="38B5C0BD">
            <w:pPr>
              <w:pStyle w:val="TableText"/>
            </w:pPr>
            <w:r>
              <w:t xml:space="preserve">Part 6 errata </w:t>
            </w:r>
            <w:r>
              <w:t xml:space="preserve">§8.5</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2031CD1">
            <w:pPr>
              <w:pStyle w:val="TableText"/>
            </w:pPr>
            <w:r>
              <w:rPr>
                <w:rStyle w:val="VARIABLE"/>
              </w:rPr>
              <w:t xml:space="preserve">DCH-Services</w:t>
            </w:r>
          </w:p>
        </w:tc>
        <w:tc>
          <w:tcPr>
            <w:tcW w:w="2975" w:type="dxa"/>
            <w:tcBorders>
              <w:top w:val="single" w:sz="4" w:space="0" w:color="auto"/>
              <w:left w:val="single" w:sz="4" w:space="0" w:color="auto"/>
              <w:bottom w:val="single" w:sz="4" w:space="0" w:color="auto"/>
              <w:right w:val="single" w:sz="4" w:space="0" w:color="auto"/>
            </w:tcBorders>
          </w:tcPr>
          <w:p w14:paraId="078C3481">
            <w:pPr>
              <w:pStyle w:val="TableText"/>
            </w:pPr>
            <w:r>
              <w:rPr>
                <w:rStyle w:val="VARIABLE"/>
              </w:rPr>
              <w:t xml:space="preserve">DCH-Framing</w:t>
            </w:r>
            <w:r>
              <w:t xml:space="preserve">, </w:t>
            </w: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14:paraId="4F2D110B">
            <w:pPr>
              <w:pStyle w:val="TableText"/>
            </w:pPr>
            <w:r>
              <w:t xml:space="preserve">Part 4 errata clause 5, </w:t>
            </w:r>
            <w:r>
              <w:t xml:space="preserve">§7</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26F8C9">
            <w:pPr>
              <w:pStyle w:val="TableText"/>
            </w:pPr>
            <w:r>
              <w:rPr>
                <w:rStyle w:val="VARIABLE"/>
              </w:rPr>
              <w:t xml:space="preserve">DCH-Modify</w:t>
            </w:r>
          </w:p>
        </w:tc>
        <w:tc>
          <w:tcPr>
            <w:tcW w:w="2975" w:type="dxa"/>
            <w:tcBorders>
              <w:top w:val="single" w:sz="4" w:space="0" w:color="auto"/>
              <w:left w:val="single" w:sz="4" w:space="0" w:color="auto"/>
              <w:bottom w:val="single" w:sz="4" w:space="0" w:color="auto"/>
              <w:right w:val="single" w:sz="4" w:space="0" w:color="auto"/>
            </w:tcBorders>
          </w:tcPr>
          <w:p w14:paraId="28A08BE9">
            <w:pPr>
              <w:pStyle w:val="TableText"/>
            </w:pPr>
            <w:r>
              <w:rPr>
                <w:rStyle w:val="VARIABLE"/>
              </w:rPr>
              <w:t xml:space="preserve">DCH-Services</w:t>
            </w:r>
          </w:p>
        </w:tc>
        <w:tc>
          <w:tcPr>
            <w:tcW w:w="2976" w:type="dxa"/>
            <w:tcBorders>
              <w:top w:val="single" w:sz="4" w:space="0" w:color="auto"/>
              <w:left w:val="single" w:sz="4" w:space="0" w:color="auto"/>
              <w:bottom w:val="single" w:sz="4" w:space="0" w:color="auto"/>
              <w:right w:val="single" w:sz="4" w:space="0" w:color="auto"/>
            </w:tcBorders>
          </w:tcPr>
          <w:p w14:paraId="088D3DFF">
            <w:pPr>
              <w:pStyle w:val="TableText"/>
            </w:pPr>
            <w:r>
              <w:t xml:space="preserve">Part 4 errata </w:t>
            </w:r>
            <w:r>
              <w:t xml:space="preserve">§5.2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2CF894C">
            <w:pPr>
              <w:pStyle w:val="TableText"/>
            </w:pPr>
            <w:r>
              <w:rPr>
                <w:rStyle w:val="VARIABLE"/>
              </w:rPr>
              <w:t xml:space="preserve">DCH-Offers</w:t>
            </w:r>
          </w:p>
        </w:tc>
        <w:tc>
          <w:tcPr>
            <w:tcW w:w="2975" w:type="dxa"/>
            <w:tcBorders>
              <w:top w:val="single" w:sz="4" w:space="0" w:color="auto"/>
              <w:left w:val="single" w:sz="4" w:space="0" w:color="auto"/>
              <w:bottom w:val="single" w:sz="4" w:space="0" w:color="auto"/>
              <w:right w:val="single" w:sz="4" w:space="0" w:color="auto"/>
            </w:tcBorders>
          </w:tcPr>
          <w:p w14:paraId="1B1B4C03">
            <w:pPr>
              <w:pStyle w:val="TableText"/>
            </w:pPr>
            <w:r>
              <w:rPr>
                <w:rStyle w:val="VARIABLE"/>
              </w:rPr>
              <w:t xml:space="preserve">DCH-Services</w:t>
            </w:r>
            <w:r>
              <w:t xml:space="preserve">, </w:t>
            </w:r>
            <w:r>
              <w:rPr>
                <w:rStyle w:val="VARIABLE"/>
              </w:rPr>
              <w:t xml:space="preserve">DCH-ModelEvents</w:t>
            </w:r>
          </w:p>
        </w:tc>
        <w:tc>
          <w:tcPr>
            <w:tcW w:w="2976" w:type="dxa"/>
            <w:tcBorders>
              <w:top w:val="single" w:sz="4" w:space="0" w:color="auto"/>
              <w:left w:val="single" w:sz="4" w:space="0" w:color="auto"/>
              <w:bottom w:val="single" w:sz="4" w:space="0" w:color="auto"/>
              <w:right w:val="single" w:sz="4" w:space="0" w:color="auto"/>
            </w:tcBorders>
          </w:tcPr>
          <w:p w14:paraId="5777DEFD">
            <w:pPr>
              <w:pStyle w:val="TableText"/>
            </w:pPr>
            <w:r>
              <w:t xml:space="preserve">Part 4 errata clause 6</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75720E3">
            <w:pPr>
              <w:pStyle w:val="TableText"/>
            </w:pPr>
            <w:r>
              <w:rPr>
                <w:rStyle w:val="VARIABLE"/>
              </w:rPr>
              <w:t xml:space="preserve">DCH-Auditing</w:t>
            </w:r>
          </w:p>
        </w:tc>
        <w:tc>
          <w:tcPr>
            <w:tcW w:w="2975" w:type="dxa"/>
            <w:tcBorders>
              <w:top w:val="single" w:sz="4" w:space="0" w:color="auto"/>
              <w:left w:val="single" w:sz="4" w:space="0" w:color="auto"/>
              <w:bottom w:val="single" w:sz="4" w:space="0" w:color="auto"/>
              <w:right w:val="single" w:sz="4" w:space="0" w:color="auto"/>
            </w:tcBorders>
          </w:tcPr>
          <w:p w14:paraId="47094216">
            <w:pPr>
              <w:pStyle w:val="TableText"/>
            </w:pPr>
            <w:r>
              <w:rPr>
                <w:rStyle w:val="VARIABLE"/>
              </w:rPr>
              <w:t xml:space="preserve">DCH-Services</w:t>
            </w:r>
            <w:r>
              <w:t xml:space="preserve">, </w:t>
            </w:r>
            <w:r>
              <w:rPr>
                <w:rStyle w:val="VARIABLE"/>
              </w:rPr>
              <w:t xml:space="preserve">DCH-ModelAuditing</w:t>
            </w:r>
          </w:p>
        </w:tc>
        <w:tc>
          <w:tcPr>
            <w:tcW w:w="2976" w:type="dxa"/>
            <w:tcBorders>
              <w:top w:val="single" w:sz="4" w:space="0" w:color="auto"/>
              <w:left w:val="single" w:sz="4" w:space="0" w:color="auto"/>
              <w:bottom w:val="single" w:sz="4" w:space="0" w:color="auto"/>
              <w:right w:val="single" w:sz="4" w:space="0" w:color="auto"/>
            </w:tcBorders>
          </w:tcPr>
          <w:p w14:paraId="3EA445A9">
            <w:pPr>
              <w:pStyle w:val="TableText"/>
            </w:pPr>
            <w:r>
              <w:t xml:space="preserve">Part 4 errata </w:t>
            </w:r>
            <w:r>
              <w:t xml:space="preserve">§7.3</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21E9B08">
            <w:pPr>
              <w:pStyle w:val="TableText"/>
            </w:pPr>
            <w:r>
              <w:rPr>
                <w:rStyle w:val="VARIABLE"/>
              </w:rPr>
              <w:t xml:space="preserve">DCH-Model</w:t>
            </w:r>
          </w:p>
        </w:tc>
        <w:tc>
          <w:tcPr>
            <w:tcW w:w="2975" w:type="dxa"/>
            <w:tcBorders>
              <w:top w:val="single" w:sz="4" w:space="0" w:color="auto"/>
              <w:left w:val="single" w:sz="4" w:space="0" w:color="auto"/>
              <w:bottom w:val="single" w:sz="4" w:space="0" w:color="auto"/>
              <w:right w:val="single" w:sz="4" w:space="0" w:color="auto"/>
            </w:tcBorders>
          </w:tcPr>
          <w:p w14:paraId="763214B7">
            <w:pPr>
              <w:pStyle w:val="TableText"/>
            </w:pPr>
            <w:r>
              <w:t xml:space="preserve">—</w:t>
            </w:r>
          </w:p>
        </w:tc>
        <w:tc>
          <w:tcPr>
            <w:tcW w:w="2976" w:type="dxa"/>
            <w:tcBorders>
              <w:top w:val="single" w:sz="4" w:space="0" w:color="auto"/>
              <w:left w:val="single" w:sz="4" w:space="0" w:color="auto"/>
              <w:bottom w:val="single" w:sz="4" w:space="0" w:color="auto"/>
              <w:right w:val="single" w:sz="4" w:space="0" w:color="auto"/>
            </w:tcBorders>
          </w:tcPr>
          <w:p w14:paraId="7FBCB1E6">
            <w:pPr>
              <w:pStyle w:val="TableText"/>
            </w:pPr>
            <w:r>
              <w:t xml:space="preserve">Part 3 errata clauses 5-7</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35713BE">
            <w:pPr>
              <w:pStyle w:val="TableText"/>
            </w:pPr>
            <w:r>
              <w:rPr>
                <w:rStyle w:val="VARIABLE"/>
              </w:rPr>
              <w:t xml:space="preserve">DCH-ModelDiagnostics</w:t>
            </w:r>
          </w:p>
        </w:tc>
        <w:tc>
          <w:tcPr>
            <w:tcW w:w="2975" w:type="dxa"/>
            <w:tcBorders>
              <w:top w:val="single" w:sz="4" w:space="0" w:color="auto"/>
              <w:left w:val="single" w:sz="4" w:space="0" w:color="auto"/>
              <w:bottom w:val="single" w:sz="4" w:space="0" w:color="auto"/>
              <w:right w:val="single" w:sz="4" w:space="0" w:color="auto"/>
            </w:tcBorders>
          </w:tcPr>
          <w:p w14:paraId="5818A367">
            <w:pPr>
              <w:pStyle w:val="TableText"/>
            </w:pP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14:paraId="423F2F18">
            <w:pPr>
              <w:pStyle w:val="TableText"/>
            </w:pPr>
            <w:r>
              <w:t xml:space="preserve">Part 3 errata </w:t>
            </w:r>
            <w:r>
              <w:t xml:space="preserve">§5.2</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A41BD0">
            <w:pPr>
              <w:pStyle w:val="TableText"/>
            </w:pPr>
            <w:r>
              <w:rPr>
                <w:rStyle w:val="VARIABLE"/>
              </w:rPr>
              <w:t xml:space="preserve">DCH-ModelEvents</w:t>
            </w:r>
          </w:p>
        </w:tc>
        <w:tc>
          <w:tcPr>
            <w:tcW w:w="2975" w:type="dxa"/>
            <w:tcBorders>
              <w:top w:val="single" w:sz="4" w:space="0" w:color="auto"/>
              <w:left w:val="single" w:sz="4" w:space="0" w:color="auto"/>
              <w:bottom w:val="single" w:sz="4" w:space="0" w:color="auto"/>
              <w:right w:val="single" w:sz="4" w:space="0" w:color="auto"/>
            </w:tcBorders>
          </w:tcPr>
          <w:p w14:paraId="5F5D10E6">
            <w:pPr>
              <w:pStyle w:val="TableText"/>
            </w:pPr>
            <w:r>
              <w:rPr>
                <w:rStyle w:val="VARIABLE"/>
              </w:rPr>
              <w:t xml:space="preserve">DCH-Model</w:t>
            </w:r>
          </w:p>
        </w:tc>
        <w:tc>
          <w:tcPr>
            <w:tcW w:w="2976" w:type="dxa"/>
            <w:tcBorders>
              <w:top w:val="single" w:sz="4" w:space="0" w:color="auto"/>
              <w:left w:val="single" w:sz="4" w:space="0" w:color="auto"/>
              <w:bottom w:val="single" w:sz="4" w:space="0" w:color="auto"/>
              <w:right w:val="single" w:sz="4" w:space="0" w:color="auto"/>
            </w:tcBorders>
          </w:tcPr>
          <w:p w14:paraId="0A9E8150">
            <w:pPr>
              <w:pStyle w:val="TableText"/>
            </w:pPr>
            <w:r>
              <w:t xml:space="preserve">Part 3 errata clause 8</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F99E5A">
            <w:pPr>
              <w:pStyle w:val="TableText"/>
            </w:pPr>
            <w:r>
              <w:rPr>
                <w:rStyle w:val="VARIABLE"/>
              </w:rPr>
              <w:t xml:space="preserve">DCH-ModelAuditing</w:t>
            </w:r>
          </w:p>
        </w:tc>
        <w:tc>
          <w:tcPr>
            <w:tcW w:w="2975" w:type="dxa"/>
            <w:tcBorders>
              <w:top w:val="single" w:sz="4" w:space="0" w:color="auto"/>
              <w:left w:val="single" w:sz="4" w:space="0" w:color="auto"/>
              <w:bottom w:val="single" w:sz="4" w:space="0" w:color="auto"/>
              <w:right w:val="single" w:sz="4" w:space="0" w:color="auto"/>
            </w:tcBorders>
          </w:tcPr>
          <w:p w14:paraId="37FD9279">
            <w:pPr>
              <w:pStyle w:val="TableText"/>
            </w:pPr>
            <w:r>
              <w:rPr>
                <w:rStyle w:val="VARIABLE"/>
              </w:rPr>
              <w:t xml:space="preserve">DCH-ModelEvents</w:t>
            </w:r>
          </w:p>
        </w:tc>
        <w:tc>
          <w:tcPr>
            <w:tcW w:w="2976" w:type="dxa"/>
            <w:tcBorders>
              <w:top w:val="single" w:sz="4" w:space="0" w:color="auto"/>
              <w:left w:val="single" w:sz="4" w:space="0" w:color="auto"/>
              <w:bottom w:val="single" w:sz="4" w:space="0" w:color="auto"/>
              <w:right w:val="single" w:sz="4" w:space="0" w:color="auto"/>
            </w:tcBorders>
          </w:tcPr>
          <w:p w14:paraId="181BA9BD">
            <w:pPr>
              <w:pStyle w:val="TableText"/>
            </w:pPr>
            <w:r>
              <w:t xml:space="preserve">Part 3 errata clause 8</w:t>
            </w:r>
          </w:p>
        </w:tc>
      </w:tr>
    </w:tbl>
    <w:p w14:paraId="1DDA1F00">
      <w:pPr>
        <w:pStyle w:val="spacer"/>
      </w:pPr>
    </w:p>
    <w:p w14:paraId="1C8272A5">
      <w:pPr>
        <w:pStyle w:val="PARAGRAPH"/>
      </w:pPr>
      <w:r>
        <w:t xml:space="preserve">Three Profiles are proposed for OPC 10000-7:</w:t>
      </w:r>
    </w:p>
    <w:p w14:paraId="1AE6AD5C">
      <w:pPr>
        <w:pStyle w:val="TABLE-title"/>
        <w:keepNext/>
      </w:pPr>
      <w:bookmarkStart w:id="574" w:name="_Tab_profiles_and_conformance_units_tab2"/>
      <w:r>
        <w:t xml:space="preserve">Table </w:t>
      </w:r>
      <w:r>
        <w:fldChar w:fldCharType="begin"/>
      </w:r>
      <w:r>
        <w:instrText xml:space="preserve"> SEQ Table \* ARABIC </w:instrText>
      </w:r>
      <w:r>
        <w:fldChar w:fldCharType="separate"/>
      </w:r>
      <w:r>
        <w:rPr>
          <w:noProof/>
        </w:rPr>
        <w:t xml:space="preserve">44</w:t>
      </w:r>
      <w:r>
        <w:fldChar w:fldCharType="end"/>
      </w:r>
      <w:r>
        <w:t xml:space="preserve"> – Profiles and conformance units (2)</w:t>
      </w:r>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trPr>
          <w:tblHeader/>
          <w:jc w:val="center"/>
        </w:trPr>
        <w:tc>
          <w:tcPr>
            <w:tcW w:w="4463" w:type="dxa"/>
            <w:tcBorders>
              <w:top w:val="single" w:sz="4" w:space="0" w:color="auto"/>
              <w:left w:val="single" w:sz="4" w:space="0" w:color="auto"/>
              <w:bottom w:val="double" w:sz="4" w:space="0" w:color="auto"/>
              <w:right w:val="single" w:sz="4" w:space="0" w:color="auto"/>
            </w:tcBorders>
          </w:tcPr>
          <w:p w14:paraId="1C20CEB1">
            <w:pPr>
              <w:pStyle w:val="TableText"/>
            </w:pPr>
            <w:r>
              <w:t xml:space="preserve">Profile</w:t>
            </w:r>
          </w:p>
        </w:tc>
        <w:tc>
          <w:tcPr>
            <w:tcW w:w="4463" w:type="dxa"/>
            <w:tcBorders>
              <w:top w:val="single" w:sz="4" w:space="0" w:color="auto"/>
              <w:left w:val="single" w:sz="4" w:space="0" w:color="auto"/>
              <w:bottom w:val="double" w:sz="4" w:space="0" w:color="auto"/>
              <w:right w:val="single" w:sz="4" w:space="0" w:color="auto"/>
            </w:tcBorders>
          </w:tcPr>
          <w:p w14:paraId="3D101CFF">
            <w:pPr>
              <w:pStyle w:val="TableText"/>
            </w:pPr>
            <w:r>
              <w:t xml:space="preserve">Units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2879D189">
            <w:pPr>
              <w:pStyle w:val="TableText"/>
            </w:pPr>
            <w:r>
              <w:rPr>
                <w:b/>
              </w:rPr>
              <w:t xml:space="preserve">Data Channel Server Facet</w:t>
            </w:r>
          </w:p>
        </w:tc>
        <w:tc>
          <w:tcPr>
            <w:tcW w:w="4463" w:type="dxa"/>
            <w:tcBorders>
              <w:top w:val="single" w:sz="4" w:space="0" w:color="auto"/>
              <w:left w:val="single" w:sz="4" w:space="0" w:color="auto"/>
              <w:bottom w:val="single" w:sz="4" w:space="0" w:color="auto"/>
              <w:right w:val="single" w:sz="4" w:space="0" w:color="auto"/>
            </w:tcBorders>
          </w:tcPr>
          <w:p w14:paraId="59FC2E4B">
            <w:pPr>
              <w:pStyle w:val="TableText"/>
            </w:pPr>
            <w:r>
              <w:rPr>
                <w:rStyle w:val="VARIABLE"/>
              </w:rPr>
              <w:t xml:space="preserve">DCH-Framing</w:t>
            </w:r>
            <w:r>
              <w:t xml:space="preserve">, </w:t>
            </w:r>
            <w:r>
              <w:rPr>
                <w:rStyle w:val="VARIABLE"/>
              </w:rPr>
              <w:t xml:space="preserve">DCH-InlineTransport</w:t>
            </w:r>
            <w:r>
              <w:t xml:space="preserve">, </w:t>
            </w:r>
            <w:r>
              <w:rPr>
                <w:rStyle w:val="VARIABLE"/>
              </w:rPr>
              <w:t xml:space="preserve">DCH-Services</w:t>
            </w:r>
            <w:r>
              <w:t xml:space="preserve">, </w:t>
            </w:r>
            <w:r>
              <w:rPr>
                <w:rStyle w:val="VARIABLE"/>
              </w:rPr>
              <w:t xml:space="preserve">DCH-Model</w:t>
            </w:r>
            <w:r>
              <w:t xml:space="preserve">, </w:t>
            </w:r>
            <w:r>
              <w:rPr>
                <w:rStyle w:val="VARIABLE"/>
              </w:rPr>
              <w:t xml:space="preserve">DCH-ModelEvents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72BB5AF">
            <w:pPr>
              <w:pStyle w:val="TableText"/>
            </w:pPr>
            <w:r>
              <w:rPr>
                <w:b/>
              </w:rPr>
              <w:t xml:space="preserve">Data Channel Media Server Facet</w:t>
            </w:r>
          </w:p>
        </w:tc>
        <w:tc>
          <w:tcPr>
            <w:tcW w:w="4463" w:type="dxa"/>
            <w:tcBorders>
              <w:top w:val="single" w:sz="4" w:space="0" w:color="auto"/>
              <w:left w:val="single" w:sz="4" w:space="0" w:color="auto"/>
              <w:bottom w:val="single" w:sz="4" w:space="0" w:color="auto"/>
              <w:right w:val="single" w:sz="4" w:space="0" w:color="auto"/>
            </w:tcBorders>
          </w:tcPr>
          <w:p w14:paraId="69D6A072">
            <w:pPr>
              <w:pStyle w:val="TableText"/>
            </w:pPr>
            <w:r>
              <w:t xml:space="preserve">The above plus </w:t>
            </w:r>
            <w:r>
              <w:rPr>
                <w:rStyle w:val="VARIABLE"/>
              </w:rPr>
              <w:t xml:space="preserve">DCH-PartialReliability</w:t>
            </w:r>
            <w:r>
              <w:t xml:space="preserve">, </w:t>
            </w:r>
            <w:r>
              <w:rPr>
                <w:rStyle w:val="VARIABLE"/>
              </w:rPr>
              <w:t xml:space="preserve">DCH-Modify</w:t>
            </w:r>
            <w:r>
              <w:t xml:space="preserve">, </w:t>
            </w:r>
            <w:r>
              <w:rPr>
                <w:rStyle w:val="VARIABLE"/>
              </w:rPr>
              <w:t xml:space="preserve">DCH-Offers</w:t>
            </w:r>
            <w:r>
              <w:t xml:space="preserve">, </w:t>
            </w:r>
            <w:r>
              <w:rPr>
                <w:rStyle w:val="VARIABLE"/>
              </w:rPr>
              <w:t xml:space="preserve">DCH-ModelDiagnostics</w:t>
            </w:r>
          </w:p>
        </w:tc>
      </w:tr>
      <w:tr>
        <w:trPr>
          <w:jc w:val="center"/>
        </w:trPr>
        <w:tc>
          <w:tcPr>
            <w:tcW w:w="4463" w:type="dxa"/>
            <w:tcBorders>
              <w:top w:val="single" w:sz="4" w:space="0" w:color="auto"/>
              <w:left w:val="single" w:sz="4" w:space="0" w:color="auto"/>
              <w:bottom w:val="single" w:sz="4" w:space="0" w:color="auto"/>
              <w:right w:val="single" w:sz="4" w:space="0" w:color="auto"/>
            </w:tcBorders>
          </w:tcPr>
          <w:p w14:paraId="34D16C65">
            <w:pPr>
              <w:pStyle w:val="TableText"/>
            </w:pPr>
            <w:r>
              <w:rPr>
                <w:b/>
              </w:rPr>
              <w:t xml:space="preserve">Data Channel QUIC Server Facet</w:t>
            </w:r>
          </w:p>
        </w:tc>
        <w:tc>
          <w:tcPr>
            <w:tcW w:w="4463" w:type="dxa"/>
            <w:tcBorders>
              <w:top w:val="single" w:sz="4" w:space="0" w:color="auto"/>
              <w:left w:val="single" w:sz="4" w:space="0" w:color="auto"/>
              <w:bottom w:val="single" w:sz="4" w:space="0" w:color="auto"/>
              <w:right w:val="single" w:sz="4" w:space="0" w:color="auto"/>
            </w:tcBorders>
          </w:tcPr>
          <w:p w14:paraId="58AC5B85">
            <w:pPr>
              <w:pStyle w:val="TableText"/>
            </w:pPr>
            <w:r>
              <w:t xml:space="preserve">Data Channel Media Server Facet plus </w:t>
            </w:r>
            <w:r>
              <w:rPr>
                <w:rStyle w:val="VARIABLE"/>
              </w:rPr>
              <w:t xml:space="preserve">DCH-QuicTransport</w:t>
            </w:r>
            <w:r>
              <w:t xml:space="preserve"> and </w:t>
            </w:r>
            <w:r>
              <w:rPr>
                <w:rStyle w:val="VARIABLE"/>
              </w:rPr>
              <w:t xml:space="preserve">DCH-UnreliableDatagram</w:t>
            </w:r>
          </w:p>
        </w:tc>
      </w:tr>
    </w:tbl>
    <w:p w14:paraId="09D6EA80">
      <w:pPr>
        <w:pStyle w:val="spacer"/>
      </w:pPr>
    </w:p>
    <w:p w14:paraId="3105175C">
      <w:pPr>
        <w:pStyle w:val="PARAGRAPH"/>
      </w:pPr>
      <w:r>
        <w:t xml:space="preserve">A Server reachable over WebTransport rather than over bare QUIC substitutes </w:t>
      </w:r>
      <w:r>
        <w:rPr>
          <w:rStyle w:val="VARIABLE"/>
        </w:rPr>
        <w:t xml:space="preserve">DCH-WebTransport</w:t>
      </w:r>
      <w:r>
        <w:t xml:space="preserve"> and </w:t>
      </w:r>
      <w:r>
        <w:rPr>
          <w:rStyle w:val="VARIABLE"/>
        </w:rPr>
        <w:t xml:space="preserve">DCH-WebTransportDatagram</w:t>
      </w:r>
      <w:r>
        <w:t xml:space="preserve"> for their QUIC counterparts. The datagram units are separate rather than shared because the two transports negotiate and carry datagrams differently even though the delivery guarantee is the same; the Profile is otherwise identical, because everything above the transport is.</w:t>
      </w:r>
    </w:p>
    <w:p w14:paraId="421A38C3">
      <w:pPr>
        <w:pStyle w:val="PARAGRAPH"/>
      </w:pPr>
      <w:r>
        <w:t xml:space="preserve">The minimum useful implementation is the Data Channel Server Facet: inline framing over </w:t>
      </w:r>
      <w:r>
        <w:rPr>
          <w:rStyle w:val="VARIABLE"/>
        </w:rPr>
        <w:t xml:space="preserve">opc.tcp</w:t>
      </w:r>
      <w:r>
        <w:t xml:space="preserve">, the three Services, and the model. Everything else is additive.</w:t>
      </w:r>
    </w:p>
    <w:p w14:paraId="6E280CD9">
      <w:pPr>
        <w:pStyle w:val="PARAGRAPH"/>
      </w:pPr>
      <w:r>
        <w:t xml:space="preserve">Each unit is decomposed into individually checkable </w:t>
      </w:r>
      <w:r>
        <w:rPr>
          <w:b/>
        </w:rPr>
        <w:t xml:space="preserve">test assertions</w:t>
      </w:r>
      <w:r>
        <w:t xml:space="preserve"> — 38 for framing, 4 for partial reliability, 30 for QUIC and 18 for WebTransport in the Part 6 errata </w:t>
      </w:r>
      <w:r>
        <w:t xml:space="preserve">§9.1</w:t>
      </w:r>
      <w:r>
        <w:t xml:space="preserve">, and 25 for the Services in the Part 4 errata </w:t>
      </w:r>
      <w:r>
        <w:t xml:space="preserve">§10.1</w:t>
      </w:r>
      <w:r>
        <w:t xml:space="preserve">. They are the certification surface: a laboratory derives one test case per assertion, and the assertions that fail only under load (Service precedence, anti-starvation, and the drain timeout) are the ones that distinguish a conforming implementation from one that merely interoperates on a bench.</w:t>
      </w:r>
    </w:p>
    <w:p w14:paraId="2CF3E96A">
      <w:pPr>
        <w:pStyle w:val="PARAGRAPH"/>
      </w:pPr>
      <w:r>
        <w:t xml:space="preserve">&lt;!-- BEGIN GENERATED: model-reference --&gt;</w:t>
      </w:r>
    </w:p>
    <w:p w14:paraId="21A5D57E">
      <w:pPr>
        <w:pStyle w:val="PARAGRAPH"/>
      </w:pPr>
      <w:r>
        <w:t xml:space="preserve">&lt;a id="annex-a"&gt;&lt;/a&gt;</w:t>
      </w:r>
    </w:p>
    <w:p w14:paraId="6B4A45F1">
      <w:pPr>
        <w:pStyle w:val="Heading1"/>
      </w:pPr>
      <w:bookmarkStart w:id="575" w:name="_Clause_c13"/>
      <w:r>
        <w:t xml:space="preserve">Namespaces</w:t>
      </w:r>
      <w:bookmarkEnd w:id="575"/>
    </w:p>
    <w:p w14:paraId="49E581B0">
      <w:pPr>
        <w:pStyle w:val="Heading2"/>
      </w:pPr>
      <w:bookmarkStart w:id="622" w:name="_Ref127248897"/>
      <w:bookmarkStart w:id="576" w:name="_Clause_c13_1"/>
      <w:r>
        <w:t xml:space="preserve">Namespace metadata</w:t>
      </w:r>
      <w:bookmarkEnd w:id="576"/>
      <w:bookmarkEnd w:id="622"/>
    </w:p>
    <w:p w14:paraId="1EA1AA03">
      <w:pPr>
        <w:pStyle w:val="PARAGRAPH"/>
      </w:pPr>
      <w:r>
        <w:t xml:space="preserve">The namespace metadata provide standardized information about the elements of this namespace, which an aggregating Server relies on. All Nodes defined by this document are static: they are identical in every Server, including the Value Attribute.</w:t>
      </w:r>
    </w:p>
    <w:p w14:paraId="77118488">
      <w:pPr>
        <w:pStyle w:val="PARAGRAPH"/>
      </w:pPr>
      <w:r>
        <w:t xml:space="preserve">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pPr>
        <w:pStyle w:val="TABLE-title"/>
        <w:keepNext/>
      </w:pPr>
      <w:bookmarkStart w:id="625" w:name="_Ref16863029"/>
      <w:bookmarkStart w:id="577" w:name="_Tab_namespace_metadata_tab1"/>
      <w:r>
        <w:t xml:space="preserve">Table </w:t>
      </w:r>
      <w:r>
        <w:fldChar w:fldCharType="begin"/>
      </w:r>
      <w:r>
        <w:instrText xml:space="preserve"> SEQ Table \* ARABIC </w:instrText>
      </w:r>
      <w:r>
        <w:fldChar w:fldCharType="separate"/>
      </w:r>
      <w:r>
        <w:rPr>
          <w:noProof/>
        </w:rPr>
        <w:t xml:space="preserve">45</w:t>
      </w:r>
      <w:r>
        <w:fldChar w:fldCharType="end"/>
      </w:r>
      <w:r>
        <w:t xml:space="preserve"> – NamespaceMetadata Object for this document</w:t>
      </w:r>
      <w:bookmarkEnd w:id="577"/>
      <w:bookmarkEnd w:id="6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pPr>
              <w:pStyle w:val="TableText"/>
            </w:pPr>
            <w:r>
              <w:t xml:space="preserve">Property</w:t>
            </w:r>
          </w:p>
        </w:tc>
        <w:tc>
          <w:tcPr>
            <w:tcW w:w="2000" w:type="dxa"/>
            <w:tcBorders>
              <w:top w:val="single" w:sz="4" w:space="0" w:color="auto"/>
              <w:left w:val="single" w:sz="4" w:space="0" w:color="auto"/>
              <w:bottom w:val="double" w:sz="4" w:space="0" w:color="auto"/>
              <w:right w:val="single" w:sz="4" w:space="0" w:color="auto"/>
            </w:tcBorders>
          </w:tcPr>
          <w:p w14:paraId="0C6AB65F">
            <w:pPr>
              <w:pStyle w:val="TableText"/>
            </w:pPr>
            <w:r>
              <w:t xml:space="preserve">DataType</w:t>
            </w:r>
          </w:p>
        </w:tc>
        <w:tc>
          <w:tcPr>
            <w:tcW w:w="4126" w:type="dxa"/>
            <w:tcBorders>
              <w:top w:val="single" w:sz="4" w:space="0" w:color="auto"/>
              <w:left w:val="single" w:sz="4" w:space="0" w:color="auto"/>
              <w:bottom w:val="double" w:sz="4" w:space="0" w:color="auto"/>
              <w:right w:val="single" w:sz="4" w:space="0" w:color="auto"/>
            </w:tcBorders>
          </w:tcPr>
          <w:p w14:paraId="237B19AC">
            <w:pPr>
              <w:pStyle w:val="TableText"/>
            </w:pPr>
            <w:r>
              <w:t xml:space="preserve">Value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0D45825">
            <w:pPr>
              <w:pStyle w:val="TableText"/>
            </w:pPr>
            <w:r>
              <w:t xml:space="preserve">NamespaceUri</w:t>
            </w:r>
          </w:p>
        </w:tc>
        <w:tc>
          <w:tcPr>
            <w:tcW w:w="2000" w:type="dxa"/>
            <w:tcBorders>
              <w:top w:val="single" w:sz="4" w:space="0" w:color="auto"/>
              <w:left w:val="single" w:sz="4" w:space="0" w:color="auto"/>
              <w:bottom w:val="single" w:sz="4" w:space="0" w:color="auto"/>
              <w:right w:val="single" w:sz="4" w:space="0" w:color="auto"/>
            </w:tcBorders>
          </w:tcPr>
          <w:p w14:paraId="76AA8E3A">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58988B59">
            <w:pPr>
              <w:pStyle w:val="TableText"/>
            </w:pPr>
            <w:r>
              <w:t xml:space="preserve">http://opcfoundation.org/UA/</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7CA19F8">
            <w:pPr>
              <w:pStyle w:val="TableText"/>
            </w:pPr>
            <w:r>
              <w:t xml:space="preserve">NamespaceVersion</w:t>
            </w:r>
          </w:p>
        </w:tc>
        <w:tc>
          <w:tcPr>
            <w:tcW w:w="2000" w:type="dxa"/>
            <w:tcBorders>
              <w:top w:val="single" w:sz="4" w:space="0" w:color="auto"/>
              <w:left w:val="single" w:sz="4" w:space="0" w:color="auto"/>
              <w:bottom w:val="single" w:sz="4" w:space="0" w:color="auto"/>
              <w:right w:val="single" w:sz="4" w:space="0" w:color="auto"/>
            </w:tcBorders>
          </w:tcPr>
          <w:p w14:paraId="330996E9">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15627D31">
            <w:pPr>
              <w:pStyle w:val="TableText"/>
            </w:pPr>
            <w:r>
              <w:t xml:space="preserve">1.05.05-draft</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094D4BA2">
            <w:pPr>
              <w:pStyle w:val="TableText"/>
            </w:pPr>
            <w:r>
              <w:t xml:space="preserve">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pPr>
              <w:pStyle w:val="TableText"/>
            </w:pPr>
            <w:r>
              <w:t xml:space="preserve">DateTime</w:t>
            </w:r>
          </w:p>
        </w:tc>
        <w:tc>
          <w:tcPr>
            <w:tcW w:w="4126" w:type="dxa"/>
            <w:tcBorders>
              <w:top w:val="single" w:sz="4" w:space="0" w:color="auto"/>
              <w:left w:val="single" w:sz="4" w:space="0" w:color="auto"/>
              <w:bottom w:val="single" w:sz="4" w:space="0" w:color="auto"/>
              <w:right w:val="single" w:sz="4" w:space="0" w:color="auto"/>
            </w:tcBorders>
          </w:tcPr>
          <w:p w14:paraId="433DAE0F">
            <w:pPr>
              <w:pStyle w:val="TableText"/>
            </w:pPr>
            <w:r>
              <w:t xml:space="preserve">2026-07-27</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26A3EA99">
            <w:pPr>
              <w:pStyle w:val="TableText"/>
            </w:pPr>
            <w:r>
              <w:t xml:space="preserve">IsNamespaceSubset</w:t>
            </w:r>
          </w:p>
        </w:tc>
        <w:tc>
          <w:tcPr>
            <w:tcW w:w="2000" w:type="dxa"/>
            <w:tcBorders>
              <w:top w:val="single" w:sz="4" w:space="0" w:color="auto"/>
              <w:left w:val="single" w:sz="4" w:space="0" w:color="auto"/>
              <w:bottom w:val="single" w:sz="4" w:space="0" w:color="auto"/>
              <w:right w:val="single" w:sz="4" w:space="0" w:color="auto"/>
            </w:tcBorders>
          </w:tcPr>
          <w:p w14:paraId="5483CC10">
            <w:pPr>
              <w:pStyle w:val="TableText"/>
            </w:pPr>
            <w:r>
              <w:t xml:space="preserve">Boolean</w:t>
            </w:r>
          </w:p>
        </w:tc>
        <w:tc>
          <w:tcPr>
            <w:tcW w:w="4126" w:type="dxa"/>
            <w:tcBorders>
              <w:top w:val="single" w:sz="4" w:space="0" w:color="auto"/>
              <w:left w:val="single" w:sz="4" w:space="0" w:color="auto"/>
              <w:bottom w:val="single" w:sz="4" w:space="0" w:color="auto"/>
              <w:right w:val="single" w:sz="4" w:space="0" w:color="auto"/>
            </w:tcBorders>
          </w:tcPr>
          <w:p w14:paraId="400D4470">
            <w:pPr>
              <w:pStyle w:val="TableText"/>
            </w:pPr>
            <w:r>
              <w:t xml:space="preserve">True</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C6DF597">
            <w:pPr>
              <w:pStyle w:val="TableText"/>
            </w:pPr>
            <w:r>
              <w:t xml:space="preserve">StaticNodeIdTypes</w:t>
            </w:r>
          </w:p>
        </w:tc>
        <w:tc>
          <w:tcPr>
            <w:tcW w:w="2000" w:type="dxa"/>
            <w:tcBorders>
              <w:top w:val="single" w:sz="4" w:space="0" w:color="auto"/>
              <w:left w:val="single" w:sz="4" w:space="0" w:color="auto"/>
              <w:bottom w:val="single" w:sz="4" w:space="0" w:color="auto"/>
              <w:right w:val="single" w:sz="4" w:space="0" w:color="auto"/>
            </w:tcBorders>
          </w:tcPr>
          <w:p w14:paraId="5578F5ED">
            <w:pPr>
              <w:pStyle w:val="TableText"/>
            </w:pPr>
            <w:r>
              <w:t xml:space="preserve">IdType[]</w:t>
            </w:r>
          </w:p>
        </w:tc>
        <w:tc>
          <w:tcPr>
            <w:tcW w:w="4126" w:type="dxa"/>
            <w:tcBorders>
              <w:top w:val="single" w:sz="4" w:space="0" w:color="auto"/>
              <w:left w:val="single" w:sz="4" w:space="0" w:color="auto"/>
              <w:bottom w:val="single" w:sz="4" w:space="0" w:color="auto"/>
              <w:right w:val="single" w:sz="4" w:space="0" w:color="auto"/>
            </w:tcBorders>
          </w:tcPr>
          <w:p w14:paraId="57F1B058">
            <w:pPr>
              <w:pStyle w:val="TableText"/>
            </w:pPr>
            <w:r>
              <w:t xml:space="preserve">0 (Numeric)</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7A801AB2">
            <w:pPr>
              <w:pStyle w:val="TableText"/>
            </w:pPr>
            <w:r>
              <w:t xml:space="preserve">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pPr>
              <w:pStyle w:val="TableText"/>
            </w:pPr>
            <w:r>
              <w:t xml:space="preserve">NumericRange[]</w:t>
            </w:r>
          </w:p>
        </w:tc>
        <w:tc>
          <w:tcPr>
            <w:tcW w:w="4126" w:type="dxa"/>
            <w:tcBorders>
              <w:top w:val="single" w:sz="4" w:space="0" w:color="auto"/>
              <w:left w:val="single" w:sz="4" w:space="0" w:color="auto"/>
              <w:bottom w:val="single" w:sz="4" w:space="0" w:color="auto"/>
              <w:right w:val="single" w:sz="4" w:space="0" w:color="auto"/>
            </w:tcBorders>
          </w:tcPr>
          <w:p w14:paraId="493D4FA5">
            <w:pPr>
              <w:pStyle w:val="TableText"/>
            </w:pPr>
            <w:r>
              <w:t xml:space="preserve">65000:66038</w:t>
            </w:r>
          </w:p>
        </w:tc>
      </w:tr>
      <w:tr>
        <w:trPr>
          <w:jc w:val="center"/>
        </w:trPr>
        <w:tc>
          <w:tcPr>
            <w:tcW w:w="2800" w:type="dxa"/>
            <w:tcBorders>
              <w:top w:val="single" w:sz="4" w:space="0" w:color="auto"/>
              <w:left w:val="single" w:sz="4" w:space="0" w:color="auto"/>
              <w:bottom w:val="single" w:sz="4" w:space="0" w:color="auto"/>
              <w:right w:val="single" w:sz="4" w:space="0" w:color="auto"/>
            </w:tcBorders>
          </w:tcPr>
          <w:p w14:paraId="1D97E370">
            <w:pPr>
              <w:pStyle w:val="TableText"/>
            </w:pPr>
            <w:r>
              <w:t xml:space="preserve">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pPr>
              <w:pStyle w:val="TableText"/>
            </w:pPr>
            <w:r>
              <w:t xml:space="preserve">String</w:t>
            </w:r>
          </w:p>
        </w:tc>
        <w:tc>
          <w:tcPr>
            <w:tcW w:w="4126" w:type="dxa"/>
            <w:tcBorders>
              <w:top w:val="single" w:sz="4" w:space="0" w:color="auto"/>
              <w:left w:val="single" w:sz="4" w:space="0" w:color="auto"/>
              <w:bottom w:val="single" w:sz="4" w:space="0" w:color="auto"/>
              <w:right w:val="single" w:sz="4" w:space="0" w:color="auto"/>
            </w:tcBorders>
          </w:tcPr>
          <w:p w14:paraId="084C30A6">
            <w:pPr>
              <w:pStyle w:val="TableText"/>
            </w:pPr>
            <w:r>
              <w:t xml:space="preserve">--</w:t>
            </w:r>
          </w:p>
        </w:tc>
      </w:tr>
    </w:tbl>
    <w:p w14:paraId="32E40B3A">
      <w:pPr>
        <w:pStyle w:val="spacer"/>
      </w:pPr>
    </w:p>
    <w:p w14:paraId="14436C49">
      <w:pPr>
        <w:pStyle w:val="PARAGRAPH"/>
      </w:pPr>
      <w:r>
        <w:t xml:space="preserve">The IsNamespaceSubset Property is True because the UANodeSet XML file contains only the Nodes this document adds, not the complete namespace. A Server that exposes the whole namespace sets it to False.</w:t>
      </w:r>
    </w:p>
    <w:p w14:paraId="2EE1EBC5">
      <w:pPr>
        <w:pStyle w:val="Heading2"/>
      </w:pPr>
      <w:bookmarkStart w:id="623" w:name="_Ref55114991"/>
      <w:bookmarkStart w:id="578" w:name="_Clause_c13_2"/>
      <w:r>
        <w:t xml:space="preserve">Handling of OPC UA namespaces</w:t>
      </w:r>
      <w:bookmarkEnd w:id="578"/>
      <w:bookmarkEnd w:id="623"/>
    </w:p>
    <w:p w14:paraId="1BF4CB94">
      <w:pPr>
        <w:pStyle w:val="PARAGRAPH"/>
      </w:pPr>
      <w:r>
        <w:t xml:space="preserve">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pPr>
        <w:pStyle w:val="TABLE-title"/>
        <w:keepNext/>
      </w:pPr>
      <w:bookmarkStart w:id="579" w:name="_Tab_handling_of_opc_ua_namespaces_tab1"/>
      <w:r>
        <w:t xml:space="preserve">Table </w:t>
      </w:r>
      <w:r>
        <w:fldChar w:fldCharType="begin"/>
      </w:r>
      <w:r>
        <w:instrText xml:space="preserve"> SEQ Table \* ARABIC </w:instrText>
      </w:r>
      <w:r>
        <w:fldChar w:fldCharType="separate"/>
      </w:r>
      <w:r>
        <w:rPr>
          <w:noProof/>
        </w:rPr>
        <w:t xml:space="preserve">46</w:t>
      </w:r>
      <w:r>
        <w:fldChar w:fldCharType="end"/>
      </w:r>
      <w:r>
        <w:t xml:space="preserve"> – Namespaces used in an OpenUSD Server</w:t>
      </w:r>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pPr>
              <w:pStyle w:val="TableText"/>
            </w:pPr>
            <w:r>
              <w:t xml:space="preserve">NamespaceURI</w:t>
            </w:r>
          </w:p>
        </w:tc>
        <w:tc>
          <w:tcPr>
            <w:tcW w:w="5526" w:type="dxa"/>
            <w:tcBorders>
              <w:top w:val="single" w:sz="4" w:space="0" w:color="auto"/>
              <w:left w:val="single" w:sz="4" w:space="0" w:color="auto"/>
              <w:bottom w:val="double" w:sz="4" w:space="0" w:color="auto"/>
              <w:right w:val="single" w:sz="4" w:space="0" w:color="auto"/>
            </w:tcBorders>
          </w:tcPr>
          <w:p w14:paraId="6FBA0BAB">
            <w:pPr>
              <w:pStyle w:val="TableText"/>
            </w:pPr>
            <w:r>
              <w:t xml:space="preserve">Description</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97DE111">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pPr>
              <w:pStyle w:val="TableText"/>
            </w:pPr>
            <w:r>
              <w:t xml:space="preserve">Namespace for NodeIds and BrowseNames defined in the OPC UA specification (OPC 10000-3, OPC 10000-5).</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C250236">
            <w:pPr>
              <w:pStyle w:val="TableText"/>
            </w:pPr>
            <w:r>
              <w:t xml:space="preserve">Local Server URI</w:t>
            </w:r>
          </w:p>
        </w:tc>
        <w:tc>
          <w:tcPr>
            <w:tcW w:w="5526" w:type="dxa"/>
            <w:tcBorders>
              <w:top w:val="single" w:sz="4" w:space="0" w:color="auto"/>
              <w:left w:val="single" w:sz="4" w:space="0" w:color="auto"/>
              <w:bottom w:val="single" w:sz="4" w:space="0" w:color="auto"/>
              <w:right w:val="single" w:sz="4" w:space="0" w:color="auto"/>
            </w:tcBorders>
          </w:tcPr>
          <w:p w14:paraId="46056183">
            <w:pPr>
              <w:pStyle w:val="TableText"/>
            </w:pPr>
            <w:r>
              <w:t xml:space="preserve">Namespace for Nodes defined in the local Server. This namespace shall have index 1.</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0A014901">
            <w:pPr>
              <w:pStyle w:val="TableText"/>
            </w:pPr>
            <w:r>
              <w:t xml:space="preserve">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pPr>
              <w:pStyle w:val="TableText"/>
            </w:pPr>
            <w:r>
              <w:t xml:space="preserve">Namespace of the RequiredModel that carries the abstract registry base types this document extends.</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3FC95756">
            <w:pPr>
              <w:pStyle w:val="TableText"/>
            </w:pPr>
            <w:r>
              <w:t xml:space="preserve">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pPr>
              <w:pStyle w:val="TableText"/>
            </w:pPr>
            <w:r>
              <w:t xml:space="preserve">Namespace for NodeIds and BrowseNames defined in this document.</w:t>
            </w:r>
          </w:p>
        </w:tc>
      </w:tr>
      <w:tr>
        <w:trPr>
          <w:jc w:val="center"/>
        </w:trPr>
        <w:tc>
          <w:tcPr>
            <w:tcW w:w="3400" w:type="dxa"/>
            <w:tcBorders>
              <w:top w:val="single" w:sz="4" w:space="0" w:color="auto"/>
              <w:left w:val="single" w:sz="4" w:space="0" w:color="auto"/>
              <w:bottom w:val="single" w:sz="4" w:space="0" w:color="auto"/>
              <w:right w:val="single" w:sz="4" w:space="0" w:color="auto"/>
            </w:tcBorders>
          </w:tcPr>
          <w:p w14:paraId="2922D9AD">
            <w:pPr>
              <w:pStyle w:val="TableText"/>
            </w:pPr>
            <w:r>
              <w:t xml:space="preserve">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pPr>
              <w:pStyle w:val="TableText"/>
            </w:pPr>
            <w:r>
              <w:t xml:space="preserve">A Server may provide vendor-specific types derived from the types defined in this document, in one or more additional namespaces.</w:t>
            </w:r>
          </w:p>
        </w:tc>
      </w:tr>
    </w:tbl>
    <w:p w14:paraId="0F63B53D">
      <w:pPr>
        <w:pStyle w:val="spacer"/>
      </w:pPr>
    </w:p>
    <w:p w14:paraId="5413F9C3">
      <w:pPr>
        <w:pStyle w:val="PARAGRAPH"/>
      </w:pPr>
      <w:r>
        <w:t xml:space="preserve">The following table lists the namespaces and their indexes used for BrowseNames in this document. The default namespace of this document is not listed, because every BrowseName without a prefix uses it.</w:t>
      </w:r>
    </w:p>
    <w:p w14:paraId="193A572E">
      <w:pPr>
        <w:pStyle w:val="TABLE-title"/>
        <w:keepNext/>
      </w:pPr>
      <w:bookmarkStart w:id="624" w:name="_Ref16577438"/>
      <w:bookmarkStart w:id="580" w:name="_Tab_handling_of_opc_ua_namespaces_tab2"/>
      <w:r>
        <w:t xml:space="preserve">Table </w:t>
      </w:r>
      <w:r>
        <w:fldChar w:fldCharType="begin"/>
      </w:r>
      <w:r>
        <w:instrText xml:space="preserve"> SEQ Table \* ARABIC </w:instrText>
      </w:r>
      <w:r>
        <w:fldChar w:fldCharType="separate"/>
      </w:r>
      <w:r>
        <w:rPr>
          <w:noProof/>
        </w:rPr>
        <w:t xml:space="preserve">47</w:t>
      </w:r>
      <w:r>
        <w:fldChar w:fldCharType="end"/>
      </w:r>
      <w:r>
        <w:t xml:space="preserve"> – Namespaces used in this document</w:t>
      </w:r>
      <w:bookmarkEnd w:id="580"/>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pPr>
              <w:pStyle w:val="TableText"/>
            </w:pPr>
            <w:r>
              <w:t xml:space="preserve">NamespaceURI</w:t>
            </w:r>
          </w:p>
        </w:tc>
        <w:tc>
          <w:tcPr>
            <w:tcW w:w="1600" w:type="dxa"/>
            <w:tcBorders>
              <w:top w:val="single" w:sz="4" w:space="0" w:color="auto"/>
              <w:left w:val="single" w:sz="4" w:space="0" w:color="auto"/>
              <w:bottom w:val="double" w:sz="4" w:space="0" w:color="auto"/>
              <w:right w:val="single" w:sz="4" w:space="0" w:color="auto"/>
            </w:tcBorders>
          </w:tcPr>
          <w:p w14:paraId="5ADCB2EC">
            <w:pPr>
              <w:pStyle w:val="TableText"/>
            </w:pPr>
            <w:r>
              <w:t xml:space="preserve">Namespace Index</w:t>
            </w:r>
          </w:p>
        </w:tc>
        <w:tc>
          <w:tcPr>
            <w:tcW w:w="3526" w:type="dxa"/>
            <w:tcBorders>
              <w:top w:val="single" w:sz="4" w:space="0" w:color="auto"/>
              <w:left w:val="single" w:sz="4" w:space="0" w:color="auto"/>
              <w:bottom w:val="double" w:sz="4" w:space="0" w:color="auto"/>
              <w:right w:val="single" w:sz="4" w:space="0" w:color="auto"/>
            </w:tcBorders>
          </w:tcPr>
          <w:p w14:paraId="2083F9D4">
            <w:pPr>
              <w:pStyle w:val="TableText"/>
            </w:pPr>
            <w:r>
              <w:t xml:space="preserve">Example</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18766CD">
            <w:pPr>
              <w:pStyle w:val="TableText"/>
            </w:pPr>
            <w:r>
              <w:t xml:space="preserve">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pPr>
              <w:pStyle w:val="TableText"/>
            </w:pPr>
            <w:r>
              <w:t xml:space="preserve">0</w:t>
            </w:r>
          </w:p>
        </w:tc>
        <w:tc>
          <w:tcPr>
            <w:tcW w:w="3526" w:type="dxa"/>
            <w:tcBorders>
              <w:top w:val="single" w:sz="4" w:space="0" w:color="auto"/>
              <w:left w:val="single" w:sz="4" w:space="0" w:color="auto"/>
              <w:bottom w:val="single" w:sz="4" w:space="0" w:color="auto"/>
              <w:right w:val="single" w:sz="4" w:space="0" w:color="auto"/>
            </w:tcBorders>
          </w:tcPr>
          <w:p w14:paraId="74535A06">
            <w:pPr>
              <w:pStyle w:val="TableText"/>
            </w:pPr>
            <w:r>
              <w:t xml:space="preserve">0:EngineeringUnits</w:t>
            </w:r>
          </w:p>
        </w:tc>
      </w:tr>
      <w:tr>
        <w:trPr>
          <w:jc w:val="center"/>
        </w:trPr>
        <w:tc>
          <w:tcPr>
            <w:tcW w:w="3800" w:type="dxa"/>
            <w:tcBorders>
              <w:top w:val="single" w:sz="4" w:space="0" w:color="auto"/>
              <w:left w:val="single" w:sz="4" w:space="0" w:color="auto"/>
              <w:bottom w:val="single" w:sz="4" w:space="0" w:color="auto"/>
              <w:right w:val="single" w:sz="4" w:space="0" w:color="auto"/>
            </w:tcBorders>
          </w:tcPr>
          <w:p w14:paraId="75E615CC">
            <w:pPr>
              <w:pStyle w:val="TableText"/>
            </w:pPr>
            <w:r>
              <w:t xml:space="preserve">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pPr>
              <w:pStyle w:val="TableText"/>
            </w:pPr>
            <w:r>
              <w:t xml:space="preserve">1</w:t>
            </w:r>
          </w:p>
        </w:tc>
        <w:tc>
          <w:tcPr>
            <w:tcW w:w="3526" w:type="dxa"/>
            <w:tcBorders>
              <w:top w:val="single" w:sz="4" w:space="0" w:color="auto"/>
              <w:left w:val="single" w:sz="4" w:space="0" w:color="auto"/>
              <w:bottom w:val="single" w:sz="4" w:space="0" w:color="auto"/>
              <w:right w:val="single" w:sz="4" w:space="0" w:color="auto"/>
            </w:tcBorders>
          </w:tcPr>
          <w:p w14:paraId="3454903D">
            <w:pPr>
              <w:pStyle w:val="TableText"/>
            </w:pPr>
            <w:r>
              <w:t xml:space="preserve">1:ResourceType</w:t>
            </w:r>
          </w:p>
        </w:tc>
      </w:tr>
    </w:tbl>
    <w:p w14:paraId="186917D6">
      <w:pPr>
        <w:pStyle w:val="spacer"/>
      </w:pPr>
    </w:p>
    <w:p w14:paraId="4AC1323A" w14:textId="76AB9FC4" w:rsidR="00F95EC5" w:rsidRPr="00EC120D" w:rsidRDefault="00F95EC5" w:rsidP="00F95EC5">
      <w:pPr>
        <w:pStyle w:val="ANNEXtitle"/>
      </w:pPr>
      <w:r w:rsidRPr="00EC120D">
        <w:lastRenderedPageBreak/>
        <w:br/>
      </w:r>
      <w:bookmarkStart w:id="426" w:name="_Toc355080571"/>
      <w:bookmarkStart w:id="427" w:name="_Toc358798318"/>
      <w:bookmarkStart w:id="428" w:name="_Toc358802876"/>
      <w:bookmarkStart w:id="429" w:name="_Toc358803017"/>
      <w:bookmarkStart w:id="430" w:name="_Toc359335763"/>
      <w:bookmarkStart w:id="431" w:name="_Ref37835123"/>
      <w:bookmarkStart w:id="432" w:name="_Toc184117011"/>
      <w:r w:rsidRPr="00EC120D">
        <w:rPr>
          <w:b w:val="0"/>
        </w:rPr>
        <w:t>(normative)</w:t>
      </w:r>
      <w:r w:rsidR="00153F7F" w:rsidRPr="00EC120D">
        <w:rPr>
          <w:b w:val="0"/>
        </w:rPr>
        <w:t xml:space="preserve"> </w:t>
      </w:r>
      <w:r w:rsidR="00546837" w:rsidRPr="00EC120D">
        <w:rPr>
          <w:b w:val="0"/>
        </w:rPr>
        <w:br/>
      </w:r>
      <w:r w:rsidRPr="00EC120D">
        <w:rPr>
          <w:b w:val="0"/>
        </w:rPr>
        <w:br/>
      </w:r>
      <w:bookmarkEnd w:id="426"/>
      <w:bookmarkEnd w:id="427"/>
      <w:bookmarkEnd w:id="428"/>
      <w:bookmarkEnd w:id="429"/>
      <w:bookmarkEnd w:id="430"/>
      <w:r w:rsidR="006235B1" w:rsidRPr="00EC120D">
        <w:rPr>
          <w:color w:val="FF0000"/>
        </w:rPr>
        <w:t xml:space="preserve">Data Channels</w:t>
      </w:r>
      <w:r w:rsidR="006235B1" w:rsidRPr="00EC120D">
        <w:t xml:space="preserve"> namespace and mappings</w:t>
      </w:r>
      <w:bookmarkEnd w:id="431"/>
      <w:bookmarkEnd w:id="432"/>
    </w:p>
    <w:p w14:paraId="70B0B150" w14:textId="0224F181" w:rsidR="00F95EC5" w:rsidRPr="00EC120D" w:rsidRDefault="003E3B96" w:rsidP="00F95EC5">
      <w:pPr>
        <w:pStyle w:val="ANNEX-heading1"/>
      </w:pPr>
      <w:bookmarkStart w:id="433" w:name="_Toc442691956"/>
      <w:bookmarkStart w:id="434" w:name="_Toc29912017"/>
      <w:bookmarkStart w:id="435" w:name="_Toc184117012"/>
      <w:bookmarkStart w:id="436" w:name="_Hlk127250868"/>
      <w:proofErr w:type="spellStart"/>
      <w:r>
        <w:t>NodeSet</w:t>
      </w:r>
      <w:proofErr w:type="spellEnd"/>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 xml:space="preserve">Data Channels</w:t>
      </w:r>
      <w:r w:rsidR="006235B1" w:rsidRPr="00EC120D">
        <w:t xml:space="preserve"> Information Model</w:t>
      </w:r>
      <w:bookmarkEnd w:id="433"/>
      <w:bookmarkEnd w:id="434"/>
      <w:bookmarkEnd w:id="435"/>
    </w:p>
    <w:p w14:paraId="28AAC82D" w14:textId="77777777" w:rsidR="00324AC6" w:rsidRPr="00EC120D" w:rsidRDefault="00324AC6" w:rsidP="00324AC6">
      <w:pPr>
        <w:pStyle w:val="spacer"/>
      </w:pPr>
    </w:p>
    <w:p w14:paraId="1DA69E48" w14:textId="545CD6C6"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proofErr w:type="spellStart"/>
      <w:r w:rsidRPr="00A3257D">
        <w:rPr>
          <w:i/>
          <w:iCs/>
          <w:color w:val="CC3300"/>
        </w:rPr>
        <w:t>NodeSet</w:t>
      </w:r>
      <w:proofErr w:type="spellEnd"/>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9147C" w:rsidRPr="0079147C">
        <w:rPr>
          <w:color w:val="CC3300"/>
        </w:rPr>
        <w:t>OPC 10000-6</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proofErr w:type="spellStart"/>
      <w:r w:rsidRPr="00BE6A6F">
        <w:rPr>
          <w:i/>
          <w:iCs/>
          <w:color w:val="CC3300"/>
          <w:lang w:eastAsia="ja-JP"/>
        </w:rPr>
        <w:t>NamespaceUri</w:t>
      </w:r>
      <w:proofErr w:type="spellEnd"/>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proofErr w:type="spellStart"/>
      <w:r w:rsidRPr="00BE6A6F">
        <w:rPr>
          <w:i/>
          <w:iCs/>
          <w:color w:val="CC3300"/>
          <w:lang w:eastAsia="ja-JP"/>
        </w:rPr>
        <w:t>NamespaceUri</w:t>
      </w:r>
      <w:proofErr w:type="spellEnd"/>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 xml:space="preserve">://opcfoundation.org/UA/DCH/</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r>
      <w:proofErr w:type="spellStart"/>
      <w:r w:rsidRPr="006969E4">
        <w:rPr>
          <w:rFonts w:asciiTheme="minorHAnsi" w:hAnsiTheme="minorHAnsi" w:cstheme="minorHAnsi"/>
          <w:color w:val="0033CC"/>
          <w:lang w:eastAsia="ja-JP"/>
        </w:rPr>
        <w:t>tag:opcfoundation.org,yyyy-MM:UA</w:t>
      </w:r>
      <w:proofErr w:type="spellEnd"/>
      <w:r w:rsidRPr="006969E4">
        <w:rPr>
          <w:rFonts w:asciiTheme="minorHAnsi" w:hAnsiTheme="minorHAnsi" w:cstheme="minorHAnsi"/>
          <w:color w:val="0033CC"/>
          <w:lang w:eastAsia="ja-JP"/>
        </w:rPr>
        <w:t xml:space="preserve">:DCH</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DDA4499"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DCH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9147C">
        <w:rPr>
          <w:color w:val="CC3300"/>
          <w:lang w:eastAsia="ja-JP"/>
        </w:rPr>
        <w:t>15</w:t>
      </w:r>
      <w:r w:rsidRPr="004C388A">
        <w:rPr>
          <w:color w:val="CC3300"/>
          <w:lang w:eastAsia="ja-JP"/>
        </w:rPr>
        <w:fldChar w:fldCharType="end"/>
      </w:r>
      <w:r>
        <w:rPr>
          <w:color w:val="CC3300"/>
          <w:lang w:eastAsia="ja-JP"/>
        </w:rPr>
        <w:t xml:space="preserve"> and </w:t>
      </w:r>
      <w:proofErr w:type="spellStart"/>
      <w:r>
        <w:rPr>
          <w:color w:val="CC3300"/>
          <w:lang w:eastAsia="ja-JP"/>
        </w:rPr>
        <w:t>yyyy</w:t>
      </w:r>
      <w:proofErr w:type="spellEnd"/>
      <w:r>
        <w:rPr>
          <w:color w:val="CC3300"/>
          <w:lang w:eastAsia="ja-JP"/>
        </w:rPr>
        <w:t xml:space="preserve">-MM is the date when the </w:t>
      </w:r>
      <w:proofErr w:type="spellStart"/>
      <w:r w:rsidRPr="00BE6A6F">
        <w:rPr>
          <w:i/>
          <w:iCs/>
          <w:color w:val="CC3300"/>
          <w:lang w:eastAsia="ja-JP"/>
        </w:rPr>
        <w:t>NamespaceUri</w:t>
      </w:r>
      <w:proofErr w:type="spellEnd"/>
      <w:r>
        <w:rPr>
          <w:color w:val="CC3300"/>
          <w:lang w:eastAsia="ja-JP"/>
        </w:rPr>
        <w:t xml:space="preserve"> was first published. </w:t>
      </w:r>
      <w:proofErr w:type="spellStart"/>
      <w:r w:rsidRPr="00BE6A6F">
        <w:rPr>
          <w:i/>
          <w:iCs/>
          <w:color w:val="CC3300"/>
          <w:lang w:eastAsia="ja-JP"/>
        </w:rPr>
        <w:t>NamespaceUris</w:t>
      </w:r>
      <w:proofErr w:type="spellEnd"/>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proofErr w:type="spellStart"/>
      <w:r w:rsidR="00FD06E3" w:rsidRPr="002501E5">
        <w:rPr>
          <w:i/>
          <w:iCs/>
          <w:color w:val="CC3300"/>
          <w:lang w:eastAsia="ja-JP"/>
        </w:rPr>
        <w:t>PublicationDate</w:t>
      </w:r>
      <w:proofErr w:type="spellEnd"/>
      <w:r w:rsidR="00FD06E3">
        <w:rPr>
          <w:color w:val="CC3300"/>
          <w:lang w:eastAsia="ja-JP"/>
        </w:rPr>
        <w:t xml:space="preserve"> for the </w:t>
      </w:r>
      <w:proofErr w:type="spellStart"/>
      <w:r w:rsidR="00FD06E3" w:rsidRPr="002501E5">
        <w:rPr>
          <w:i/>
          <w:iCs/>
          <w:color w:val="CC3300"/>
          <w:lang w:eastAsia="ja-JP"/>
        </w:rPr>
        <w:t>NodeSet</w:t>
      </w:r>
      <w:proofErr w:type="spellEnd"/>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proofErr w:type="spellStart"/>
      <w:r w:rsidRPr="00BE6A6F">
        <w:rPr>
          <w:i/>
          <w:iCs/>
          <w:color w:val="CC3300"/>
          <w:lang w:eastAsia="ja-JP"/>
        </w:rPr>
        <w:t>NamespaceUri</w:t>
      </w:r>
      <w:proofErr w:type="spellEnd"/>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33C457B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119" w:history="1">
        <w:r w:rsidRPr="00621FAB">
          <w:rPr>
            <w:color w:val="0033CC"/>
            <w:sz w:val="18"/>
            <w:szCs w:val="18"/>
            <w:lang w:eastAsia="ja-JP"/>
          </w:rPr>
          <w:t xml:space="preserve">https://reference.opcfoundation.org/nodesets?u=http://opcfoundation.org/UA/</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 xml:space="preserve">Data Channels</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 xml:space="preserve">DCH</w:t>
      </w:r>
      <w:r w:rsidRPr="00EC3C71">
        <w:t>/</w:t>
      </w:r>
    </w:p>
    <w:p w14:paraId="7568F3A8" w14:textId="18734600" w:rsidR="00D52069" w:rsidRPr="00D52069" w:rsidRDefault="00D52069" w:rsidP="00276B3D">
      <w:pPr>
        <w:pStyle w:val="PARAGRAPH"/>
        <w:spacing w:before="240"/>
        <w:rPr>
          <w:lang w:val="en-CA"/>
        </w:rPr>
      </w:pPr>
      <w:r w:rsidRPr="00D52069">
        <w:rPr>
          <w:lang w:val="en-CA"/>
        </w:rPr>
        <w:t xml:space="preserve">Documentation for the </w:t>
      </w:r>
      <w:proofErr w:type="spellStart"/>
      <w:r w:rsidRPr="00D52069">
        <w:rPr>
          <w:lang w:val="en-CA"/>
        </w:rPr>
        <w:t>NamespaceUri</w:t>
      </w:r>
      <w:proofErr w:type="spellEnd"/>
      <w:r w:rsidRPr="00D52069">
        <w:rPr>
          <w:lang w:val="en-CA"/>
        </w:rPr>
        <w:t xml:space="preserve"> can be </w:t>
      </w:r>
      <w:r w:rsidR="00FD06E3" w:rsidRPr="00D52069">
        <w:rPr>
          <w:lang w:val="en-CA"/>
        </w:rPr>
        <w:t xml:space="preserve">found </w:t>
      </w:r>
      <w:hyperlink r:id="rId120"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 xml:space="preserve">In the hyperlink, the http://opcfoundation.org/UA/ has to be replaced with the concrete URI for this specification.</w:t>
      </w:r>
      <w:r w:rsidR="00D52069">
        <w:rPr>
          <w:color w:val="CC3300"/>
          <w:lang w:eastAsia="ja-JP"/>
        </w:rPr>
        <w:t/>
      </w:r>
      <w:proofErr w:type="spellStart"/>
      <w:r w:rsidR="00D52069">
        <w:rPr>
          <w:color w:val="CC3300"/>
          <w:lang w:eastAsia="ja-JP"/>
        </w:rPr>
        <w:t/>
      </w:r>
      <w:proofErr w:type="spellEnd"/>
      <w:r w:rsidR="00D52069">
        <w:rPr>
          <w:color w:val="CC3300"/>
          <w:lang w:eastAsia="ja-JP"/>
        </w:rPr>
        <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 xml:space="preserve">http://opcfoundation.org/UA/</w:t>
      </w:r>
      <w:r w:rsidRPr="007E383D">
        <w:t>&amp;v=</w:t>
      </w:r>
      <w:r w:rsidRPr="00621FAB">
        <w:rPr>
          <w:color w:val="FF0000"/>
        </w:rPr>
        <w:t xml:space="preserve">0.1.1</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proofErr w:type="spellStart"/>
      <w:r w:rsidR="004A5454" w:rsidRPr="005129C9">
        <w:rPr>
          <w:i/>
          <w:iCs/>
        </w:rPr>
        <w:t>NodeSet</w:t>
      </w:r>
      <w:proofErr w:type="spellEnd"/>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 xml:space="preserve">http://opcfoundation.org/UA/</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http://opcfoundation.org/UA/ is the NamespaceUri for the Information Model.</w:t>
      </w:r>
      <w:proofErr w:type="spellStart"/>
      <w:r>
        <w:rPr>
          <w:color w:val="CC3300"/>
          <w:lang w:eastAsia="ja-JP"/>
        </w:rPr>
        <w:t/>
      </w:r>
      <w:r w:rsidR="00F87F36">
        <w:rPr>
          <w:color w:val="CC3300"/>
          <w:lang w:eastAsia="ja-JP"/>
        </w:rPr>
        <w:t/>
      </w:r>
      <w:proofErr w:type="spellEnd"/>
      <w:r w:rsidR="00F87F36">
        <w:rPr>
          <w:color w:val="CC3300"/>
          <w:lang w:eastAsia="ja-JP"/>
        </w:rPr>
        <w:t xml:space="preserve"/>
      </w:r>
      <w:proofErr w:type="spellStart"/>
      <w:r w:rsidR="00F87F36" w:rsidRPr="005129C9">
        <w:rPr>
          <w:i/>
          <w:iCs/>
          <w:color w:val="CC3300"/>
          <w:lang w:eastAsia="ja-JP"/>
        </w:rPr>
        <w:t/>
      </w:r>
      <w:proofErr w:type="spellEnd"/>
      <w:r w:rsidR="00F87F36">
        <w:rPr>
          <w:color w:val="CC3300"/>
          <w:lang w:eastAsia="ja-JP"/>
        </w:rPr>
        <w:t xml:space="preserve"/>
      </w:r>
      <w:r w:rsidR="00F87F36" w:rsidRPr="00BE6A6F">
        <w:rPr>
          <w:i/>
          <w:iCs/>
          <w:color w:val="CC3300"/>
          <w:lang w:eastAsia="ja-JP"/>
        </w:rPr>
        <w:t/>
      </w:r>
      <w:r w:rsidR="00F87F36">
        <w:rPr>
          <w:i/>
          <w:iCs/>
          <w:color w:val="CC3300"/>
          <w:lang w:eastAsia="ja-JP"/>
        </w:rPr>
        <w:t xml:space="preserve"/>
      </w:r>
      <w:r w:rsidR="00F87F36" w:rsidRPr="00BE6A6F">
        <w:rPr>
          <w:i/>
          <w:iCs/>
          <w:color w:val="CC3300"/>
          <w:lang w:eastAsia="ja-JP"/>
        </w:rPr>
        <w:t/>
      </w:r>
      <w:r w:rsidR="00F87F36">
        <w:rPr>
          <w:color w:val="CC3300"/>
          <w:lang w:eastAsia="ja-JP"/>
        </w:rPr>
        <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1C557E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0.1.1 is the string in the </w:t>
      </w:r>
      <w:proofErr w:type="spellStart"/>
      <w:r w:rsidRPr="00FD06E3">
        <w:rPr>
          <w:i/>
          <w:iCs/>
          <w:color w:val="CC3300"/>
          <w:lang w:eastAsia="ja-JP"/>
        </w:rPr>
        <w:t>NamespaceVersion</w:t>
      </w:r>
      <w:proofErr w:type="spellEnd"/>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F0667D">
        <w:rPr>
          <w:color w:val="CC3300"/>
          <w:lang w:eastAsia="ja-JP"/>
        </w:rPr>
        <w:t>16.1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proofErr w:type="spellStart"/>
      <w:r w:rsidRPr="00FD06E3">
        <w:rPr>
          <w:i/>
          <w:iCs/>
          <w:color w:val="CC3300"/>
          <w:lang w:eastAsia="ja-JP"/>
        </w:rPr>
        <w:t>NodeSet</w:t>
      </w:r>
      <w:proofErr w:type="spellEnd"/>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 xml:space="preserve">Data Channels</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 xml:space="preserve">http://opcfoundation.org/UA/</w:t>
      </w:r>
      <w:r w:rsidRPr="007E383D">
        <w:t>&amp;v=</w:t>
      </w:r>
      <w:r w:rsidRPr="00621FAB">
        <w:rPr>
          <w:color w:val="FF0000"/>
        </w:rPr>
        <w:t xml:space="preserve">0.1.1</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 xml:space="preserve">http://opcfoundation.org/UA/</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lastRenderedPageBreak/>
        <w:t>Supplementary files</w:t>
      </w:r>
      <w:r w:rsidR="00F35B5C">
        <w:rPr>
          <w:color w:val="CC3300"/>
          <w:u w:val="single"/>
        </w:rPr>
        <w:t xml:space="preserve"> should be provided when appropriate (i.e., IRDI </w:t>
      </w:r>
      <w:proofErr w:type="spellStart"/>
      <w:r w:rsidR="00F35B5C">
        <w:rPr>
          <w:color w:val="CC3300"/>
          <w:u w:val="single"/>
        </w:rPr>
        <w:t>NodeSets</w:t>
      </w:r>
      <w:proofErr w:type="spellEnd"/>
      <w:r w:rsidR="00F35B5C">
        <w:rPr>
          <w:color w:val="CC3300"/>
          <w:u w:val="single"/>
        </w:rPr>
        <w:t xml:space="preserve">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proofErr w:type="spellStart"/>
      <w:r w:rsidRPr="004C388A">
        <w:rPr>
          <w:b/>
          <w:color w:val="CC3300"/>
        </w:rPr>
        <w:t>NodeIds</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.DCH.NodeIds.csv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proofErr w:type="spellStart"/>
      <w:r w:rsidRPr="004C388A">
        <w:rPr>
          <w:b/>
          <w:color w:val="CC3300"/>
        </w:rPr>
        <w:t>NodeSet</w:t>
      </w:r>
      <w:proofErr w:type="spellEnd"/>
      <w:r w:rsidRPr="004C388A">
        <w:rPr>
          <w:color w:val="CC3300"/>
        </w:rPr>
        <w:t xml:space="preserve">: </w:t>
      </w:r>
      <w:r w:rsidRPr="004C388A">
        <w:rPr>
          <w:color w:val="CC3300"/>
        </w:rPr>
        <w:tab/>
      </w:r>
      <w:proofErr w:type="spellStart"/>
      <w:r w:rsidRPr="00621FAB">
        <w:rPr>
          <w:rFonts w:eastAsia="平成明朝"/>
          <w:color w:val="0033CC"/>
          <w:sz w:val="18"/>
          <w:szCs w:val="18"/>
          <w:lang w:eastAsia="ja-JP"/>
        </w:rPr>
        <w:t>Opc.Ua</w:t>
      </w:r>
      <w:proofErr w:type="spellEnd"/>
      <w:r w:rsidRPr="00621FAB">
        <w:rPr>
          <w:rFonts w:eastAsia="平成明朝"/>
          <w:color w:val="0033CC"/>
          <w:sz w:val="18"/>
          <w:szCs w:val="18"/>
          <w:lang w:eastAsia="ja-JP"/>
        </w:rPr>
        <w:t xml:space="preserve">.DCH.NodeSet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 xml:space="preserve">When </w:t>
      </w:r>
      <w:proofErr w:type="spellStart"/>
      <w:r w:rsidRPr="0087511E">
        <w:rPr>
          <w:b/>
          <w:bCs/>
          <w:color w:val="CC3300"/>
        </w:rPr>
        <w:t>DataTypes</w:t>
      </w:r>
      <w:proofErr w:type="spellEnd"/>
      <w:r w:rsidRPr="0087511E">
        <w:rPr>
          <w:b/>
          <w:bCs/>
          <w:color w:val="CC3300"/>
        </w:rPr>
        <w:t xml:space="preserve"> are defined in the </w:t>
      </w:r>
      <w:proofErr w:type="spellStart"/>
      <w:r w:rsidRPr="0087511E">
        <w:rPr>
          <w:b/>
          <w:bCs/>
          <w:color w:val="CC3300"/>
        </w:rPr>
        <w:t>NodeSet</w:t>
      </w:r>
      <w:proofErr w:type="spellEnd"/>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Opc.ua.DCH.Types.xsd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XML schema for the </w:t>
      </w:r>
      <w:proofErr w:type="spellStart"/>
      <w:r w:rsidRPr="0087511E">
        <w:rPr>
          <w:color w:val="CC3300"/>
        </w:rPr>
        <w:t>DataTypes</w:t>
      </w:r>
      <w:proofErr w:type="spellEnd"/>
      <w:r w:rsidRPr="0087511E">
        <w:rPr>
          <w:color w:val="CC3300"/>
        </w:rPr>
        <w:t xml:space="preserve">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 xml:space="preserve">Opc.ua.DCH.</w:t>
      </w:r>
      <w:proofErr w:type="spellStart"/>
      <w:r w:rsidRPr="00621FAB">
        <w:rPr>
          <w:rFonts w:eastAsia="平成明朝"/>
          <w:color w:val="0033CC"/>
          <w:sz w:val="18"/>
          <w:szCs w:val="18"/>
          <w:lang w:eastAsia="ja-JP"/>
        </w:rPr>
        <w:t>Types.bsd</w:t>
      </w:r>
      <w:proofErr w:type="spellEnd"/>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 xml:space="preserve">The OPC Binary schema for the </w:t>
      </w:r>
      <w:proofErr w:type="spellStart"/>
      <w:r w:rsidRPr="0087511E">
        <w:rPr>
          <w:color w:val="CC3300"/>
        </w:rPr>
        <w:t>DataTypes</w:t>
      </w:r>
      <w:proofErr w:type="spellEnd"/>
      <w:r w:rsidRPr="0087511E">
        <w:rPr>
          <w:color w:val="CC3300"/>
        </w:rPr>
        <w:t xml:space="preserve">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3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37" w:name="_Toc217732200"/>
      <w:bookmarkStart w:id="438" w:name="_Toc217789981"/>
      <w:bookmarkStart w:id="439" w:name="_Toc217732201"/>
      <w:bookmarkStart w:id="440" w:name="_Toc217789982"/>
      <w:bookmarkStart w:id="441" w:name="_Toc217732203"/>
      <w:bookmarkStart w:id="442" w:name="_Toc217789984"/>
      <w:bookmarkStart w:id="443" w:name="_Toc184117013"/>
      <w:bookmarkEnd w:id="437"/>
      <w:bookmarkEnd w:id="438"/>
      <w:bookmarkEnd w:id="439"/>
      <w:bookmarkEnd w:id="440"/>
      <w:bookmarkEnd w:id="441"/>
      <w:bookmarkEnd w:id="442"/>
      <w:r w:rsidRPr="00EC120D">
        <w:t xml:space="preserve">Capability identifier</w:t>
      </w:r>
      <w:bookmarkEnd w:id="443"/>
    </w:p>
    <w:p w14:paraId="0D3974F6" w14:textId="0FBBE9F5"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44" w:name="OLE_LINK16"/>
      <w:bookmarkStart w:id="445" w:name="OLE_LINK17"/>
      <w:bookmarkStart w:id="446" w:name="OLE_LINK18"/>
      <w:proofErr w:type="spellStart"/>
      <w:r w:rsidRPr="00EC120D">
        <w:rPr>
          <w:i/>
          <w:color w:val="CC3300"/>
        </w:rPr>
        <w:t>ServerCapabilityIdentifiers</w:t>
      </w:r>
      <w:proofErr w:type="spellEnd"/>
      <w:r w:rsidRPr="00EC120D">
        <w:rPr>
          <w:color w:val="CC3300"/>
        </w:rPr>
        <w:t xml:space="preserve"> </w:t>
      </w:r>
      <w:bookmarkEnd w:id="444"/>
      <w:bookmarkEnd w:id="445"/>
      <w:bookmarkEnd w:id="44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9147C" w:rsidRPr="004C388A">
        <w:t>OPC 10000-12</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 xml:space="preserve">which are likely to be useful during the discovery process. The identifiers shall be short because of length restrictions for fields used in the </w:t>
      </w:r>
      <w:proofErr w:type="spellStart"/>
      <w:r w:rsidRPr="00EC120D">
        <w:rPr>
          <w:color w:val="CC3300"/>
        </w:rPr>
        <w:t>mDNS</w:t>
      </w:r>
      <w:proofErr w:type="spellEnd"/>
      <w:r w:rsidRPr="00EC120D">
        <w:rPr>
          <w:color w:val="CC3300"/>
        </w:rPr>
        <w:t xml:space="preserve">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1FB49B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DCH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9147C">
        <w:rPr>
          <w:color w:val="CC3300"/>
        </w:rPr>
        <w:t>15</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 xml:space="preserve">DCH</w:t>
      </w:r>
    </w:p>
    <w:p w14:paraId="6204D615" w14:textId="77777777" w:rsidR="00D83AA6" w:rsidRPr="004C388A" w:rsidRDefault="00D83AA6" w:rsidP="00FC03D7">
      <w:pPr>
        <w:pStyle w:val="PARAGRAPH"/>
        <w:spacing w:before="0"/>
        <w:rPr>
          <w:rStyle w:val="Hyperlink"/>
          <w:sz w:val="16"/>
        </w:rPr>
      </w:pPr>
    </w:p>
    <w:p w14:paraId="2AFE4675">
      <w:pPr>
        <w:pStyle w:val="ANNEX-heading1"/>
      </w:pPr>
      <w:r>
        <w:t xml:space="preserve">Node reference</w:t>
      </w:r>
    </w:p>
    <w:p w14:paraId="117F3D45">
      <w:pPr>
        <w:pStyle w:val="PARAGRAPH"/>
      </w:pPr>
      <w:r>
        <w:t xml:space="preserve">The following table lists every Node this document defines, with the provisional NodeId assigned by the generator. It is generated from the UANodeSet and is informative for navigation; the UANodeSet is authoritative.</w:t>
      </w:r>
    </w:p>
    <w:p w14:paraId="38A32619">
      <w:pPr>
        <w:pStyle w:val="TABLE-title"/>
        <w:keepNext/>
      </w:pPr>
      <w:bookmarkStart w:id="620" w:name="_Tab_annex_a_nodes"/>
      <w:r>
        <w:t xml:space="preserve">Table </w:t>
      </w:r>
      <w:r>
        <w:fldChar w:fldCharType="begin"/>
      </w:r>
      <w:r>
        <w:instrText xml:space="preserve"> SEQ Table \* ARABIC </w:instrText>
      </w:r>
      <w:r>
        <w:fldChar w:fldCharType="separate"/>
      </w:r>
      <w:r>
        <w:rPr>
          <w:noProof/>
        </w:rPr>
        <w:t xml:space="preserve">68</w:t>
      </w:r>
      <w:r>
        <w:fldChar w:fldCharType="end"/>
      </w:r>
      <w:r>
        <w:t xml:space="preserve"> – Nodes defined by this document</w:t>
      </w:r>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pPr>
              <w:pStyle w:val="TableText"/>
            </w:pPr>
            <w:r>
              <w:rPr>
                <w:b/>
              </w:rPr>
              <w:t xml:space="preserve">NodeId</w:t>
            </w:r>
          </w:p>
        </w:tc>
        <w:tc>
          <w:tcPr>
            <w:tcW w:w="2600" w:type="dxa"/>
            <w:tcBorders>
              <w:top w:val="single" w:sz="4" w:space="0" w:color="auto"/>
              <w:left w:val="single" w:sz="4" w:space="0" w:color="auto"/>
              <w:bottom w:val="double" w:sz="4" w:space="0" w:color="auto"/>
              <w:right w:val="single" w:sz="4" w:space="0" w:color="auto"/>
            </w:tcBorders>
          </w:tcPr>
          <w:p w14:paraId="62FE8FBE">
            <w:pPr>
              <w:pStyle w:val="TableText"/>
            </w:pPr>
            <w:r>
              <w:rPr>
                <w:b/>
              </w:rPr>
              <w:t xml:space="preserve">BrowseName</w:t>
            </w:r>
          </w:p>
        </w:tc>
        <w:tc>
          <w:tcPr>
            <w:tcW w:w="1400" w:type="dxa"/>
            <w:tcBorders>
              <w:top w:val="single" w:sz="4" w:space="0" w:color="auto"/>
              <w:left w:val="single" w:sz="4" w:space="0" w:color="auto"/>
              <w:bottom w:val="double" w:sz="4" w:space="0" w:color="auto"/>
              <w:right w:val="single" w:sz="4" w:space="0" w:color="auto"/>
            </w:tcBorders>
          </w:tcPr>
          <w:p w14:paraId="2B83244B">
            <w:pPr>
              <w:pStyle w:val="TableText"/>
            </w:pPr>
            <w:r>
              <w:rPr>
                <w:b/>
              </w:rPr>
              <w:t xml:space="preserve">NodeClass</w:t>
            </w:r>
          </w:p>
        </w:tc>
        <w:tc>
          <w:tcPr>
            <w:tcW w:w="3426" w:type="dxa"/>
            <w:tcBorders>
              <w:top w:val="single" w:sz="4" w:space="0" w:color="auto"/>
              <w:left w:val="single" w:sz="4" w:space="0" w:color="auto"/>
              <w:bottom w:val="double" w:sz="4" w:space="0" w:color="auto"/>
              <w:right w:val="single" w:sz="4" w:space="0" w:color="auto"/>
            </w:tcBorders>
          </w:tcPr>
          <w:p w14:paraId="4B666634">
            <w:pPr>
              <w:pStyle w:val="TableText"/>
            </w:pPr>
            <w:r>
              <w:rPr>
                <w:b/>
              </w:rPr>
              <w:t xml:space="preserve">Description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8568EF">
            <w:pPr>
              <w:pStyle w:val="TableText"/>
            </w:pPr>
            <w:r>
              <w:t xml:space="preserve">i=65000</w:t>
            </w:r>
          </w:p>
        </w:tc>
        <w:tc>
          <w:tcPr>
            <w:tcW w:w="2600" w:type="dxa"/>
            <w:tcBorders>
              <w:top w:val="single" w:sz="4" w:space="0" w:color="auto"/>
              <w:left w:val="single" w:sz="4" w:space="0" w:color="auto"/>
              <w:bottom w:val="single" w:sz="4" w:space="0" w:color="auto"/>
              <w:right w:val="single" w:sz="4" w:space="0" w:color="auto"/>
            </w:tcBorders>
          </w:tcPr>
          <w:p w14:paraId="0C63E4A5">
            <w:pPr>
              <w:pStyle w:val="TableText"/>
            </w:pPr>
            <w:r>
              <w:t xml:space="preserve">HasDataChannel</w:t>
            </w:r>
          </w:p>
        </w:tc>
        <w:tc>
          <w:tcPr>
            <w:tcW w:w="1400" w:type="dxa"/>
            <w:tcBorders>
              <w:top w:val="single" w:sz="4" w:space="0" w:color="auto"/>
              <w:left w:val="single" w:sz="4" w:space="0" w:color="auto"/>
              <w:bottom w:val="single" w:sz="4" w:space="0" w:color="auto"/>
              <w:right w:val="single" w:sz="4" w:space="0" w:color="auto"/>
            </w:tcBorders>
          </w:tcPr>
          <w:p w14:paraId="21D054B0">
            <w:pPr>
              <w:pStyle w:val="TableText"/>
            </w:pPr>
            <w:r>
              <w:t xml:space="preserve">ReferenceType</w:t>
            </w:r>
          </w:p>
        </w:tc>
        <w:tc>
          <w:tcPr>
            <w:tcW w:w="3426" w:type="dxa"/>
            <w:tcBorders>
              <w:top w:val="single" w:sz="4" w:space="0" w:color="auto"/>
              <w:left w:val="single" w:sz="4" w:space="0" w:color="auto"/>
              <w:bottom w:val="single" w:sz="4" w:space="0" w:color="auto"/>
              <w:right w:val="single" w:sz="4" w:space="0" w:color="auto"/>
            </w:tcBorders>
          </w:tcPr>
          <w:p w14:paraId="533502ED">
            <w:pPr>
              <w:pStyle w:val="TableText"/>
            </w:pPr>
            <w:r>
              <w:t xml:space="preserve">Links a functional Object or Variable to the DataChannelSource endpoint through which its content can be streamed. The source Node is the target of the reference, so a client that browses a camera, a drive or a log Object finds the data channel it can open without knowing where the server chose to place the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97C88A">
            <w:pPr>
              <w:pStyle w:val="TableText"/>
            </w:pPr>
            <w:r>
              <w:t xml:space="preserve">i=65010</w:t>
            </w:r>
          </w:p>
        </w:tc>
        <w:tc>
          <w:tcPr>
            <w:tcW w:w="2600" w:type="dxa"/>
            <w:tcBorders>
              <w:top w:val="single" w:sz="4" w:space="0" w:color="auto"/>
              <w:left w:val="single" w:sz="4" w:space="0" w:color="auto"/>
              <w:bottom w:val="single" w:sz="4" w:space="0" w:color="auto"/>
              <w:right w:val="single" w:sz="4" w:space="0" w:color="auto"/>
            </w:tcBorders>
          </w:tcPr>
          <w:p w14:paraId="36CD0CDC">
            <w:pPr>
              <w:pStyle w:val="TableText"/>
            </w:pPr>
            <w:r>
              <w:t xml:space="preserve">IDataChannelSourceType</w:t>
            </w:r>
          </w:p>
        </w:tc>
        <w:tc>
          <w:tcPr>
            <w:tcW w:w="1400" w:type="dxa"/>
            <w:tcBorders>
              <w:top w:val="single" w:sz="4" w:space="0" w:color="auto"/>
              <w:left w:val="single" w:sz="4" w:space="0" w:color="auto"/>
              <w:bottom w:val="single" w:sz="4" w:space="0" w:color="auto"/>
              <w:right w:val="single" w:sz="4" w:space="0" w:color="auto"/>
            </w:tcBorders>
          </w:tcPr>
          <w:p w14:paraId="430400A3">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E579942">
            <w:pPr>
              <w:pStyle w:val="TableText"/>
            </w:pPr>
            <w:r>
              <w:t xml:space="preserve">Interface implemented by any Object or Variable that can act as one end of a data channel. Adding this Interface to an existing type through HasInterface is the only change a companion specification needs in order to become streamable: it does not alter the type's supertype and does not introduce a new Node Attribute.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2B3EDF4">
            <w:pPr>
              <w:pStyle w:val="TableText"/>
            </w:pPr>
            <w:r>
              <w:t xml:space="preserve">i=66000</w:t>
            </w:r>
          </w:p>
        </w:tc>
        <w:tc>
          <w:tcPr>
            <w:tcW w:w="2600" w:type="dxa"/>
            <w:tcBorders>
              <w:top w:val="single" w:sz="4" w:space="0" w:color="auto"/>
              <w:left w:val="single" w:sz="4" w:space="0" w:color="auto"/>
              <w:bottom w:val="single" w:sz="4" w:space="0" w:color="auto"/>
              <w:right w:val="single" w:sz="4" w:space="0" w:color="auto"/>
            </w:tcBorders>
          </w:tcPr>
          <w:p w14:paraId="66AD54A9">
            <w:pPr>
              <w:pStyle w:val="TableText"/>
            </w:pPr>
            <w:r>
              <w:t xml:space="preserve">Direction</w:t>
            </w:r>
          </w:p>
        </w:tc>
        <w:tc>
          <w:tcPr>
            <w:tcW w:w="1400" w:type="dxa"/>
            <w:tcBorders>
              <w:top w:val="single" w:sz="4" w:space="0" w:color="auto"/>
              <w:left w:val="single" w:sz="4" w:space="0" w:color="auto"/>
              <w:bottom w:val="single" w:sz="4" w:space="0" w:color="auto"/>
              <w:right w:val="single" w:sz="4" w:space="0" w:color="auto"/>
            </w:tcBorders>
          </w:tcPr>
          <w:p w14:paraId="78EECA1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2D2D564">
            <w:pPr>
              <w:pStyle w:val="TableText"/>
            </w:pPr>
            <w:r>
              <w:t xml:space="preserve">The directions in which this endpoint can carry data, from the point of view of the Server as the source.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CAFE81">
            <w:pPr>
              <w:pStyle w:val="TableText"/>
            </w:pPr>
            <w:r>
              <w:t xml:space="preserve">i=66001</w:t>
            </w:r>
          </w:p>
        </w:tc>
        <w:tc>
          <w:tcPr>
            <w:tcW w:w="2600" w:type="dxa"/>
            <w:tcBorders>
              <w:top w:val="single" w:sz="4" w:space="0" w:color="auto"/>
              <w:left w:val="single" w:sz="4" w:space="0" w:color="auto"/>
              <w:bottom w:val="single" w:sz="4" w:space="0" w:color="auto"/>
              <w:right w:val="single" w:sz="4" w:space="0" w:color="auto"/>
            </w:tcBorders>
          </w:tcPr>
          <w:p w14:paraId="45936B53">
            <w:pPr>
              <w:pStyle w:val="TableText"/>
            </w:pPr>
            <w:r>
              <w:t xml:space="preserve">SupportedDeliveryModes</w:t>
            </w:r>
          </w:p>
        </w:tc>
        <w:tc>
          <w:tcPr>
            <w:tcW w:w="1400" w:type="dxa"/>
            <w:tcBorders>
              <w:top w:val="single" w:sz="4" w:space="0" w:color="auto"/>
              <w:left w:val="single" w:sz="4" w:space="0" w:color="auto"/>
              <w:bottom w:val="single" w:sz="4" w:space="0" w:color="auto"/>
              <w:right w:val="single" w:sz="4" w:space="0" w:color="auto"/>
            </w:tcBorders>
          </w:tcPr>
          <w:p w14:paraId="3F329D8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0ECBE9B">
            <w:pPr>
              <w:pStyle w:val="TableText"/>
            </w:pPr>
            <w:r>
              <w:t xml:space="preserve">The delivery modes this endpoint accepts in OpenDataChannel. A mode that is not listed is rejected with Bad_DeliveryModeUnsupported.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26EC1B">
            <w:pPr>
              <w:pStyle w:val="TableText"/>
            </w:pPr>
            <w:r>
              <w:t xml:space="preserve">i=66002</w:t>
            </w:r>
          </w:p>
        </w:tc>
        <w:tc>
          <w:tcPr>
            <w:tcW w:w="2600" w:type="dxa"/>
            <w:tcBorders>
              <w:top w:val="single" w:sz="4" w:space="0" w:color="auto"/>
              <w:left w:val="single" w:sz="4" w:space="0" w:color="auto"/>
              <w:bottom w:val="single" w:sz="4" w:space="0" w:color="auto"/>
              <w:right w:val="single" w:sz="4" w:space="0" w:color="auto"/>
            </w:tcBorders>
          </w:tcPr>
          <w:p w14:paraId="722C1516">
            <w:pPr>
              <w:pStyle w:val="TableText"/>
            </w:pPr>
            <w:r>
              <w:t xml:space="preserve">ContentType</w:t>
            </w:r>
          </w:p>
        </w:tc>
        <w:tc>
          <w:tcPr>
            <w:tcW w:w="1400" w:type="dxa"/>
            <w:tcBorders>
              <w:top w:val="single" w:sz="4" w:space="0" w:color="auto"/>
              <w:left w:val="single" w:sz="4" w:space="0" w:color="auto"/>
              <w:bottom w:val="single" w:sz="4" w:space="0" w:color="auto"/>
              <w:right w:val="single" w:sz="4" w:space="0" w:color="auto"/>
            </w:tcBorders>
          </w:tcPr>
          <w:p w14:paraId="17F53B3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A328FBC">
            <w:pPr>
              <w:pStyle w:val="TableText"/>
            </w:pPr>
            <w:r>
              <w:t xml:space="preserve">The IANA media type of the byte stream this endpoint produces or consumes, for example video/H264 or application/octet-stream. The data channel layer never interprets the payload; this Property is what tells an application how to.</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DC1B5B6">
            <w:pPr>
              <w:pStyle w:val="TableText"/>
            </w:pPr>
            <w:r>
              <w:t xml:space="preserve">i=66003</w:t>
            </w:r>
          </w:p>
        </w:tc>
        <w:tc>
          <w:tcPr>
            <w:tcW w:w="2600" w:type="dxa"/>
            <w:tcBorders>
              <w:top w:val="single" w:sz="4" w:space="0" w:color="auto"/>
              <w:left w:val="single" w:sz="4" w:space="0" w:color="auto"/>
              <w:bottom w:val="single" w:sz="4" w:space="0" w:color="auto"/>
              <w:right w:val="single" w:sz="4" w:space="0" w:color="auto"/>
            </w:tcBorders>
          </w:tcPr>
          <w:p w14:paraId="7D2F380C">
            <w:pPr>
              <w:pStyle w:val="TableText"/>
            </w:pPr>
            <w:r>
              <w:t xml:space="preserve">ContentParameters</w:t>
            </w:r>
          </w:p>
        </w:tc>
        <w:tc>
          <w:tcPr>
            <w:tcW w:w="1400" w:type="dxa"/>
            <w:tcBorders>
              <w:top w:val="single" w:sz="4" w:space="0" w:color="auto"/>
              <w:left w:val="single" w:sz="4" w:space="0" w:color="auto"/>
              <w:bottom w:val="single" w:sz="4" w:space="0" w:color="auto"/>
              <w:right w:val="single" w:sz="4" w:space="0" w:color="auto"/>
            </w:tcBorders>
          </w:tcPr>
          <w:p w14:paraId="521B4F50">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D0CF341">
            <w:pPr>
              <w:pStyle w:val="TableText"/>
            </w:pPr>
            <w:r>
              <w:t xml:space="preserve">Content-specific parameters that qualify ContentType, for example a codec profile, a sample rate or a frame geometry. Opaque to the data channel layer.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2CB456B">
            <w:pPr>
              <w:pStyle w:val="TableText"/>
            </w:pPr>
            <w:r>
              <w:t xml:space="preserve">i=66004</w:t>
            </w:r>
          </w:p>
        </w:tc>
        <w:tc>
          <w:tcPr>
            <w:tcW w:w="2600" w:type="dxa"/>
            <w:tcBorders>
              <w:top w:val="single" w:sz="4" w:space="0" w:color="auto"/>
              <w:left w:val="single" w:sz="4" w:space="0" w:color="auto"/>
              <w:bottom w:val="single" w:sz="4" w:space="0" w:color="auto"/>
              <w:right w:val="single" w:sz="4" w:space="0" w:color="auto"/>
            </w:tcBorders>
          </w:tcPr>
          <w:p w14:paraId="473E4AFA">
            <w:pPr>
              <w:pStyle w:val="TableText"/>
            </w:pPr>
            <w:r>
              <w:t xml:space="preserve">MaxFrameSize</w:t>
            </w:r>
          </w:p>
        </w:tc>
        <w:tc>
          <w:tcPr>
            <w:tcW w:w="1400" w:type="dxa"/>
            <w:tcBorders>
              <w:top w:val="single" w:sz="4" w:space="0" w:color="auto"/>
              <w:left w:val="single" w:sz="4" w:space="0" w:color="auto"/>
              <w:bottom w:val="single" w:sz="4" w:space="0" w:color="auto"/>
              <w:right w:val="single" w:sz="4" w:space="0" w:color="auto"/>
            </w:tcBorders>
          </w:tcPr>
          <w:p w14:paraId="6BDEF66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FB866A6">
            <w:pPr>
              <w:pStyle w:val="TableText"/>
            </w:pPr>
            <w:r>
              <w:t xml:space="preserve">The largest data channel frame payload, in bytes, this endpoint will emit or accept. The value actually used is additionally bounded by the negotiated transport buffer size and is returned as revisedParameters.MaxFrameSize by OpenDataChannel.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3B9734">
            <w:pPr>
              <w:pStyle w:val="TableText"/>
            </w:pPr>
            <w:r>
              <w:t xml:space="preserve">i=66005</w:t>
            </w:r>
          </w:p>
        </w:tc>
        <w:tc>
          <w:tcPr>
            <w:tcW w:w="2600" w:type="dxa"/>
            <w:tcBorders>
              <w:top w:val="single" w:sz="4" w:space="0" w:color="auto"/>
              <w:left w:val="single" w:sz="4" w:space="0" w:color="auto"/>
              <w:bottom w:val="single" w:sz="4" w:space="0" w:color="auto"/>
              <w:right w:val="single" w:sz="4" w:space="0" w:color="auto"/>
            </w:tcBorders>
          </w:tcPr>
          <w:p w14:paraId="557E9216">
            <w:pPr>
              <w:pStyle w:val="TableText"/>
            </w:pPr>
            <w:r>
              <w:t xml:space="preserve">MaxBitrate</w:t>
            </w:r>
          </w:p>
        </w:tc>
        <w:tc>
          <w:tcPr>
            <w:tcW w:w="1400" w:type="dxa"/>
            <w:tcBorders>
              <w:top w:val="single" w:sz="4" w:space="0" w:color="auto"/>
              <w:left w:val="single" w:sz="4" w:space="0" w:color="auto"/>
              <w:bottom w:val="single" w:sz="4" w:space="0" w:color="auto"/>
              <w:right w:val="single" w:sz="4" w:space="0" w:color="auto"/>
            </w:tcBorders>
          </w:tcPr>
          <w:p w14:paraId="18231742">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917A8AB">
            <w:pPr>
              <w:pStyle w:val="TableText"/>
            </w:pPr>
            <w:r>
              <w:t xml:space="preserve">The peak rate, in bits per second, this endpoint may produce. A client uses it to decide whether the connection can carry the stream before opening it.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0685D8D">
            <w:pPr>
              <w:pStyle w:val="TableText"/>
            </w:pPr>
            <w:r>
              <w:t xml:space="preserve">i=66006</w:t>
            </w:r>
          </w:p>
        </w:tc>
        <w:tc>
          <w:tcPr>
            <w:tcW w:w="2600" w:type="dxa"/>
            <w:tcBorders>
              <w:top w:val="single" w:sz="4" w:space="0" w:color="auto"/>
              <w:left w:val="single" w:sz="4" w:space="0" w:color="auto"/>
              <w:bottom w:val="single" w:sz="4" w:space="0" w:color="auto"/>
              <w:right w:val="single" w:sz="4" w:space="0" w:color="auto"/>
            </w:tcBorders>
          </w:tcPr>
          <w:p w14:paraId="572632A8">
            <w:pPr>
              <w:pStyle w:val="TableText"/>
            </w:pPr>
            <w:r>
              <w:t xml:space="preserve">Priority</w:t>
            </w:r>
          </w:p>
        </w:tc>
        <w:tc>
          <w:tcPr>
            <w:tcW w:w="1400" w:type="dxa"/>
            <w:tcBorders>
              <w:top w:val="single" w:sz="4" w:space="0" w:color="auto"/>
              <w:left w:val="single" w:sz="4" w:space="0" w:color="auto"/>
              <w:bottom w:val="single" w:sz="4" w:space="0" w:color="auto"/>
              <w:right w:val="single" w:sz="4" w:space="0" w:color="auto"/>
            </w:tcBorders>
          </w:tcPr>
          <w:p w14:paraId="1E11028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1623020">
            <w:pPr>
              <w:pStyle w:val="TableText"/>
            </w:pPr>
            <w:r>
              <w:t xml:space="preserve">The default scheduling priority (0 lowest, 7 highest) applied to channels opened on this endpoint when the client requests Priority 255, the no-preference encoding.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96F0880">
            <w:pPr>
              <w:pStyle w:val="TableText"/>
            </w:pPr>
            <w:r>
              <w:t xml:space="preserve">i=66007</w:t>
            </w:r>
          </w:p>
        </w:tc>
        <w:tc>
          <w:tcPr>
            <w:tcW w:w="2600" w:type="dxa"/>
            <w:tcBorders>
              <w:top w:val="single" w:sz="4" w:space="0" w:color="auto"/>
              <w:left w:val="single" w:sz="4" w:space="0" w:color="auto"/>
              <w:bottom w:val="single" w:sz="4" w:space="0" w:color="auto"/>
              <w:right w:val="single" w:sz="4" w:space="0" w:color="auto"/>
            </w:tcBorders>
          </w:tcPr>
          <w:p w14:paraId="4CEE4A03">
            <w:pPr>
              <w:pStyle w:val="TableText"/>
            </w:pPr>
            <w:r>
              <w:t xml:space="preserve">MaxChannels</w:t>
            </w:r>
          </w:p>
        </w:tc>
        <w:tc>
          <w:tcPr>
            <w:tcW w:w="1400" w:type="dxa"/>
            <w:tcBorders>
              <w:top w:val="single" w:sz="4" w:space="0" w:color="auto"/>
              <w:left w:val="single" w:sz="4" w:space="0" w:color="auto"/>
              <w:bottom w:val="single" w:sz="4" w:space="0" w:color="auto"/>
              <w:right w:val="single" w:sz="4" w:space="0" w:color="auto"/>
            </w:tcBorders>
          </w:tcPr>
          <w:p w14:paraId="30FD8BEF">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FEE625D">
            <w:pPr>
              <w:pStyle w:val="TableText"/>
            </w:pPr>
            <w:r>
              <w:t xml:space="preserve">The maximum number of data channels that may be open on this endpoint at the same time. Exceeding it is rejected with Bad_TooManyDataChannels.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A89E98C">
            <w:pPr>
              <w:pStyle w:val="TableText"/>
            </w:pPr>
            <w:r>
              <w:t xml:space="preserve">i=66008</w:t>
            </w:r>
          </w:p>
        </w:tc>
        <w:tc>
          <w:tcPr>
            <w:tcW w:w="2600" w:type="dxa"/>
            <w:tcBorders>
              <w:top w:val="single" w:sz="4" w:space="0" w:color="auto"/>
              <w:left w:val="single" w:sz="4" w:space="0" w:color="auto"/>
              <w:bottom w:val="single" w:sz="4" w:space="0" w:color="auto"/>
              <w:right w:val="single" w:sz="4" w:space="0" w:color="auto"/>
            </w:tcBorders>
          </w:tcPr>
          <w:p w14:paraId="5449CEB7">
            <w:pPr>
              <w:pStyle w:val="TableText"/>
            </w:pPr>
            <w:r>
              <w:t xml:space="preserve">ActiveChannelCount</w:t>
            </w:r>
          </w:p>
        </w:tc>
        <w:tc>
          <w:tcPr>
            <w:tcW w:w="1400" w:type="dxa"/>
            <w:tcBorders>
              <w:top w:val="single" w:sz="4" w:space="0" w:color="auto"/>
              <w:left w:val="single" w:sz="4" w:space="0" w:color="auto"/>
              <w:bottom w:val="single" w:sz="4" w:space="0" w:color="auto"/>
              <w:right w:val="single" w:sz="4" w:space="0" w:color="auto"/>
            </w:tcBorders>
          </w:tcPr>
          <w:p w14:paraId="7396957D">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9A15C1E">
            <w:pPr>
              <w:pStyle w:val="TableText"/>
            </w:pPr>
            <w:r>
              <w:t xml:space="preserve">The number of data channels currently open on this endpoint, across all Sessions.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D77217">
            <w:pPr>
              <w:pStyle w:val="TableText"/>
            </w:pPr>
            <w:r>
              <w:t xml:space="preserve">i=65011</w:t>
            </w:r>
          </w:p>
        </w:tc>
        <w:tc>
          <w:tcPr>
            <w:tcW w:w="2600" w:type="dxa"/>
            <w:tcBorders>
              <w:top w:val="single" w:sz="4" w:space="0" w:color="auto"/>
              <w:left w:val="single" w:sz="4" w:space="0" w:color="auto"/>
              <w:bottom w:val="single" w:sz="4" w:space="0" w:color="auto"/>
              <w:right w:val="single" w:sz="4" w:space="0" w:color="auto"/>
            </w:tcBorders>
          </w:tcPr>
          <w:p w14:paraId="1645D0CC">
            <w:pPr>
              <w:pStyle w:val="TableText"/>
            </w:pPr>
            <w:r>
              <w:t xml:space="preserve">DataChannelSourceType</w:t>
            </w:r>
          </w:p>
        </w:tc>
        <w:tc>
          <w:tcPr>
            <w:tcW w:w="1400" w:type="dxa"/>
            <w:tcBorders>
              <w:top w:val="single" w:sz="4" w:space="0" w:color="auto"/>
              <w:left w:val="single" w:sz="4" w:space="0" w:color="auto"/>
              <w:bottom w:val="single" w:sz="4" w:space="0" w:color="auto"/>
              <w:right w:val="single" w:sz="4" w:space="0" w:color="auto"/>
            </w:tcBorders>
          </w:tcPr>
          <w:p w14:paraId="027749B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ABDAF92">
            <w:pPr>
              <w:pStyle w:val="TableText"/>
            </w:pPr>
            <w:r>
              <w:t xml:space="preserve">The plain, concrete realization of IDataChannelSourceType: a stand-alone Object that exists only to be one end of a data channel. A server uses it where no domain Object is a natural home for the endpoint; where one is, that Object implements the Interface directly and points at nothing.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2285F82">
            <w:pPr>
              <w:pStyle w:val="TableText"/>
            </w:pPr>
            <w:r>
              <w:t xml:space="preserve">i=66009</w:t>
            </w:r>
          </w:p>
        </w:tc>
        <w:tc>
          <w:tcPr>
            <w:tcW w:w="2600" w:type="dxa"/>
            <w:tcBorders>
              <w:top w:val="single" w:sz="4" w:space="0" w:color="auto"/>
              <w:left w:val="single" w:sz="4" w:space="0" w:color="auto"/>
              <w:bottom w:val="single" w:sz="4" w:space="0" w:color="auto"/>
              <w:right w:val="single" w:sz="4" w:space="0" w:color="auto"/>
            </w:tcBorders>
          </w:tcPr>
          <w:p w14:paraId="16D60CF1">
            <w:pPr>
              <w:pStyle w:val="TableText"/>
            </w:pPr>
            <w:r>
              <w:t xml:space="preserve">Channels</w:t>
            </w:r>
          </w:p>
        </w:tc>
        <w:tc>
          <w:tcPr>
            <w:tcW w:w="1400" w:type="dxa"/>
            <w:tcBorders>
              <w:top w:val="single" w:sz="4" w:space="0" w:color="auto"/>
              <w:left w:val="single" w:sz="4" w:space="0" w:color="auto"/>
              <w:bottom w:val="single" w:sz="4" w:space="0" w:color="auto"/>
              <w:right w:val="single" w:sz="4" w:space="0" w:color="auto"/>
            </w:tcBorders>
          </w:tcPr>
          <w:p w14:paraId="1766002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A9EF9EF">
            <w:pPr>
              <w:pStyle w:val="TableText"/>
            </w:pPr>
            <w:r>
              <w:t xml:space="preserve">The data channels currently open on this endpoint. Empty when none are open.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1AF48C">
            <w:pPr>
              <w:pStyle w:val="TableText"/>
            </w:pPr>
            <w:r>
              <w:t xml:space="preserve">i=66010</w:t>
            </w:r>
          </w:p>
        </w:tc>
        <w:tc>
          <w:tcPr>
            <w:tcW w:w="2600" w:type="dxa"/>
            <w:tcBorders>
              <w:top w:val="single" w:sz="4" w:space="0" w:color="auto"/>
              <w:left w:val="single" w:sz="4" w:space="0" w:color="auto"/>
              <w:bottom w:val="single" w:sz="4" w:space="0" w:color="auto"/>
              <w:right w:val="single" w:sz="4" w:space="0" w:color="auto"/>
            </w:tcBorders>
          </w:tcPr>
          <w:p w14:paraId="71B3C4A9">
            <w:pPr>
              <w:pStyle w:val="TableText"/>
            </w:pPr>
            <w:r>
              <w:t xml:space="preserve">Diagnostics</w:t>
            </w:r>
          </w:p>
        </w:tc>
        <w:tc>
          <w:tcPr>
            <w:tcW w:w="1400" w:type="dxa"/>
            <w:tcBorders>
              <w:top w:val="single" w:sz="4" w:space="0" w:color="auto"/>
              <w:left w:val="single" w:sz="4" w:space="0" w:color="auto"/>
              <w:bottom w:val="single" w:sz="4" w:space="0" w:color="auto"/>
              <w:right w:val="single" w:sz="4" w:space="0" w:color="auto"/>
            </w:tcBorders>
          </w:tcPr>
          <w:p w14:paraId="0462B6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028BE7C">
            <w:pPr>
              <w:pStyle w:val="TableText"/>
            </w:pPr>
            <w:r>
              <w:t xml:space="preserve">Per-channel counters for the channels currently open on this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373855D">
            <w:pPr>
              <w:pStyle w:val="TableText"/>
            </w:pPr>
            <w:r>
              <w:t xml:space="preserve">i=65012</w:t>
            </w:r>
          </w:p>
        </w:tc>
        <w:tc>
          <w:tcPr>
            <w:tcW w:w="2600" w:type="dxa"/>
            <w:tcBorders>
              <w:top w:val="single" w:sz="4" w:space="0" w:color="auto"/>
              <w:left w:val="single" w:sz="4" w:space="0" w:color="auto"/>
              <w:bottom w:val="single" w:sz="4" w:space="0" w:color="auto"/>
              <w:right w:val="single" w:sz="4" w:space="0" w:color="auto"/>
            </w:tcBorders>
          </w:tcPr>
          <w:p w14:paraId="586766B6">
            <w:pPr>
              <w:pStyle w:val="TableText"/>
            </w:pPr>
            <w:r>
              <w:t xml:space="preserve">DataChannelCapabilitiesType</w:t>
            </w:r>
          </w:p>
        </w:tc>
        <w:tc>
          <w:tcPr>
            <w:tcW w:w="1400" w:type="dxa"/>
            <w:tcBorders>
              <w:top w:val="single" w:sz="4" w:space="0" w:color="auto"/>
              <w:left w:val="single" w:sz="4" w:space="0" w:color="auto"/>
              <w:bottom w:val="single" w:sz="4" w:space="0" w:color="auto"/>
              <w:right w:val="single" w:sz="4" w:space="0" w:color="auto"/>
            </w:tcBorders>
          </w:tcPr>
          <w:p w14:paraId="416197CC">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290A76D1">
            <w:pPr>
              <w:pStyle w:val="TableText"/>
            </w:pPr>
            <w:r>
              <w:t xml:space="preserve">Server-wide data channel limits and capabilities, exposed as the DataChannelCapabilities component of ServerCapabilities. A client reads it once and knows, before it opens anything, whether the Server supports data channels at all, over which transports, in which delivery modes and within which limits.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7EDD06B">
            <w:pPr>
              <w:pStyle w:val="TableText"/>
            </w:pPr>
            <w:r>
              <w:t xml:space="preserve">i=66011</w:t>
            </w:r>
          </w:p>
        </w:tc>
        <w:tc>
          <w:tcPr>
            <w:tcW w:w="2600" w:type="dxa"/>
            <w:tcBorders>
              <w:top w:val="single" w:sz="4" w:space="0" w:color="auto"/>
              <w:left w:val="single" w:sz="4" w:space="0" w:color="auto"/>
              <w:bottom w:val="single" w:sz="4" w:space="0" w:color="auto"/>
              <w:right w:val="single" w:sz="4" w:space="0" w:color="auto"/>
            </w:tcBorders>
          </w:tcPr>
          <w:p w14:paraId="278AED53">
            <w:pPr>
              <w:pStyle w:val="TableText"/>
            </w:pPr>
            <w:r>
              <w:t xml:space="preserve">MaxDataChannels</w:t>
            </w:r>
          </w:p>
        </w:tc>
        <w:tc>
          <w:tcPr>
            <w:tcW w:w="1400" w:type="dxa"/>
            <w:tcBorders>
              <w:top w:val="single" w:sz="4" w:space="0" w:color="auto"/>
              <w:left w:val="single" w:sz="4" w:space="0" w:color="auto"/>
              <w:bottom w:val="single" w:sz="4" w:space="0" w:color="auto"/>
              <w:right w:val="single" w:sz="4" w:space="0" w:color="auto"/>
            </w:tcBorders>
          </w:tcPr>
          <w:p w14:paraId="4A78842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41B4955">
            <w:pPr>
              <w:pStyle w:val="TableText"/>
            </w:pPr>
            <w:r>
              <w:t xml:space="preserve">The maximum number of data channels the Server will keep open on one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E8260BE">
            <w:pPr>
              <w:pStyle w:val="TableText"/>
            </w:pPr>
            <w:r>
              <w:t xml:space="preserve">i=66012</w:t>
            </w:r>
          </w:p>
        </w:tc>
        <w:tc>
          <w:tcPr>
            <w:tcW w:w="2600" w:type="dxa"/>
            <w:tcBorders>
              <w:top w:val="single" w:sz="4" w:space="0" w:color="auto"/>
              <w:left w:val="single" w:sz="4" w:space="0" w:color="auto"/>
              <w:bottom w:val="single" w:sz="4" w:space="0" w:color="auto"/>
              <w:right w:val="single" w:sz="4" w:space="0" w:color="auto"/>
            </w:tcBorders>
          </w:tcPr>
          <w:p w14:paraId="58031C56">
            <w:pPr>
              <w:pStyle w:val="TableText"/>
            </w:pPr>
            <w:r>
              <w:t xml:space="preserve">MaxFrameSize</w:t>
            </w:r>
          </w:p>
        </w:tc>
        <w:tc>
          <w:tcPr>
            <w:tcW w:w="1400" w:type="dxa"/>
            <w:tcBorders>
              <w:top w:val="single" w:sz="4" w:space="0" w:color="auto"/>
              <w:left w:val="single" w:sz="4" w:space="0" w:color="auto"/>
              <w:bottom w:val="single" w:sz="4" w:space="0" w:color="auto"/>
              <w:right w:val="single" w:sz="4" w:space="0" w:color="auto"/>
            </w:tcBorders>
          </w:tcPr>
          <w:p w14:paraId="6E064F7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5FD08002">
            <w:pPr>
              <w:pStyle w:val="TableText"/>
            </w:pPr>
            <w:r>
              <w:t xml:space="preserve">The largest data channel frame payload, in bytes, the Server will emit or accept on any endpoint, before the transport buffer bound is applied.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7B266A">
            <w:pPr>
              <w:pStyle w:val="TableText"/>
            </w:pPr>
            <w:r>
              <w:t xml:space="preserve">i=66013</w:t>
            </w:r>
          </w:p>
        </w:tc>
        <w:tc>
          <w:tcPr>
            <w:tcW w:w="2600" w:type="dxa"/>
            <w:tcBorders>
              <w:top w:val="single" w:sz="4" w:space="0" w:color="auto"/>
              <w:left w:val="single" w:sz="4" w:space="0" w:color="auto"/>
              <w:bottom w:val="single" w:sz="4" w:space="0" w:color="auto"/>
              <w:right w:val="single" w:sz="4" w:space="0" w:color="auto"/>
            </w:tcBorders>
          </w:tcPr>
          <w:p w14:paraId="36EAC005">
            <w:pPr>
              <w:pStyle w:val="TableText"/>
            </w:pPr>
            <w:r>
              <w:t xml:space="preserve">SupportedDeliveryModes</w:t>
            </w:r>
          </w:p>
        </w:tc>
        <w:tc>
          <w:tcPr>
            <w:tcW w:w="1400" w:type="dxa"/>
            <w:tcBorders>
              <w:top w:val="single" w:sz="4" w:space="0" w:color="auto"/>
              <w:left w:val="single" w:sz="4" w:space="0" w:color="auto"/>
              <w:bottom w:val="single" w:sz="4" w:space="0" w:color="auto"/>
              <w:right w:val="single" w:sz="4" w:space="0" w:color="auto"/>
            </w:tcBorders>
          </w:tcPr>
          <w:p w14:paraId="7ED6B2F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EF44E3A">
            <w:pPr>
              <w:pStyle w:val="TableText"/>
            </w:pPr>
            <w:r>
              <w:t xml:space="preserve">The delivery modes the Server implements. A mode absent here is unsupported everywhere on this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3ED88D7">
            <w:pPr>
              <w:pStyle w:val="TableText"/>
            </w:pPr>
            <w:r>
              <w:t xml:space="preserve">i=66014</w:t>
            </w:r>
          </w:p>
        </w:tc>
        <w:tc>
          <w:tcPr>
            <w:tcW w:w="2600" w:type="dxa"/>
            <w:tcBorders>
              <w:top w:val="single" w:sz="4" w:space="0" w:color="auto"/>
              <w:left w:val="single" w:sz="4" w:space="0" w:color="auto"/>
              <w:bottom w:val="single" w:sz="4" w:space="0" w:color="auto"/>
              <w:right w:val="single" w:sz="4" w:space="0" w:color="auto"/>
            </w:tcBorders>
          </w:tcPr>
          <w:p w14:paraId="3943D2A9">
            <w:pPr>
              <w:pStyle w:val="TableText"/>
            </w:pPr>
            <w:r>
              <w:t xml:space="preserve">SupportedTransportProfileUris</w:t>
            </w:r>
          </w:p>
        </w:tc>
        <w:tc>
          <w:tcPr>
            <w:tcW w:w="1400" w:type="dxa"/>
            <w:tcBorders>
              <w:top w:val="single" w:sz="4" w:space="0" w:color="auto"/>
              <w:left w:val="single" w:sz="4" w:space="0" w:color="auto"/>
              <w:bottom w:val="single" w:sz="4" w:space="0" w:color="auto"/>
              <w:right w:val="single" w:sz="4" w:space="0" w:color="auto"/>
            </w:tcBorders>
          </w:tcPr>
          <w:p w14:paraId="65797119">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CC9D93">
            <w:pPr>
              <w:pStyle w:val="TableText"/>
            </w:pPr>
            <w:r>
              <w:t xml:space="preserve">The TransportProfileUris over which this Server carries data channels, for example the uatcp-uasc-uabinary and quic-uasc-uabinary profiles.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22CAE03">
            <w:pPr>
              <w:pStyle w:val="TableText"/>
            </w:pPr>
            <w:r>
              <w:t xml:space="preserve">i=66015</w:t>
            </w:r>
          </w:p>
        </w:tc>
        <w:tc>
          <w:tcPr>
            <w:tcW w:w="2600" w:type="dxa"/>
            <w:tcBorders>
              <w:top w:val="single" w:sz="4" w:space="0" w:color="auto"/>
              <w:left w:val="single" w:sz="4" w:space="0" w:color="auto"/>
              <w:bottom w:val="single" w:sz="4" w:space="0" w:color="auto"/>
              <w:right w:val="single" w:sz="4" w:space="0" w:color="auto"/>
            </w:tcBorders>
          </w:tcPr>
          <w:p w14:paraId="70CCFFE6">
            <w:pPr>
              <w:pStyle w:val="TableText"/>
            </w:pPr>
            <w:r>
              <w:t xml:space="preserve">MaxTotalBitrate</w:t>
            </w:r>
          </w:p>
        </w:tc>
        <w:tc>
          <w:tcPr>
            <w:tcW w:w="1400" w:type="dxa"/>
            <w:tcBorders>
              <w:top w:val="single" w:sz="4" w:space="0" w:color="auto"/>
              <w:left w:val="single" w:sz="4" w:space="0" w:color="auto"/>
              <w:bottom w:val="single" w:sz="4" w:space="0" w:color="auto"/>
              <w:right w:val="single" w:sz="4" w:space="0" w:color="auto"/>
            </w:tcBorders>
          </w:tcPr>
          <w:p w14:paraId="26644AA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72AFA0E">
            <w:pPr>
              <w:pStyle w:val="TableText"/>
            </w:pPr>
            <w:r>
              <w:t xml:space="preserve">The aggregate rate, in bits per second, the Server will emit across all data channels of one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B3EEE6D">
            <w:pPr>
              <w:pStyle w:val="TableText"/>
            </w:pPr>
            <w:r>
              <w:t xml:space="preserve">i=66016</w:t>
            </w:r>
          </w:p>
        </w:tc>
        <w:tc>
          <w:tcPr>
            <w:tcW w:w="2600" w:type="dxa"/>
            <w:tcBorders>
              <w:top w:val="single" w:sz="4" w:space="0" w:color="auto"/>
              <w:left w:val="single" w:sz="4" w:space="0" w:color="auto"/>
              <w:bottom w:val="single" w:sz="4" w:space="0" w:color="auto"/>
              <w:right w:val="single" w:sz="4" w:space="0" w:color="auto"/>
            </w:tcBorders>
          </w:tcPr>
          <w:p w14:paraId="403DC346">
            <w:pPr>
              <w:pStyle w:val="TableText"/>
            </w:pPr>
            <w:r>
              <w:t xml:space="preserve">MaxCreditPerChannel</w:t>
            </w:r>
          </w:p>
        </w:tc>
        <w:tc>
          <w:tcPr>
            <w:tcW w:w="1400" w:type="dxa"/>
            <w:tcBorders>
              <w:top w:val="single" w:sz="4" w:space="0" w:color="auto"/>
              <w:left w:val="single" w:sz="4" w:space="0" w:color="auto"/>
              <w:bottom w:val="single" w:sz="4" w:space="0" w:color="auto"/>
              <w:right w:val="single" w:sz="4" w:space="0" w:color="auto"/>
            </w:tcBorders>
          </w:tcPr>
          <w:p w14:paraId="7397F637">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9BED0B2">
            <w:pPr>
              <w:pStyle w:val="TableText"/>
            </w:pPr>
            <w:r>
              <w:t xml:space="preserve">The largest flow control credit window, in bytes, the Server will grant to one channel. Mandatory because the connection-level credit bootstrap is bounded by this value multiplied by MaxDataChannels; a Server that omitted it would leave the bound on its own receive memory undefined.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7EF1DBF">
            <w:pPr>
              <w:pStyle w:val="TableText"/>
            </w:pPr>
            <w:r>
              <w:t xml:space="preserve">i=66017</w:t>
            </w:r>
          </w:p>
        </w:tc>
        <w:tc>
          <w:tcPr>
            <w:tcW w:w="2600" w:type="dxa"/>
            <w:tcBorders>
              <w:top w:val="single" w:sz="4" w:space="0" w:color="auto"/>
              <w:left w:val="single" w:sz="4" w:space="0" w:color="auto"/>
              <w:bottom w:val="single" w:sz="4" w:space="0" w:color="auto"/>
              <w:right w:val="single" w:sz="4" w:space="0" w:color="auto"/>
            </w:tcBorders>
          </w:tcPr>
          <w:p w14:paraId="7C8BADB6">
            <w:pPr>
              <w:pStyle w:val="TableText"/>
            </w:pPr>
            <w:r>
              <w:t xml:space="preserve">SupportsUnreliableDatagrams</w:t>
            </w:r>
          </w:p>
        </w:tc>
        <w:tc>
          <w:tcPr>
            <w:tcW w:w="1400" w:type="dxa"/>
            <w:tcBorders>
              <w:top w:val="single" w:sz="4" w:space="0" w:color="auto"/>
              <w:left w:val="single" w:sz="4" w:space="0" w:color="auto"/>
              <w:bottom w:val="single" w:sz="4" w:space="0" w:color="auto"/>
              <w:right w:val="single" w:sz="4" w:space="0" w:color="auto"/>
            </w:tcBorders>
          </w:tcPr>
          <w:p w14:paraId="25F51AF8">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D75B5F2">
            <w:pPr>
              <w:pStyle w:val="TableText"/>
            </w:pPr>
            <w:r>
              <w:t xml:space="preserve">True when the Server can carry Unreliable channels over a genuinely lossy path, which requires a transport that provides one. False wherever the reachable transports are reliable end to end, such as opc.tcp or opc.wss, where Unreliable degrades to sender-side discard.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57FAFE1">
            <w:pPr>
              <w:pStyle w:val="TableText"/>
            </w:pPr>
            <w:r>
              <w:t xml:space="preserve">i=66018</w:t>
            </w:r>
          </w:p>
        </w:tc>
        <w:tc>
          <w:tcPr>
            <w:tcW w:w="2600" w:type="dxa"/>
            <w:tcBorders>
              <w:top w:val="single" w:sz="4" w:space="0" w:color="auto"/>
              <w:left w:val="single" w:sz="4" w:space="0" w:color="auto"/>
              <w:bottom w:val="single" w:sz="4" w:space="0" w:color="auto"/>
              <w:right w:val="single" w:sz="4" w:space="0" w:color="auto"/>
            </w:tcBorders>
          </w:tcPr>
          <w:p w14:paraId="6CF89C20">
            <w:pPr>
              <w:pStyle w:val="TableText"/>
            </w:pPr>
            <w:r>
              <w:t xml:space="preserve">AllowInsecureDataChannels</w:t>
            </w:r>
          </w:p>
        </w:tc>
        <w:tc>
          <w:tcPr>
            <w:tcW w:w="1400" w:type="dxa"/>
            <w:tcBorders>
              <w:top w:val="single" w:sz="4" w:space="0" w:color="auto"/>
              <w:left w:val="single" w:sz="4" w:space="0" w:color="auto"/>
              <w:bottom w:val="single" w:sz="4" w:space="0" w:color="auto"/>
              <w:right w:val="single" w:sz="4" w:space="0" w:color="auto"/>
            </w:tcBorders>
          </w:tcPr>
          <w:p w14:paraId="38BE26B5">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971F051">
            <w:pPr>
              <w:pStyle w:val="TableText"/>
            </w:pPr>
            <w:r>
              <w:t xml:space="preserve">True only where the Server permits a data channel to be opened on a SecureChannel whose SecurityMode is None. Absence shall be read as False. On such a channel a frame carries neither signature nor encryption, so its payload and both sequence numbers are attacker-forgeable; the permission is therefore an explicit, separately readable, default-false opt-in rather than something inferred from AccessRestrictions, which defines only restriction bits and no bit that grants anything.</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9D94436">
            <w:pPr>
              <w:pStyle w:val="TableText"/>
            </w:pPr>
            <w:r>
              <w:t xml:space="preserve">i=66019</w:t>
            </w:r>
          </w:p>
        </w:tc>
        <w:tc>
          <w:tcPr>
            <w:tcW w:w="2600" w:type="dxa"/>
            <w:tcBorders>
              <w:top w:val="single" w:sz="4" w:space="0" w:color="auto"/>
              <w:left w:val="single" w:sz="4" w:space="0" w:color="auto"/>
              <w:bottom w:val="single" w:sz="4" w:space="0" w:color="auto"/>
              <w:right w:val="single" w:sz="4" w:space="0" w:color="auto"/>
            </w:tcBorders>
          </w:tcPr>
          <w:p w14:paraId="2DD18438">
            <w:pPr>
              <w:pStyle w:val="TableText"/>
            </w:pPr>
            <w:r>
              <w:t xml:space="preserve">ActiveChannelCount</w:t>
            </w:r>
          </w:p>
        </w:tc>
        <w:tc>
          <w:tcPr>
            <w:tcW w:w="1400" w:type="dxa"/>
            <w:tcBorders>
              <w:top w:val="single" w:sz="4" w:space="0" w:color="auto"/>
              <w:left w:val="single" w:sz="4" w:space="0" w:color="auto"/>
              <w:bottom w:val="single" w:sz="4" w:space="0" w:color="auto"/>
              <w:right w:val="single" w:sz="4" w:space="0" w:color="auto"/>
            </w:tcBorders>
          </w:tcPr>
          <w:p w14:paraId="69394A66">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A4914E9">
            <w:pPr>
              <w:pStyle w:val="TableText"/>
            </w:pPr>
            <w:r>
              <w:t xml:space="preserve">The number of data channels currently open across the whole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7B5F8F6">
            <w:pPr>
              <w:pStyle w:val="TableText"/>
            </w:pPr>
            <w:r>
              <w:t xml:space="preserve">i=65020</w:t>
            </w:r>
          </w:p>
        </w:tc>
        <w:tc>
          <w:tcPr>
            <w:tcW w:w="2600" w:type="dxa"/>
            <w:tcBorders>
              <w:top w:val="single" w:sz="4" w:space="0" w:color="auto"/>
              <w:left w:val="single" w:sz="4" w:space="0" w:color="auto"/>
              <w:bottom w:val="single" w:sz="4" w:space="0" w:color="auto"/>
              <w:right w:val="single" w:sz="4" w:space="0" w:color="auto"/>
            </w:tcBorders>
          </w:tcPr>
          <w:p w14:paraId="6C8C9372">
            <w:pPr>
              <w:pStyle w:val="TableText"/>
            </w:pPr>
            <w:r>
              <w:t xml:space="preserve">DataChannelOfferedEventType</w:t>
            </w:r>
          </w:p>
        </w:tc>
        <w:tc>
          <w:tcPr>
            <w:tcW w:w="1400" w:type="dxa"/>
            <w:tcBorders>
              <w:top w:val="single" w:sz="4" w:space="0" w:color="auto"/>
              <w:left w:val="single" w:sz="4" w:space="0" w:color="auto"/>
              <w:bottom w:val="single" w:sz="4" w:space="0" w:color="auto"/>
              <w:right w:val="single" w:sz="4" w:space="0" w:color="auto"/>
            </w:tcBorders>
          </w:tcPr>
          <w:p w14:paraId="69C41241">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416F3789">
            <w:pPr>
              <w:pStyle w:val="TableText"/>
            </w:pPr>
            <w:r>
              <w:t xml:space="preserve">Raised when the Server wants to open a data channel towards a Client. OPC UA Services are request/response, so the Server cannot call the Client; it offers instead, and the Client accepts by calling OpenDataChannel with the OfferId. This is what makes server-initiated media possible without inverting the Service model.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6906034">
            <w:pPr>
              <w:pStyle w:val="TableText"/>
            </w:pPr>
            <w:r>
              <w:t xml:space="preserve">i=66020</w:t>
            </w:r>
          </w:p>
        </w:tc>
        <w:tc>
          <w:tcPr>
            <w:tcW w:w="2600" w:type="dxa"/>
            <w:tcBorders>
              <w:top w:val="single" w:sz="4" w:space="0" w:color="auto"/>
              <w:left w:val="single" w:sz="4" w:space="0" w:color="auto"/>
              <w:bottom w:val="single" w:sz="4" w:space="0" w:color="auto"/>
              <w:right w:val="single" w:sz="4" w:space="0" w:color="auto"/>
            </w:tcBorders>
          </w:tcPr>
          <w:p w14:paraId="0307984D">
            <w:pPr>
              <w:pStyle w:val="TableText"/>
            </w:pPr>
            <w:r>
              <w:t xml:space="preserve">Offer</w:t>
            </w:r>
          </w:p>
        </w:tc>
        <w:tc>
          <w:tcPr>
            <w:tcW w:w="1400" w:type="dxa"/>
            <w:tcBorders>
              <w:top w:val="single" w:sz="4" w:space="0" w:color="auto"/>
              <w:left w:val="single" w:sz="4" w:space="0" w:color="auto"/>
              <w:bottom w:val="single" w:sz="4" w:space="0" w:color="auto"/>
              <w:right w:val="single" w:sz="4" w:space="0" w:color="auto"/>
            </w:tcBorders>
          </w:tcPr>
          <w:p w14:paraId="7722B3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4329DE78">
            <w:pPr>
              <w:pStyle w:val="TableText"/>
            </w:pPr>
            <w:r>
              <w:t xml:space="preserve">The offered channel: its OfferId, its source Node, the parameters the Server proposes and the time after which the offer lapses.</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B639C5">
            <w:pPr>
              <w:pStyle w:val="TableText"/>
            </w:pPr>
            <w:r>
              <w:t xml:space="preserve">i=65021</w:t>
            </w:r>
          </w:p>
        </w:tc>
        <w:tc>
          <w:tcPr>
            <w:tcW w:w="2600" w:type="dxa"/>
            <w:tcBorders>
              <w:top w:val="single" w:sz="4" w:space="0" w:color="auto"/>
              <w:left w:val="single" w:sz="4" w:space="0" w:color="auto"/>
              <w:bottom w:val="single" w:sz="4" w:space="0" w:color="auto"/>
              <w:right w:val="single" w:sz="4" w:space="0" w:color="auto"/>
            </w:tcBorders>
          </w:tcPr>
          <w:p w14:paraId="6037B62A">
            <w:pPr>
              <w:pStyle w:val="TableText"/>
            </w:pPr>
            <w:r>
              <w:t xml:space="preserve">DataChannelStateChangeEventType</w:t>
            </w:r>
          </w:p>
        </w:tc>
        <w:tc>
          <w:tcPr>
            <w:tcW w:w="1400" w:type="dxa"/>
            <w:tcBorders>
              <w:top w:val="single" w:sz="4" w:space="0" w:color="auto"/>
              <w:left w:val="single" w:sz="4" w:space="0" w:color="auto"/>
              <w:bottom w:val="single" w:sz="4" w:space="0" w:color="auto"/>
              <w:right w:val="single" w:sz="4" w:space="0" w:color="auto"/>
            </w:tcBorders>
          </w:tcPr>
          <w:p w14:paraId="01580902">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37C645BC">
            <w:pPr>
              <w:pStyle w:val="TableText"/>
            </w:pPr>
            <w:r>
              <w:t xml:space="preserve">Raised whenever a data channel changes state, including the transition to Faulted that follows a transport level reset. A Client that missed the frame level RESET learns of the loss here.</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6EA7FE">
            <w:pPr>
              <w:pStyle w:val="TableText"/>
            </w:pPr>
            <w:r>
              <w:t xml:space="preserve">i=66021</w:t>
            </w:r>
          </w:p>
        </w:tc>
        <w:tc>
          <w:tcPr>
            <w:tcW w:w="2600" w:type="dxa"/>
            <w:tcBorders>
              <w:top w:val="single" w:sz="4" w:space="0" w:color="auto"/>
              <w:left w:val="single" w:sz="4" w:space="0" w:color="auto"/>
              <w:bottom w:val="single" w:sz="4" w:space="0" w:color="auto"/>
              <w:right w:val="single" w:sz="4" w:space="0" w:color="auto"/>
            </w:tcBorders>
          </w:tcPr>
          <w:p w14:paraId="2741F9A1">
            <w:pPr>
              <w:pStyle w:val="TableText"/>
            </w:pPr>
            <w:r>
              <w:t xml:space="preserve">ChannelId</w:t>
            </w:r>
          </w:p>
        </w:tc>
        <w:tc>
          <w:tcPr>
            <w:tcW w:w="1400" w:type="dxa"/>
            <w:tcBorders>
              <w:top w:val="single" w:sz="4" w:space="0" w:color="auto"/>
              <w:left w:val="single" w:sz="4" w:space="0" w:color="auto"/>
              <w:bottom w:val="single" w:sz="4" w:space="0" w:color="auto"/>
              <w:right w:val="single" w:sz="4" w:space="0" w:color="auto"/>
            </w:tcBorders>
          </w:tcPr>
          <w:p w14:paraId="031797D1">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F9D1D6C">
            <w:pPr>
              <w:pStyle w:val="TableText"/>
            </w:pPr>
            <w:r>
              <w:t xml:space="preserve">The data channel whose state changed, unique within its SecureChannel.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9F9B499">
            <w:pPr>
              <w:pStyle w:val="TableText"/>
            </w:pPr>
            <w:r>
              <w:t xml:space="preserve">i=66022</w:t>
            </w:r>
          </w:p>
        </w:tc>
        <w:tc>
          <w:tcPr>
            <w:tcW w:w="2600" w:type="dxa"/>
            <w:tcBorders>
              <w:top w:val="single" w:sz="4" w:space="0" w:color="auto"/>
              <w:left w:val="single" w:sz="4" w:space="0" w:color="auto"/>
              <w:bottom w:val="single" w:sz="4" w:space="0" w:color="auto"/>
              <w:right w:val="single" w:sz="4" w:space="0" w:color="auto"/>
            </w:tcBorders>
          </w:tcPr>
          <w:p w14:paraId="2F8B66BE">
            <w:pPr>
              <w:pStyle w:val="TableText"/>
            </w:pPr>
            <w:r>
              <w:t xml:space="preserve">State</w:t>
            </w:r>
          </w:p>
        </w:tc>
        <w:tc>
          <w:tcPr>
            <w:tcW w:w="1400" w:type="dxa"/>
            <w:tcBorders>
              <w:top w:val="single" w:sz="4" w:space="0" w:color="auto"/>
              <w:left w:val="single" w:sz="4" w:space="0" w:color="auto"/>
              <w:bottom w:val="single" w:sz="4" w:space="0" w:color="auto"/>
              <w:right w:val="single" w:sz="4" w:space="0" w:color="auto"/>
            </w:tcBorders>
          </w:tcPr>
          <w:p w14:paraId="554880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6F3A334">
            <w:pPr>
              <w:pStyle w:val="TableText"/>
            </w:pPr>
            <w:r>
              <w:t xml:space="preserve">The state entered.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995ECC1">
            <w:pPr>
              <w:pStyle w:val="TableText"/>
            </w:pPr>
            <w:r>
              <w:t xml:space="preserve">i=66023</w:t>
            </w:r>
          </w:p>
        </w:tc>
        <w:tc>
          <w:tcPr>
            <w:tcW w:w="2600" w:type="dxa"/>
            <w:tcBorders>
              <w:top w:val="single" w:sz="4" w:space="0" w:color="auto"/>
              <w:left w:val="single" w:sz="4" w:space="0" w:color="auto"/>
              <w:bottom w:val="single" w:sz="4" w:space="0" w:color="auto"/>
              <w:right w:val="single" w:sz="4" w:space="0" w:color="auto"/>
            </w:tcBorders>
          </w:tcPr>
          <w:p w14:paraId="75CB7877">
            <w:pPr>
              <w:pStyle w:val="TableText"/>
            </w:pPr>
            <w:r>
              <w:t xml:space="preserve">Status</w:t>
            </w:r>
          </w:p>
        </w:tc>
        <w:tc>
          <w:tcPr>
            <w:tcW w:w="1400" w:type="dxa"/>
            <w:tcBorders>
              <w:top w:val="single" w:sz="4" w:space="0" w:color="auto"/>
              <w:left w:val="single" w:sz="4" w:space="0" w:color="auto"/>
              <w:bottom w:val="single" w:sz="4" w:space="0" w:color="auto"/>
              <w:right w:val="single" w:sz="4" w:space="0" w:color="auto"/>
            </w:tcBorders>
          </w:tcPr>
          <w:p w14:paraId="04F2E4A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6D7A47AE">
            <w:pPr>
              <w:pStyle w:val="TableText"/>
            </w:pPr>
            <w:r>
              <w:t xml:space="preserve">The StatusCode that caused the transition, for a transition into Closed or Faulted.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818AB88">
            <w:pPr>
              <w:pStyle w:val="TableText"/>
            </w:pPr>
            <w:r>
              <w:t xml:space="preserve">i=65022</w:t>
            </w:r>
          </w:p>
        </w:tc>
        <w:tc>
          <w:tcPr>
            <w:tcW w:w="2600" w:type="dxa"/>
            <w:tcBorders>
              <w:top w:val="single" w:sz="4" w:space="0" w:color="auto"/>
              <w:left w:val="single" w:sz="4" w:space="0" w:color="auto"/>
              <w:bottom w:val="single" w:sz="4" w:space="0" w:color="auto"/>
              <w:right w:val="single" w:sz="4" w:space="0" w:color="auto"/>
            </w:tcBorders>
          </w:tcPr>
          <w:p w14:paraId="0B552585">
            <w:pPr>
              <w:pStyle w:val="TableText"/>
            </w:pPr>
            <w:r>
              <w:t xml:space="preserve">AuditOpenDataChannelEventType</w:t>
            </w:r>
          </w:p>
        </w:tc>
        <w:tc>
          <w:tcPr>
            <w:tcW w:w="1400" w:type="dxa"/>
            <w:tcBorders>
              <w:top w:val="single" w:sz="4" w:space="0" w:color="auto"/>
              <w:left w:val="single" w:sz="4" w:space="0" w:color="auto"/>
              <w:bottom w:val="single" w:sz="4" w:space="0" w:color="auto"/>
              <w:right w:val="single" w:sz="4" w:space="0" w:color="auto"/>
            </w:tcBorders>
          </w:tcPr>
          <w:p w14:paraId="4E5012F7">
            <w:pPr>
              <w:pStyle w:val="TableText"/>
            </w:pPr>
            <w:r>
              <w:t xml:space="preserve">ObjectType</w:t>
            </w:r>
          </w:p>
        </w:tc>
        <w:tc>
          <w:tcPr>
            <w:tcW w:w="3426" w:type="dxa"/>
            <w:tcBorders>
              <w:top w:val="single" w:sz="4" w:space="0" w:color="auto"/>
              <w:left w:val="single" w:sz="4" w:space="0" w:color="auto"/>
              <w:bottom w:val="single" w:sz="4" w:space="0" w:color="auto"/>
              <w:right w:val="single" w:sz="4" w:space="0" w:color="auto"/>
            </w:tcBorders>
          </w:tcPr>
          <w:p w14:paraId="6519C571">
            <w:pPr>
              <w:pStyle w:val="TableText"/>
            </w:pPr>
            <w:r>
              <w:t xml:space="preserve">Audit event for a successful or rejected OpenDataChannel. A data channel carries application payload out of the Server outside the Read/Subscribe path, so it is auditable in its own right rather than folded into the Session audit trail.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5A26EFC">
            <w:pPr>
              <w:pStyle w:val="TableText"/>
            </w:pPr>
            <w:r>
              <w:t xml:space="preserve">i=66024</w:t>
            </w:r>
          </w:p>
        </w:tc>
        <w:tc>
          <w:tcPr>
            <w:tcW w:w="2600" w:type="dxa"/>
            <w:tcBorders>
              <w:top w:val="single" w:sz="4" w:space="0" w:color="auto"/>
              <w:left w:val="single" w:sz="4" w:space="0" w:color="auto"/>
              <w:bottom w:val="single" w:sz="4" w:space="0" w:color="auto"/>
              <w:right w:val="single" w:sz="4" w:space="0" w:color="auto"/>
            </w:tcBorders>
          </w:tcPr>
          <w:p w14:paraId="11174498">
            <w:pPr>
              <w:pStyle w:val="TableText"/>
            </w:pPr>
            <w:r>
              <w:t xml:space="preserve">DataChannelSourceNodeId</w:t>
            </w:r>
          </w:p>
        </w:tc>
        <w:tc>
          <w:tcPr>
            <w:tcW w:w="1400" w:type="dxa"/>
            <w:tcBorders>
              <w:top w:val="single" w:sz="4" w:space="0" w:color="auto"/>
              <w:left w:val="single" w:sz="4" w:space="0" w:color="auto"/>
              <w:bottom w:val="single" w:sz="4" w:space="0" w:color="auto"/>
              <w:right w:val="single" w:sz="4" w:space="0" w:color="auto"/>
            </w:tcBorders>
          </w:tcPr>
          <w:p w14:paraId="2625BCD4">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2B4AEE20">
            <w:pPr>
              <w:pStyle w:val="TableText"/>
            </w:pPr>
            <w:r>
              <w:t xml:space="preserve">The endpoint the channel was requested 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3529C91">
            <w:pPr>
              <w:pStyle w:val="TableText"/>
            </w:pPr>
            <w:r>
              <w:t xml:space="preserve">i=66025</w:t>
            </w:r>
          </w:p>
        </w:tc>
        <w:tc>
          <w:tcPr>
            <w:tcW w:w="2600" w:type="dxa"/>
            <w:tcBorders>
              <w:top w:val="single" w:sz="4" w:space="0" w:color="auto"/>
              <w:left w:val="single" w:sz="4" w:space="0" w:color="auto"/>
              <w:bottom w:val="single" w:sz="4" w:space="0" w:color="auto"/>
              <w:right w:val="single" w:sz="4" w:space="0" w:color="auto"/>
            </w:tcBorders>
          </w:tcPr>
          <w:p w14:paraId="44BDCC0D">
            <w:pPr>
              <w:pStyle w:val="TableText"/>
            </w:pPr>
            <w:r>
              <w:t xml:space="preserve">Parameters</w:t>
            </w:r>
          </w:p>
        </w:tc>
        <w:tc>
          <w:tcPr>
            <w:tcW w:w="1400" w:type="dxa"/>
            <w:tcBorders>
              <w:top w:val="single" w:sz="4" w:space="0" w:color="auto"/>
              <w:left w:val="single" w:sz="4" w:space="0" w:color="auto"/>
              <w:bottom w:val="single" w:sz="4" w:space="0" w:color="auto"/>
              <w:right w:val="single" w:sz="4" w:space="0" w:color="auto"/>
            </w:tcBorders>
          </w:tcPr>
          <w:p w14:paraId="7395BE4A">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13750A78">
            <w:pPr>
              <w:pStyle w:val="TableText"/>
            </w:pPr>
            <w:r>
              <w:t xml:space="preserve">The parameters as revised by the Server, or as requested when the request was rejected.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E903890">
            <w:pPr>
              <w:pStyle w:val="TableText"/>
            </w:pPr>
            <w:r>
              <w:t xml:space="preserve">i=66026</w:t>
            </w:r>
          </w:p>
        </w:tc>
        <w:tc>
          <w:tcPr>
            <w:tcW w:w="2600" w:type="dxa"/>
            <w:tcBorders>
              <w:top w:val="single" w:sz="4" w:space="0" w:color="auto"/>
              <w:left w:val="single" w:sz="4" w:space="0" w:color="auto"/>
              <w:bottom w:val="single" w:sz="4" w:space="0" w:color="auto"/>
              <w:right w:val="single" w:sz="4" w:space="0" w:color="auto"/>
            </w:tcBorders>
          </w:tcPr>
          <w:p w14:paraId="71A30D2D">
            <w:pPr>
              <w:pStyle w:val="TableText"/>
            </w:pPr>
            <w:r>
              <w:t xml:space="preserve">ChannelId</w:t>
            </w:r>
          </w:p>
        </w:tc>
        <w:tc>
          <w:tcPr>
            <w:tcW w:w="1400" w:type="dxa"/>
            <w:tcBorders>
              <w:top w:val="single" w:sz="4" w:space="0" w:color="auto"/>
              <w:left w:val="single" w:sz="4" w:space="0" w:color="auto"/>
              <w:bottom w:val="single" w:sz="4" w:space="0" w:color="auto"/>
              <w:right w:val="single" w:sz="4" w:space="0" w:color="auto"/>
            </w:tcBorders>
          </w:tcPr>
          <w:p w14:paraId="7DE17D83">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056095BA">
            <w:pPr>
              <w:pStyle w:val="TableText"/>
            </w:pPr>
            <w:r>
              <w:t xml:space="preserve">The assigned ChannelId. Omitted when the request was rejected.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48150D0">
            <w:pPr>
              <w:pStyle w:val="TableText"/>
            </w:pPr>
            <w:r>
              <w:t xml:space="preserve">i=65030</w:t>
            </w:r>
          </w:p>
        </w:tc>
        <w:tc>
          <w:tcPr>
            <w:tcW w:w="2600" w:type="dxa"/>
            <w:tcBorders>
              <w:top w:val="single" w:sz="4" w:space="0" w:color="auto"/>
              <w:left w:val="single" w:sz="4" w:space="0" w:color="auto"/>
              <w:bottom w:val="single" w:sz="4" w:space="0" w:color="auto"/>
              <w:right w:val="single" w:sz="4" w:space="0" w:color="auto"/>
            </w:tcBorders>
          </w:tcPr>
          <w:p w14:paraId="1240F979">
            <w:pPr>
              <w:pStyle w:val="TableText"/>
            </w:pPr>
            <w:r>
              <w:t xml:space="preserve">DataChannelDirection</w:t>
            </w:r>
          </w:p>
        </w:tc>
        <w:tc>
          <w:tcPr>
            <w:tcW w:w="1400" w:type="dxa"/>
            <w:tcBorders>
              <w:top w:val="single" w:sz="4" w:space="0" w:color="auto"/>
              <w:left w:val="single" w:sz="4" w:space="0" w:color="auto"/>
              <w:bottom w:val="single" w:sz="4" w:space="0" w:color="auto"/>
              <w:right w:val="single" w:sz="4" w:space="0" w:color="auto"/>
            </w:tcBorders>
          </w:tcPr>
          <w:p w14:paraId="04C0282B">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370CC93">
            <w:pPr>
              <w:pStyle w:val="TableText"/>
            </w:pPr>
            <w:r>
              <w:t xml:space="preserve">The direction in which a data channel carries payload. Directions are named from the point of view of the data channel source, which is normally the Server.</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1395AD0">
            <w:pPr>
              <w:pStyle w:val="TableText"/>
            </w:pPr>
            <w:r>
              <w:t xml:space="preserve">i=65930</w:t>
            </w:r>
          </w:p>
        </w:tc>
        <w:tc>
          <w:tcPr>
            <w:tcW w:w="2600" w:type="dxa"/>
            <w:tcBorders>
              <w:top w:val="single" w:sz="4" w:space="0" w:color="auto"/>
              <w:left w:val="single" w:sz="4" w:space="0" w:color="auto"/>
              <w:bottom w:val="single" w:sz="4" w:space="0" w:color="auto"/>
              <w:right w:val="single" w:sz="4" w:space="0" w:color="auto"/>
            </w:tcBorders>
          </w:tcPr>
          <w:p w14:paraId="05AFAB1D">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7495A28C">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E28E2E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037A0A">
            <w:pPr>
              <w:pStyle w:val="TableText"/>
            </w:pPr>
            <w:r>
              <w:t xml:space="preserve">i=65031</w:t>
            </w:r>
          </w:p>
        </w:tc>
        <w:tc>
          <w:tcPr>
            <w:tcW w:w="2600" w:type="dxa"/>
            <w:tcBorders>
              <w:top w:val="single" w:sz="4" w:space="0" w:color="auto"/>
              <w:left w:val="single" w:sz="4" w:space="0" w:color="auto"/>
              <w:bottom w:val="single" w:sz="4" w:space="0" w:color="auto"/>
              <w:right w:val="single" w:sz="4" w:space="0" w:color="auto"/>
            </w:tcBorders>
          </w:tcPr>
          <w:p w14:paraId="0BD0BFCD">
            <w:pPr>
              <w:pStyle w:val="TableText"/>
            </w:pPr>
            <w:r>
              <w:t xml:space="preserve">DataChannelDeliveryMode</w:t>
            </w:r>
          </w:p>
        </w:tc>
        <w:tc>
          <w:tcPr>
            <w:tcW w:w="1400" w:type="dxa"/>
            <w:tcBorders>
              <w:top w:val="single" w:sz="4" w:space="0" w:color="auto"/>
              <w:left w:val="single" w:sz="4" w:space="0" w:color="auto"/>
              <w:bottom w:val="single" w:sz="4" w:space="0" w:color="auto"/>
              <w:right w:val="single" w:sz="4" w:space="0" w:color="auto"/>
            </w:tcBorders>
          </w:tcPr>
          <w:p w14:paraId="255BED2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3386669E">
            <w:pPr>
              <w:pStyle w:val="TableText"/>
            </w:pPr>
            <w:r>
              <w:t xml:space="preserve">The delivery guarantee requested for a data channel. What a mode can actually deliver depends on the transport: only a transport with a lossy path can genuinely drop data in flight, so over a reliable transport such as opc.tcp or opc.wss the lossy modes degrade to sender-side discard.</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1A3395C">
            <w:pPr>
              <w:pStyle w:val="TableText"/>
            </w:pPr>
            <w:r>
              <w:t xml:space="preserve">i=65931</w:t>
            </w:r>
          </w:p>
        </w:tc>
        <w:tc>
          <w:tcPr>
            <w:tcW w:w="2600" w:type="dxa"/>
            <w:tcBorders>
              <w:top w:val="single" w:sz="4" w:space="0" w:color="auto"/>
              <w:left w:val="single" w:sz="4" w:space="0" w:color="auto"/>
              <w:bottom w:val="single" w:sz="4" w:space="0" w:color="auto"/>
              <w:right w:val="single" w:sz="4" w:space="0" w:color="auto"/>
            </w:tcBorders>
          </w:tcPr>
          <w:p w14:paraId="224F132C">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6028594B">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377819C9">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F395B97">
            <w:pPr>
              <w:pStyle w:val="TableText"/>
            </w:pPr>
            <w:r>
              <w:t xml:space="preserve">i=65032</w:t>
            </w:r>
          </w:p>
        </w:tc>
        <w:tc>
          <w:tcPr>
            <w:tcW w:w="2600" w:type="dxa"/>
            <w:tcBorders>
              <w:top w:val="single" w:sz="4" w:space="0" w:color="auto"/>
              <w:left w:val="single" w:sz="4" w:space="0" w:color="auto"/>
              <w:bottom w:val="single" w:sz="4" w:space="0" w:color="auto"/>
              <w:right w:val="single" w:sz="4" w:space="0" w:color="auto"/>
            </w:tcBorders>
          </w:tcPr>
          <w:p w14:paraId="7250AC2C">
            <w:pPr>
              <w:pStyle w:val="TableText"/>
            </w:pPr>
            <w:r>
              <w:t xml:space="preserve">DataChannelState</w:t>
            </w:r>
          </w:p>
        </w:tc>
        <w:tc>
          <w:tcPr>
            <w:tcW w:w="1400" w:type="dxa"/>
            <w:tcBorders>
              <w:top w:val="single" w:sz="4" w:space="0" w:color="auto"/>
              <w:left w:val="single" w:sz="4" w:space="0" w:color="auto"/>
              <w:bottom w:val="single" w:sz="4" w:space="0" w:color="auto"/>
              <w:right w:val="single" w:sz="4" w:space="0" w:color="auto"/>
            </w:tcBorders>
          </w:tcPr>
          <w:p w14:paraId="52F71D33">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07CE9104">
            <w:pPr>
              <w:pStyle w:val="TableText"/>
            </w:pPr>
            <w:r>
              <w:t xml:space="preserve">The lifecycle state of a data channel. The normative state transition table - which event causes which transition, which transitions are legal, and what may be sent in each state - is clause 5.13 of the Part 6 Data Channel Transport errata. Paused is maintained per direction.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C1F14A4">
            <w:pPr>
              <w:pStyle w:val="TableText"/>
            </w:pPr>
            <w:r>
              <w:t xml:space="preserve">i=65932</w:t>
            </w:r>
          </w:p>
        </w:tc>
        <w:tc>
          <w:tcPr>
            <w:tcW w:w="2600" w:type="dxa"/>
            <w:tcBorders>
              <w:top w:val="single" w:sz="4" w:space="0" w:color="auto"/>
              <w:left w:val="single" w:sz="4" w:space="0" w:color="auto"/>
              <w:bottom w:val="single" w:sz="4" w:space="0" w:color="auto"/>
              <w:right w:val="single" w:sz="4" w:space="0" w:color="auto"/>
            </w:tcBorders>
          </w:tcPr>
          <w:p w14:paraId="249A2700">
            <w:pPr>
              <w:pStyle w:val="TableText"/>
            </w:pPr>
            <w:r>
              <w:t xml:space="preserve">EnumStrings</w:t>
            </w:r>
          </w:p>
        </w:tc>
        <w:tc>
          <w:tcPr>
            <w:tcW w:w="1400" w:type="dxa"/>
            <w:tcBorders>
              <w:top w:val="single" w:sz="4" w:space="0" w:color="auto"/>
              <w:left w:val="single" w:sz="4" w:space="0" w:color="auto"/>
              <w:bottom w:val="single" w:sz="4" w:space="0" w:color="auto"/>
              <w:right w:val="single" w:sz="4" w:space="0" w:color="auto"/>
            </w:tcBorders>
          </w:tcPr>
          <w:p w14:paraId="071FC95E">
            <w:pPr>
              <w:pStyle w:val="TableText"/>
            </w:pPr>
            <w:r>
              <w:t xml:space="preserve">Variable</w:t>
            </w:r>
          </w:p>
        </w:tc>
        <w:tc>
          <w:tcPr>
            <w:tcW w:w="3426" w:type="dxa"/>
            <w:tcBorders>
              <w:top w:val="single" w:sz="4" w:space="0" w:color="auto"/>
              <w:left w:val="single" w:sz="4" w:space="0" w:color="auto"/>
              <w:bottom w:val="single" w:sz="4" w:space="0" w:color="auto"/>
              <w:right w:val="single" w:sz="4" w:space="0" w:color="auto"/>
            </w:tcBorders>
          </w:tcPr>
          <w:p w14:paraId="75F9A9C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F13677E">
            <w:pPr>
              <w:pStyle w:val="TableText"/>
            </w:pPr>
            <w:r>
              <w:t xml:space="preserve">i=65033</w:t>
            </w:r>
          </w:p>
        </w:tc>
        <w:tc>
          <w:tcPr>
            <w:tcW w:w="2600" w:type="dxa"/>
            <w:tcBorders>
              <w:top w:val="single" w:sz="4" w:space="0" w:color="auto"/>
              <w:left w:val="single" w:sz="4" w:space="0" w:color="auto"/>
              <w:bottom w:val="single" w:sz="4" w:space="0" w:color="auto"/>
              <w:right w:val="single" w:sz="4" w:space="0" w:color="auto"/>
            </w:tcBorders>
          </w:tcPr>
          <w:p w14:paraId="0BACDCB1">
            <w:pPr>
              <w:pStyle w:val="TableText"/>
            </w:pPr>
            <w:r>
              <w:t xml:space="preserve">DataChannelParametersDataType</w:t>
            </w:r>
          </w:p>
        </w:tc>
        <w:tc>
          <w:tcPr>
            <w:tcW w:w="1400" w:type="dxa"/>
            <w:tcBorders>
              <w:top w:val="single" w:sz="4" w:space="0" w:color="auto"/>
              <w:left w:val="single" w:sz="4" w:space="0" w:color="auto"/>
              <w:bottom w:val="single" w:sz="4" w:space="0" w:color="auto"/>
              <w:right w:val="single" w:sz="4" w:space="0" w:color="auto"/>
            </w:tcBorders>
          </w:tcPr>
          <w:p w14:paraId="48751475">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78DBCAC3">
            <w:pPr>
              <w:pStyle w:val="TableText"/>
            </w:pPr>
            <w:r>
              <w:t xml:space="preserve">The negotiated properties of one data channel. The same structure carries the client's request and the server's revision, so a client can compare what it asked for with what it got in one comparison.</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8F5DE73">
            <w:pPr>
              <w:pStyle w:val="TableText"/>
            </w:pPr>
            <w:r>
              <w:t xml:space="preserve">i=66027</w:t>
            </w:r>
          </w:p>
        </w:tc>
        <w:tc>
          <w:tcPr>
            <w:tcW w:w="2600" w:type="dxa"/>
            <w:tcBorders>
              <w:top w:val="single" w:sz="4" w:space="0" w:color="auto"/>
              <w:left w:val="single" w:sz="4" w:space="0" w:color="auto"/>
              <w:bottom w:val="single" w:sz="4" w:space="0" w:color="auto"/>
              <w:right w:val="single" w:sz="4" w:space="0" w:color="auto"/>
            </w:tcBorders>
          </w:tcPr>
          <w:p w14:paraId="17E69EB6">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419A73A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C30CC07">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AC39791">
            <w:pPr>
              <w:pStyle w:val="TableText"/>
            </w:pPr>
            <w:r>
              <w:t xml:space="preserve">i=66028</w:t>
            </w:r>
          </w:p>
        </w:tc>
        <w:tc>
          <w:tcPr>
            <w:tcW w:w="2600" w:type="dxa"/>
            <w:tcBorders>
              <w:top w:val="single" w:sz="4" w:space="0" w:color="auto"/>
              <w:left w:val="single" w:sz="4" w:space="0" w:color="auto"/>
              <w:bottom w:val="single" w:sz="4" w:space="0" w:color="auto"/>
              <w:right w:val="single" w:sz="4" w:space="0" w:color="auto"/>
            </w:tcBorders>
          </w:tcPr>
          <w:p w14:paraId="068E1495">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05CB673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C3B4235">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A1F07">
            <w:pPr>
              <w:pStyle w:val="TableText"/>
            </w:pPr>
            <w:r>
              <w:t xml:space="preserve">i=66029</w:t>
            </w:r>
          </w:p>
        </w:tc>
        <w:tc>
          <w:tcPr>
            <w:tcW w:w="2600" w:type="dxa"/>
            <w:tcBorders>
              <w:top w:val="single" w:sz="4" w:space="0" w:color="auto"/>
              <w:left w:val="single" w:sz="4" w:space="0" w:color="auto"/>
              <w:bottom w:val="single" w:sz="4" w:space="0" w:color="auto"/>
              <w:right w:val="single" w:sz="4" w:space="0" w:color="auto"/>
            </w:tcBorders>
          </w:tcPr>
          <w:p w14:paraId="7C9A51A8">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288B5E76">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75EA2882">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14E4783E">
            <w:pPr>
              <w:pStyle w:val="TableText"/>
            </w:pPr>
            <w:r>
              <w:t xml:space="preserve">i=65034</w:t>
            </w:r>
          </w:p>
        </w:tc>
        <w:tc>
          <w:tcPr>
            <w:tcW w:w="2600" w:type="dxa"/>
            <w:tcBorders>
              <w:top w:val="single" w:sz="4" w:space="0" w:color="auto"/>
              <w:left w:val="single" w:sz="4" w:space="0" w:color="auto"/>
              <w:bottom w:val="single" w:sz="4" w:space="0" w:color="auto"/>
              <w:right w:val="single" w:sz="4" w:space="0" w:color="auto"/>
            </w:tcBorders>
          </w:tcPr>
          <w:p w14:paraId="0FC1D20F">
            <w:pPr>
              <w:pStyle w:val="TableText"/>
            </w:pPr>
            <w:r>
              <w:t xml:space="preserve">DataChannelStatusDataType</w:t>
            </w:r>
          </w:p>
        </w:tc>
        <w:tc>
          <w:tcPr>
            <w:tcW w:w="1400" w:type="dxa"/>
            <w:tcBorders>
              <w:top w:val="single" w:sz="4" w:space="0" w:color="auto"/>
              <w:left w:val="single" w:sz="4" w:space="0" w:color="auto"/>
              <w:bottom w:val="single" w:sz="4" w:space="0" w:color="auto"/>
              <w:right w:val="single" w:sz="4" w:space="0" w:color="auto"/>
            </w:tcBorders>
          </w:tcPr>
          <w:p w14:paraId="56366A9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4FB5DA95">
            <w:pPr>
              <w:pStyle w:val="TableText"/>
            </w:pPr>
            <w:r>
              <w:t xml:space="preserve">The runtime state of one open data channel, as published by its endpoint.</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F123DA3">
            <w:pPr>
              <w:pStyle w:val="TableText"/>
            </w:pPr>
            <w:r>
              <w:t xml:space="preserve">i=66030</w:t>
            </w:r>
          </w:p>
        </w:tc>
        <w:tc>
          <w:tcPr>
            <w:tcW w:w="2600" w:type="dxa"/>
            <w:tcBorders>
              <w:top w:val="single" w:sz="4" w:space="0" w:color="auto"/>
              <w:left w:val="single" w:sz="4" w:space="0" w:color="auto"/>
              <w:bottom w:val="single" w:sz="4" w:space="0" w:color="auto"/>
              <w:right w:val="single" w:sz="4" w:space="0" w:color="auto"/>
            </w:tcBorders>
          </w:tcPr>
          <w:p w14:paraId="7A5B57D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7BAFE8C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D544E3E">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428802E">
            <w:pPr>
              <w:pStyle w:val="TableText"/>
            </w:pPr>
            <w:r>
              <w:t xml:space="preserve">i=66031</w:t>
            </w:r>
          </w:p>
        </w:tc>
        <w:tc>
          <w:tcPr>
            <w:tcW w:w="2600" w:type="dxa"/>
            <w:tcBorders>
              <w:top w:val="single" w:sz="4" w:space="0" w:color="auto"/>
              <w:left w:val="single" w:sz="4" w:space="0" w:color="auto"/>
              <w:bottom w:val="single" w:sz="4" w:space="0" w:color="auto"/>
              <w:right w:val="single" w:sz="4" w:space="0" w:color="auto"/>
            </w:tcBorders>
          </w:tcPr>
          <w:p w14:paraId="5BFBB4C8">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49C23625">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F0ECBA4">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7097228">
            <w:pPr>
              <w:pStyle w:val="TableText"/>
            </w:pPr>
            <w:r>
              <w:t xml:space="preserve">i=66032</w:t>
            </w:r>
          </w:p>
        </w:tc>
        <w:tc>
          <w:tcPr>
            <w:tcW w:w="2600" w:type="dxa"/>
            <w:tcBorders>
              <w:top w:val="single" w:sz="4" w:space="0" w:color="auto"/>
              <w:left w:val="single" w:sz="4" w:space="0" w:color="auto"/>
              <w:bottom w:val="single" w:sz="4" w:space="0" w:color="auto"/>
              <w:right w:val="single" w:sz="4" w:space="0" w:color="auto"/>
            </w:tcBorders>
          </w:tcPr>
          <w:p w14:paraId="7DBFDD2F">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7B5F3912">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FC8D2EB">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7A5F7CC7">
            <w:pPr>
              <w:pStyle w:val="TableText"/>
            </w:pPr>
            <w:r>
              <w:t xml:space="preserve">i=65035</w:t>
            </w:r>
          </w:p>
        </w:tc>
        <w:tc>
          <w:tcPr>
            <w:tcW w:w="2600" w:type="dxa"/>
            <w:tcBorders>
              <w:top w:val="single" w:sz="4" w:space="0" w:color="auto"/>
              <w:left w:val="single" w:sz="4" w:space="0" w:color="auto"/>
              <w:bottom w:val="single" w:sz="4" w:space="0" w:color="auto"/>
              <w:right w:val="single" w:sz="4" w:space="0" w:color="auto"/>
            </w:tcBorders>
          </w:tcPr>
          <w:p w14:paraId="57BF22DB">
            <w:pPr>
              <w:pStyle w:val="TableText"/>
            </w:pPr>
            <w:r>
              <w:t xml:space="preserve">DataChannelOfferDataType</w:t>
            </w:r>
          </w:p>
        </w:tc>
        <w:tc>
          <w:tcPr>
            <w:tcW w:w="1400" w:type="dxa"/>
            <w:tcBorders>
              <w:top w:val="single" w:sz="4" w:space="0" w:color="auto"/>
              <w:left w:val="single" w:sz="4" w:space="0" w:color="auto"/>
              <w:bottom w:val="single" w:sz="4" w:space="0" w:color="auto"/>
              <w:right w:val="single" w:sz="4" w:space="0" w:color="auto"/>
            </w:tcBorders>
          </w:tcPr>
          <w:p w14:paraId="7B2E71ED">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1EC42301">
            <w:pPr>
              <w:pStyle w:val="TableText"/>
            </w:pPr>
            <w:r>
              <w:t xml:space="preserve">A server-initiated offer to open a data channel, carried by DataChannelOfferedEventType and accepted by quoting its OfferId in OpenDataChannel.</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1AD91FB">
            <w:pPr>
              <w:pStyle w:val="TableText"/>
            </w:pPr>
            <w:r>
              <w:t xml:space="preserve">i=66033</w:t>
            </w:r>
          </w:p>
        </w:tc>
        <w:tc>
          <w:tcPr>
            <w:tcW w:w="2600" w:type="dxa"/>
            <w:tcBorders>
              <w:top w:val="single" w:sz="4" w:space="0" w:color="auto"/>
              <w:left w:val="single" w:sz="4" w:space="0" w:color="auto"/>
              <w:bottom w:val="single" w:sz="4" w:space="0" w:color="auto"/>
              <w:right w:val="single" w:sz="4" w:space="0" w:color="auto"/>
            </w:tcBorders>
          </w:tcPr>
          <w:p w14:paraId="3A971367">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2715397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C2C5BB8">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54EB7544">
            <w:pPr>
              <w:pStyle w:val="TableText"/>
            </w:pPr>
            <w:r>
              <w:t xml:space="preserve">i=66034</w:t>
            </w:r>
          </w:p>
        </w:tc>
        <w:tc>
          <w:tcPr>
            <w:tcW w:w="2600" w:type="dxa"/>
            <w:tcBorders>
              <w:top w:val="single" w:sz="4" w:space="0" w:color="auto"/>
              <w:left w:val="single" w:sz="4" w:space="0" w:color="auto"/>
              <w:bottom w:val="single" w:sz="4" w:space="0" w:color="auto"/>
              <w:right w:val="single" w:sz="4" w:space="0" w:color="auto"/>
            </w:tcBorders>
          </w:tcPr>
          <w:p w14:paraId="357FDAE6">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47B85590">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2B801423">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2B414E6B">
            <w:pPr>
              <w:pStyle w:val="TableText"/>
            </w:pPr>
            <w:r>
              <w:t xml:space="preserve">i=66035</w:t>
            </w:r>
          </w:p>
        </w:tc>
        <w:tc>
          <w:tcPr>
            <w:tcW w:w="2600" w:type="dxa"/>
            <w:tcBorders>
              <w:top w:val="single" w:sz="4" w:space="0" w:color="auto"/>
              <w:left w:val="single" w:sz="4" w:space="0" w:color="auto"/>
              <w:bottom w:val="single" w:sz="4" w:space="0" w:color="auto"/>
              <w:right w:val="single" w:sz="4" w:space="0" w:color="auto"/>
            </w:tcBorders>
          </w:tcPr>
          <w:p w14:paraId="4FE7FA9A">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4B794EEC">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0E80793D">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5896CE6">
            <w:pPr>
              <w:pStyle w:val="TableText"/>
            </w:pPr>
            <w:r>
              <w:t xml:space="preserve">i=65036</w:t>
            </w:r>
          </w:p>
        </w:tc>
        <w:tc>
          <w:tcPr>
            <w:tcW w:w="2600" w:type="dxa"/>
            <w:tcBorders>
              <w:top w:val="single" w:sz="4" w:space="0" w:color="auto"/>
              <w:left w:val="single" w:sz="4" w:space="0" w:color="auto"/>
              <w:bottom w:val="single" w:sz="4" w:space="0" w:color="auto"/>
              <w:right w:val="single" w:sz="4" w:space="0" w:color="auto"/>
            </w:tcBorders>
          </w:tcPr>
          <w:p w14:paraId="2F8A9CAF">
            <w:pPr>
              <w:pStyle w:val="TableText"/>
            </w:pPr>
            <w:r>
              <w:t xml:space="preserve">DataChannelDiagnosticsDataType</w:t>
            </w:r>
          </w:p>
        </w:tc>
        <w:tc>
          <w:tcPr>
            <w:tcW w:w="1400" w:type="dxa"/>
            <w:tcBorders>
              <w:top w:val="single" w:sz="4" w:space="0" w:color="auto"/>
              <w:left w:val="single" w:sz="4" w:space="0" w:color="auto"/>
              <w:bottom w:val="single" w:sz="4" w:space="0" w:color="auto"/>
              <w:right w:val="single" w:sz="4" w:space="0" w:color="auto"/>
            </w:tcBorders>
          </w:tcPr>
          <w:p w14:paraId="344DEDA6">
            <w:pPr>
              <w:pStyle w:val="TableText"/>
            </w:pPr>
            <w:r>
              <w:t xml:space="preserve">DataType</w:t>
            </w:r>
          </w:p>
        </w:tc>
        <w:tc>
          <w:tcPr>
            <w:tcW w:w="3426" w:type="dxa"/>
            <w:tcBorders>
              <w:top w:val="single" w:sz="4" w:space="0" w:color="auto"/>
              <w:left w:val="single" w:sz="4" w:space="0" w:color="auto"/>
              <w:bottom w:val="single" w:sz="4" w:space="0" w:color="auto"/>
              <w:right w:val="single" w:sz="4" w:space="0" w:color="auto"/>
            </w:tcBorders>
          </w:tcPr>
          <w:p w14:paraId="6FCD7999">
            <w:pPr>
              <w:pStyle w:val="TableText"/>
            </w:pPr>
            <w:r>
              <w:t xml:space="preserve">Per-channel counters. FramesDiscarded and CreditStalls are the two that matter in practice: the first says the stream is outrunning the link, the second says the consumer is outrun by the stream.</w:t>
            </w: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4D075F01">
            <w:pPr>
              <w:pStyle w:val="TableText"/>
            </w:pPr>
            <w:r>
              <w:t xml:space="preserve">i=66036</w:t>
            </w:r>
          </w:p>
        </w:tc>
        <w:tc>
          <w:tcPr>
            <w:tcW w:w="2600" w:type="dxa"/>
            <w:tcBorders>
              <w:top w:val="single" w:sz="4" w:space="0" w:color="auto"/>
              <w:left w:val="single" w:sz="4" w:space="0" w:color="auto"/>
              <w:bottom w:val="single" w:sz="4" w:space="0" w:color="auto"/>
              <w:right w:val="single" w:sz="4" w:space="0" w:color="auto"/>
            </w:tcBorders>
          </w:tcPr>
          <w:p w14:paraId="77236C01">
            <w:pPr>
              <w:pStyle w:val="TableText"/>
            </w:pPr>
            <w:r>
              <w:t xml:space="preserve">Default Binary</w:t>
            </w:r>
          </w:p>
        </w:tc>
        <w:tc>
          <w:tcPr>
            <w:tcW w:w="1400" w:type="dxa"/>
            <w:tcBorders>
              <w:top w:val="single" w:sz="4" w:space="0" w:color="auto"/>
              <w:left w:val="single" w:sz="4" w:space="0" w:color="auto"/>
              <w:bottom w:val="single" w:sz="4" w:space="0" w:color="auto"/>
              <w:right w:val="single" w:sz="4" w:space="0" w:color="auto"/>
            </w:tcBorders>
          </w:tcPr>
          <w:p w14:paraId="0B12D19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3E07804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63E68E39">
            <w:pPr>
              <w:pStyle w:val="TableText"/>
            </w:pPr>
            <w:r>
              <w:t xml:space="preserve">i=66037</w:t>
            </w:r>
          </w:p>
        </w:tc>
        <w:tc>
          <w:tcPr>
            <w:tcW w:w="2600" w:type="dxa"/>
            <w:tcBorders>
              <w:top w:val="single" w:sz="4" w:space="0" w:color="auto"/>
              <w:left w:val="single" w:sz="4" w:space="0" w:color="auto"/>
              <w:bottom w:val="single" w:sz="4" w:space="0" w:color="auto"/>
              <w:right w:val="single" w:sz="4" w:space="0" w:color="auto"/>
            </w:tcBorders>
          </w:tcPr>
          <w:p w14:paraId="24128676">
            <w:pPr>
              <w:pStyle w:val="TableText"/>
            </w:pPr>
            <w:r>
              <w:t xml:space="preserve">Default XML</w:t>
            </w:r>
          </w:p>
        </w:tc>
        <w:tc>
          <w:tcPr>
            <w:tcW w:w="1400" w:type="dxa"/>
            <w:tcBorders>
              <w:top w:val="single" w:sz="4" w:space="0" w:color="auto"/>
              <w:left w:val="single" w:sz="4" w:space="0" w:color="auto"/>
              <w:bottom w:val="single" w:sz="4" w:space="0" w:color="auto"/>
              <w:right w:val="single" w:sz="4" w:space="0" w:color="auto"/>
            </w:tcBorders>
          </w:tcPr>
          <w:p w14:paraId="639D206B">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59B18080">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00C844F6">
            <w:pPr>
              <w:pStyle w:val="TableText"/>
            </w:pPr>
            <w:r>
              <w:t xml:space="preserve">i=66038</w:t>
            </w:r>
          </w:p>
        </w:tc>
        <w:tc>
          <w:tcPr>
            <w:tcW w:w="2600" w:type="dxa"/>
            <w:tcBorders>
              <w:top w:val="single" w:sz="4" w:space="0" w:color="auto"/>
              <w:left w:val="single" w:sz="4" w:space="0" w:color="auto"/>
              <w:bottom w:val="single" w:sz="4" w:space="0" w:color="auto"/>
              <w:right w:val="single" w:sz="4" w:space="0" w:color="auto"/>
            </w:tcBorders>
          </w:tcPr>
          <w:p w14:paraId="00FC2FE2">
            <w:pPr>
              <w:pStyle w:val="TableText"/>
            </w:pPr>
            <w:r>
              <w:t xml:space="preserve">Default JSON</w:t>
            </w:r>
          </w:p>
        </w:tc>
        <w:tc>
          <w:tcPr>
            <w:tcW w:w="1400" w:type="dxa"/>
            <w:tcBorders>
              <w:top w:val="single" w:sz="4" w:space="0" w:color="auto"/>
              <w:left w:val="single" w:sz="4" w:space="0" w:color="auto"/>
              <w:bottom w:val="single" w:sz="4" w:space="0" w:color="auto"/>
              <w:right w:val="single" w:sz="4" w:space="0" w:color="auto"/>
            </w:tcBorders>
          </w:tcPr>
          <w:p w14:paraId="0325DD5A">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4EB86386">
            <w:pPr>
              <w:pStyle w:val="TableText"/>
            </w:pPr>
          </w:p>
        </w:tc>
      </w:tr>
      <w:tr>
        <w:trPr>
          <w:jc w:val="center"/>
        </w:trPr>
        <w:tc>
          <w:tcPr>
            <w:tcW w:w="1500" w:type="dxa"/>
            <w:tcBorders>
              <w:top w:val="single" w:sz="4" w:space="0" w:color="auto"/>
              <w:left w:val="single" w:sz="4" w:space="0" w:color="auto"/>
              <w:bottom w:val="single" w:sz="4" w:space="0" w:color="auto"/>
              <w:right w:val="single" w:sz="4" w:space="0" w:color="auto"/>
            </w:tcBorders>
          </w:tcPr>
          <w:p w14:paraId="3E441FA4">
            <w:pPr>
              <w:pStyle w:val="TableText"/>
            </w:pPr>
            <w:r>
              <w:t xml:space="preserve">i=65100</w:t>
            </w:r>
          </w:p>
        </w:tc>
        <w:tc>
          <w:tcPr>
            <w:tcW w:w="2600" w:type="dxa"/>
            <w:tcBorders>
              <w:top w:val="single" w:sz="4" w:space="0" w:color="auto"/>
              <w:left w:val="single" w:sz="4" w:space="0" w:color="auto"/>
              <w:bottom w:val="single" w:sz="4" w:space="0" w:color="auto"/>
              <w:right w:val="single" w:sz="4" w:space="0" w:color="auto"/>
            </w:tcBorders>
          </w:tcPr>
          <w:p w14:paraId="32C84555">
            <w:pPr>
              <w:pStyle w:val="TableText"/>
            </w:pPr>
            <w:r>
              <w:t xml:space="preserve">DataChannelCapabilities</w:t>
            </w:r>
          </w:p>
        </w:tc>
        <w:tc>
          <w:tcPr>
            <w:tcW w:w="1400" w:type="dxa"/>
            <w:tcBorders>
              <w:top w:val="single" w:sz="4" w:space="0" w:color="auto"/>
              <w:left w:val="single" w:sz="4" w:space="0" w:color="auto"/>
              <w:bottom w:val="single" w:sz="4" w:space="0" w:color="auto"/>
              <w:right w:val="single" w:sz="4" w:space="0" w:color="auto"/>
            </w:tcBorders>
          </w:tcPr>
          <w:p w14:paraId="418F18E4">
            <w:pPr>
              <w:pStyle w:val="TableText"/>
            </w:pPr>
            <w:r>
              <w:t xml:space="preserve">Object</w:t>
            </w:r>
          </w:p>
        </w:tc>
        <w:tc>
          <w:tcPr>
            <w:tcW w:w="3426" w:type="dxa"/>
            <w:tcBorders>
              <w:top w:val="single" w:sz="4" w:space="0" w:color="auto"/>
              <w:left w:val="single" w:sz="4" w:space="0" w:color="auto"/>
              <w:bottom w:val="single" w:sz="4" w:space="0" w:color="auto"/>
              <w:right w:val="single" w:sz="4" w:space="0" w:color="auto"/>
            </w:tcBorders>
          </w:tcPr>
          <w:p w14:paraId="1F319960">
            <w:pPr>
              <w:pStyle w:val="TableText"/>
            </w:pPr>
            <w:r>
              <w:t xml:space="preserve">Server-wide data channel capabilities. Its absence is how a Server says it does not support data channels at all.</w:t>
            </w:r>
          </w:p>
        </w:tc>
      </w:tr>
    </w:tbl>
    <w:p w14:paraId="5A9B3B81">
      <w:pPr>
        <w:pStyle w:val="spacer"/>
      </w:pPr>
    </w:p>
    <w:p w14:paraId="6885D573">
      <w:pPr>
        <w:pStyle w:val="ANNEXtitle"/>
        <w:pageBreakBefore/>
      </w:pPr>
      <w:bookmarkStart w:id="582" w:name="_Annex_cB"/>
      <w:r>
        <w:t xml:space="preserve">(normative)</w:t>
      </w:r>
      <w:r>
        <w:br/>
      </w:r>
      <w:r>
        <w:br/>
      </w:r>
      <w:r>
        <w:t xml:space="preserve">Annotated byte layouts</w:t>
      </w:r>
      <w:bookmarkEnd w:id="582"/>
    </w:p>
    <w:p w14:paraId="2AC9B31A">
      <w:pPr>
        <w:pStyle w:val="PARAGRAPH"/>
      </w:pPr>
      <w:r>
        <w:t xml:space="preserve">&lt;!-- BEGIN GENERATED: wire-layouts --&gt;</w:t>
      </w:r>
    </w:p>
    <w:p w14:paraId="7F91FDD2">
      <w:pPr>
        <w:pStyle w:val="PARAGRAPH"/>
      </w:pPr>
      <w:r>
        <w:t xml:space="preserve">Every span below is verified to be contiguous and non-overlapping, and every vector is verified to decode back to the frame it was encoded from, so a table that disagrees with the bytes cannot be committed.</w:t>
      </w:r>
    </w:p>
    <w:p w14:paraId="3BC6B132">
      <w:pPr>
        <w:pStyle w:val="PARAGRAPH"/>
      </w:pPr>
      <w:r>
        <w:t xml:space="preserve">All integers are little-endian, matching the OPC UA Binary DataEncoding.</w:t>
      </w:r>
    </w:p>
    <w:p w14:paraId="74303640">
      <w:pPr>
        <w:pStyle w:val="ANNEX-heading1"/>
      </w:pPr>
      <w:bookmarkStart w:id="583" w:name="_Clause_cB_1"/>
      <w:r>
        <w:t xml:space="preserve">Inline data, first frame</w:t>
      </w:r>
      <w:bookmarkEnd w:id="583"/>
    </w:p>
    <w:p w14:paraId="7C02BD11">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52 bytes</w:t>
      </w:r>
    </w:p>
    <w:p w14:paraId="30B5BB95">
      <w:pPr>
        <w:pStyle w:val="PARAGRAPH"/>
      </w:pPr>
      <w:r>
        <w:t xml:space="preserve">The first frame of a logical application message on channel 1, marked as a synchronization point. This is the layout an implementer needs to get right; every other inline frame is this one with different stream header contents.</w:t>
      </w:r>
    </w:p>
    <w:p w14:paraId="4B4C46B5">
      <w:pPr>
        <w:pStyle w:val="TABLE-title"/>
        <w:keepNext/>
      </w:pPr>
      <w:bookmarkStart w:id="584" w:name="_Tab_inline_data__first_frame_tab1"/>
      <w:r>
        <w:t xml:space="preserve">Table </w:t>
      </w:r>
      <w:r>
        <w:fldChar w:fldCharType="begin"/>
      </w:r>
      <w:r>
        <w:instrText xml:space="preserve"> SEQ Table \* ARABIC </w:instrText>
      </w:r>
      <w:r>
        <w:fldChar w:fldCharType="separate"/>
      </w:r>
      <w:r>
        <w:rPr>
          <w:noProof/>
        </w:rPr>
        <w:t xml:space="preserve">48</w:t>
      </w:r>
      <w:r>
        <w:fldChar w:fldCharType="end"/>
      </w:r>
      <w:r>
        <w:t xml:space="preserve"> – Inline data, first frame</w:t>
      </w:r>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51C20B5E">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29CD1061">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4E8343A5">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2B730BA5">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1755D43B">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08B2F9DC">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FBF88A6">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3DF957C9">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0350D8BD">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CB7D8D3">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1B10AF7">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4AD71D61">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D402858">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BC8DC3A">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8500EE2">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7AB6002">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3AC8D4D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7D7DDCDB">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459BA7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43B6C6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956BAE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4C959F5">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4D116275">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14:paraId="6515595B">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61DCDF">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6B45F56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E33F10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2A2AC63">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A67AFA6">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6E38598D">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46280BF">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7F6C053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DB217A5">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FFB6402">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6FDA2843">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4AE72B7">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2F74F18">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7AC7DD3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D9A1C03">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7FAA915">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434E698D">
            <w:pPr>
              <w:pStyle w:val="TableText"/>
            </w:pPr>
            <w:r>
              <w:t xml:space="preserve">51</w:t>
            </w:r>
          </w:p>
        </w:tc>
        <w:tc>
          <w:tcPr>
            <w:tcW w:w="1491" w:type="dxa"/>
            <w:tcBorders>
              <w:top w:val="single" w:sz="4" w:space="0" w:color="auto"/>
              <w:left w:val="single" w:sz="4" w:space="0" w:color="auto"/>
              <w:bottom w:val="single" w:sz="4" w:space="0" w:color="auto"/>
              <w:right w:val="single" w:sz="4" w:space="0" w:color="auto"/>
            </w:tcBorders>
          </w:tcPr>
          <w:p w14:paraId="4C72901B">
            <w:pPr>
              <w:pStyle w:val="TableText"/>
            </w:pPr>
            <w:r>
              <w:rPr>
                <w:rStyle w:val="VARIABLE"/>
              </w:rPr>
              <w:t xml:space="preserve">33 00 00 00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0F730AD">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1DB58AE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BEA0785">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7E230E19">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38C2C7EE">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5CEE9417">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8892E20">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5E0393A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FD7173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99E3B3B">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A126756">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6A39FBC8">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AFB6E90">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4AF0D7E5">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A9BC46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DD2EFE4">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46B0E88A">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429C8CF1">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3A5A92">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7886F56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F940DB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2B42823">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322BFD43">
            <w:pPr>
              <w:pStyle w:val="TableText"/>
            </w:pPr>
            <w:r>
              <w:t xml:space="preserve">0x11 (MessageStart, Marker)</w:t>
            </w:r>
          </w:p>
        </w:tc>
        <w:tc>
          <w:tcPr>
            <w:tcW w:w="1491" w:type="dxa"/>
            <w:tcBorders>
              <w:top w:val="single" w:sz="4" w:space="0" w:color="auto"/>
              <w:left w:val="single" w:sz="4" w:space="0" w:color="auto"/>
              <w:bottom w:val="single" w:sz="4" w:space="0" w:color="auto"/>
              <w:right w:val="single" w:sz="4" w:space="0" w:color="auto"/>
            </w:tcBorders>
          </w:tcPr>
          <w:p w14:paraId="1C3E1A90">
            <w:pPr>
              <w:pStyle w:val="TableText"/>
            </w:pPr>
            <w:r>
              <w:rPr>
                <w:rStyle w:val="VARIABLE"/>
              </w:rPr>
              <w:t xml:space="preserve">11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2401DD">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6B31E23E">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6EDF493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4F25673">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3047E6E3">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2BE43E1F">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9D8B6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3D260BD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EF3D9F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F030E6A">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00E87817">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60F26998">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8D19F5A">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7ACA9D16">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5C443D93">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E4213CB">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30911291">
            <w:pPr>
              <w:pStyle w:val="TableText"/>
            </w:pPr>
            <w:r>
              <w:t xml:space="preserve">16 bytes</w:t>
            </w:r>
          </w:p>
        </w:tc>
        <w:tc>
          <w:tcPr>
            <w:tcW w:w="1491" w:type="dxa"/>
            <w:tcBorders>
              <w:top w:val="single" w:sz="4" w:space="0" w:color="auto"/>
              <w:left w:val="single" w:sz="4" w:space="0" w:color="auto"/>
              <w:bottom w:val="single" w:sz="4" w:space="0" w:color="auto"/>
              <w:right w:val="single" w:sz="4" w:space="0" w:color="auto"/>
            </w:tcBorders>
          </w:tcPr>
          <w:p w14:paraId="019D7846">
            <w:pPr>
              <w:pStyle w:val="TableText"/>
            </w:pPr>
            <w:r>
              <w:rPr>
                <w:rStyle w:val="VARIABLE"/>
              </w:rPr>
              <w:t xml:space="preserve">00 01 02 03 04 05 06 07 08 09 0A 0B …</w:t>
            </w:r>
          </w:p>
        </w:tc>
      </w:tr>
    </w:tbl>
    <w:p w14:paraId="6365B7E6">
      <w:pPr>
        <w:pStyle w:val="spacer"/>
      </w:pPr>
    </w:p>
    <w:p w14:paraId="51B6E187">
      <w:pPr>
        <w:pStyle w:val="CODE"/>
      </w:pPr>
      <w:r>
        <w:t xml:space="preserve">0000  53 54 52 46 34 00 00 00 7C A1 00 00 07 00 00 00  STRF4...|.......</w:t>
      </w:r>
    </w:p>
    <w:p w14:paraId="3E9541F5">
      <w:pPr>
        <w:pStyle w:val="CODE"/>
      </w:pPr>
      <w:r>
        <w:t xml:space="preserve">0010  33 00 00 00 00 00 00 00 01 00 00 00 00 11 00 00  3...............</w:t>
      </w:r>
    </w:p>
    <w:p w14:paraId="643AB067">
      <w:pPr>
        <w:pStyle w:val="CODE"/>
      </w:pPr>
      <w:r>
        <w:t xml:space="preserve">0020  01 00 00 00 00 01 02 03 04 05 06 07 08 09 0A 0B  ................</w:t>
      </w:r>
    </w:p>
    <w:p w14:paraId="02E2A13D">
      <w:pPr>
        <w:pStyle w:val="CODE"/>
      </w:pPr>
      <w:r>
        <w:t xml:space="preserve">0030  0C 0D 0E 0F                                      ....</w:t>
      </w:r>
    </w:p>
    <w:p w14:paraId="7909D0B9">
      <w:pPr>
        <w:pStyle w:val="ANNEX-heading1"/>
      </w:pPr>
      <w:bookmarkStart w:id="585" w:name="_Clause_cB_2"/>
      <w:r>
        <w:t xml:space="preserve">Inline data, final frame</w:t>
      </w:r>
      <w:bookmarkEnd w:id="585"/>
    </w:p>
    <w:p w14:paraId="14F90706">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40 bytes</w:t>
      </w:r>
    </w:p>
    <w:p w14:paraId="034CF9CE">
      <w:pPr>
        <w:pStyle w:val="PARAGRAPH"/>
      </w:pPr>
      <w:r>
        <w:t xml:space="preserve">The closing frame of the same logical message. MessageEnd is what delimits an application message; the frame itself is still a single MessageChunk.</w:t>
      </w:r>
    </w:p>
    <w:p w14:paraId="3AE0101B">
      <w:pPr>
        <w:pStyle w:val="TABLE-title"/>
        <w:keepNext/>
      </w:pPr>
      <w:bookmarkStart w:id="586" w:name="_Tab_inline_data__final_frame_tab1"/>
      <w:r>
        <w:t xml:space="preserve">Table </w:t>
      </w:r>
      <w:r>
        <w:fldChar w:fldCharType="begin"/>
      </w:r>
      <w:r>
        <w:instrText xml:space="preserve"> SEQ Table \* ARABIC </w:instrText>
      </w:r>
      <w:r>
        <w:fldChar w:fldCharType="separate"/>
      </w:r>
      <w:r>
        <w:rPr>
          <w:noProof/>
        </w:rPr>
        <w:t xml:space="preserve">49</w:t>
      </w:r>
      <w:r>
        <w:fldChar w:fldCharType="end"/>
      </w:r>
      <w:r>
        <w:t xml:space="preserve"> – Inline data, final frame</w:t>
      </w:r>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0C52C8EF">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19BDB3E8">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3DB142A">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142E010A">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0450F809">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1B4CC74">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C711D46">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BE2712B">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442C98D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F947E60">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67388597">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7BE0073B">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0FDD67">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4230F8A">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5360287">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F006E2E">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67EE8D45">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6BF24EC6">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58DB17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D876D3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CC1D40A">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3E130C9">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6E569B02">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14:paraId="265BD37E">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DBE2F0">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5F6D686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423FA72">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F033537">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46420ED5">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6092887C">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5A4B672">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3F07CC2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5B7C145">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350B5ED5">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1E39080A">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0951581">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BAA6B2">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7BCDF0D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C42175A">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C9EE190">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70608256">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14:paraId="68BD73FF">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DF0F137">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1A0691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531022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3E569869">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4BBEB2F9">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1318CC7D">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C07CB08">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4E8E69B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3D9245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14549AD">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F842F1A">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4AEC7734">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A6AD72">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68784CE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7EC0C0F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95DBDEB">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24124CDF">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2D773C34">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0D7ABFF">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18A42F1A">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435498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21C7D1C">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4C9D8870">
            <w:pPr>
              <w:pStyle w:val="TableText"/>
            </w:pPr>
            <w:r>
              <w:t xml:space="preserve">0x02 (MessageEnd)</w:t>
            </w:r>
          </w:p>
        </w:tc>
        <w:tc>
          <w:tcPr>
            <w:tcW w:w="1491" w:type="dxa"/>
            <w:tcBorders>
              <w:top w:val="single" w:sz="4" w:space="0" w:color="auto"/>
              <w:left w:val="single" w:sz="4" w:space="0" w:color="auto"/>
              <w:bottom w:val="single" w:sz="4" w:space="0" w:color="auto"/>
              <w:right w:val="single" w:sz="4" w:space="0" w:color="auto"/>
            </w:tcBorders>
          </w:tcPr>
          <w:p w14:paraId="1777DB2E">
            <w:pPr>
              <w:pStyle w:val="TableText"/>
            </w:pPr>
            <w:r>
              <w:rPr>
                <w:rStyle w:val="VARIABLE"/>
              </w:rPr>
              <w:t xml:space="preserve">02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73A2B7E">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250CDFCE">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148F8D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F884293">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59250098">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B5EEF36">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0F5E8B">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363BC7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9196AAE">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D0AE05E">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296D2B8E">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5E8C06AB">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2557290">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7C0820C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06865FA">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0FB43AD7">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4B293B10">
            <w:pPr>
              <w:pStyle w:val="TableText"/>
            </w:pPr>
            <w:r>
              <w:t xml:space="preserve">4 bytes</w:t>
            </w:r>
          </w:p>
        </w:tc>
        <w:tc>
          <w:tcPr>
            <w:tcW w:w="1491" w:type="dxa"/>
            <w:tcBorders>
              <w:top w:val="single" w:sz="4" w:space="0" w:color="auto"/>
              <w:left w:val="single" w:sz="4" w:space="0" w:color="auto"/>
              <w:bottom w:val="single" w:sz="4" w:space="0" w:color="auto"/>
              <w:right w:val="single" w:sz="4" w:space="0" w:color="auto"/>
            </w:tcBorders>
          </w:tcPr>
          <w:p w14:paraId="2F080130">
            <w:pPr>
              <w:pStyle w:val="TableText"/>
            </w:pPr>
            <w:r>
              <w:rPr>
                <w:rStyle w:val="VARIABLE"/>
              </w:rPr>
              <w:t xml:space="preserve">AA BB CC DD</w:t>
            </w:r>
          </w:p>
        </w:tc>
      </w:tr>
    </w:tbl>
    <w:p w14:paraId="6CC0E88C">
      <w:pPr>
        <w:pStyle w:val="spacer"/>
      </w:pPr>
    </w:p>
    <w:p w14:paraId="5302FDE2">
      <w:pPr>
        <w:pStyle w:val="CODE"/>
      </w:pPr>
      <w:r>
        <w:t xml:space="preserve">0000  53 54 52 46 28 00 00 00 7C A1 00 00 07 00 00 00  STRF(...|.......</w:t>
      </w:r>
    </w:p>
    <w:p w14:paraId="6064739E">
      <w:pPr>
        <w:pStyle w:val="CODE"/>
      </w:pPr>
      <w:r>
        <w:t xml:space="preserve">0010  34 00 00 00 00 00 00 00 01 00 00 00 00 02 00 00  4...............</w:t>
      </w:r>
    </w:p>
    <w:p w14:paraId="4E295E97">
      <w:pPr>
        <w:pStyle w:val="CODE"/>
      </w:pPr>
      <w:r>
        <w:t xml:space="preserve">0020  02 00 00 00 AA BB CC DD                          ........</w:t>
      </w:r>
    </w:p>
    <w:p w14:paraId="0C601040">
      <w:pPr>
        <w:pStyle w:val="ANNEX-heading1"/>
      </w:pPr>
      <w:bookmarkStart w:id="587" w:name="_Clause_cB_3"/>
      <w:r>
        <w:t xml:space="preserve">Inline data, droppable</w:t>
      </w:r>
      <w:bookmarkEnd w:id="587"/>
    </w:p>
    <w:p w14:paraId="7B7B5ECC">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2 · </w:t>
      </w:r>
      <w:r>
        <w:rPr>
          <w:b/>
        </w:rPr>
        <w:t xml:space="preserve">Total</w:t>
      </w:r>
      <w:r>
        <w:t xml:space="preserve"> 52 bytes</w:t>
      </w:r>
    </w:p>
    <w:p w14:paraId="3A4659C7">
      <w:pPr>
        <w:pStyle w:val="PARAGRAPH"/>
      </w:pPr>
      <w:r>
        <w:t xml:space="preserve">A self-contained media frame that the sender may discard if it is still queued at the deadline. The Deadline field is present only because the DeadlinePresent flag is set, so a reliable channel never pays its eight bytes.</w:t>
      </w:r>
    </w:p>
    <w:p w14:paraId="74465EB5">
      <w:pPr>
        <w:pStyle w:val="TABLE-title"/>
        <w:keepNext/>
      </w:pPr>
      <w:bookmarkStart w:id="588" w:name="_Tab_inline_data__droppable_tab1"/>
      <w:r>
        <w:t xml:space="preserve">Table </w:t>
      </w:r>
      <w:r>
        <w:fldChar w:fldCharType="begin"/>
      </w:r>
      <w:r>
        <w:instrText xml:space="preserve"> SEQ Table \* ARABIC </w:instrText>
      </w:r>
      <w:r>
        <w:fldChar w:fldCharType="separate"/>
      </w:r>
      <w:r>
        <w:rPr>
          <w:noProof/>
        </w:rPr>
        <w:t xml:space="preserve">50</w:t>
      </w:r>
      <w:r>
        <w:fldChar w:fldCharType="end"/>
      </w:r>
      <w:r>
        <w:t xml:space="preserve"> – Inline data, droppable</w:t>
      </w:r>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91117C4">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1E1AFF08">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0461ED1B">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9AFB50C">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7E424057">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CE47E90">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B5ED1FF">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50908176">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FC5DBA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2D9E597">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58C57934">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777E507B">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1BE7F30">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ABC3999">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2550E0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DB59116">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6C4A1A0E">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7F5B77AC">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3E07C0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3050C6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0EE331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25D9401">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3212A154">
            <w:pPr>
              <w:pStyle w:val="TableText"/>
            </w:pPr>
            <w:r>
              <w:t xml:space="preserve">52</w:t>
            </w:r>
          </w:p>
        </w:tc>
        <w:tc>
          <w:tcPr>
            <w:tcW w:w="1491" w:type="dxa"/>
            <w:tcBorders>
              <w:top w:val="single" w:sz="4" w:space="0" w:color="auto"/>
              <w:left w:val="single" w:sz="4" w:space="0" w:color="auto"/>
              <w:bottom w:val="single" w:sz="4" w:space="0" w:color="auto"/>
              <w:right w:val="single" w:sz="4" w:space="0" w:color="auto"/>
            </w:tcBorders>
          </w:tcPr>
          <w:p w14:paraId="129B588E">
            <w:pPr>
              <w:pStyle w:val="TableText"/>
            </w:pPr>
            <w:r>
              <w:rPr>
                <w:rStyle w:val="VARIABLE"/>
              </w:rPr>
              <w:t xml:space="preserve">34 00 00 00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A09A5FE">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7C98587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564397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2265F6A">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6BA58D32">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260FBE23">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8023590">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49B2687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445BA1">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6807BCBB">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2470F7C5">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7DFB08EB">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EFA046C">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770956B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71134F">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D6479DF">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27CB28E2">
            <w:pPr>
              <w:pStyle w:val="TableText"/>
            </w:pPr>
            <w:r>
              <w:t xml:space="preserve">53</w:t>
            </w:r>
          </w:p>
        </w:tc>
        <w:tc>
          <w:tcPr>
            <w:tcW w:w="1491" w:type="dxa"/>
            <w:tcBorders>
              <w:top w:val="single" w:sz="4" w:space="0" w:color="auto"/>
              <w:left w:val="single" w:sz="4" w:space="0" w:color="auto"/>
              <w:bottom w:val="single" w:sz="4" w:space="0" w:color="auto"/>
              <w:right w:val="single" w:sz="4" w:space="0" w:color="auto"/>
            </w:tcBorders>
          </w:tcPr>
          <w:p w14:paraId="763EB8B0">
            <w:pPr>
              <w:pStyle w:val="TableText"/>
            </w:pPr>
            <w:r>
              <w:rPr>
                <w:rStyle w:val="VARIABLE"/>
              </w:rPr>
              <w:t xml:space="preserve">35 00 00 00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0EBDFD0">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6F36438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07B0523">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7DEEC16D">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74422415">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3D3167F">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C263EB8">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633843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C05C3F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E9E328A">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51B13110">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45D75B03">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B8FC8AC">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0D1C4125">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A6EDE2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15BF7E8">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1D1FB70D">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2DE212F0">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E4A15E">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364DCA7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7D3A00AE">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F701D24">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36F307A7">
            <w:pPr>
              <w:pStyle w:val="TableText"/>
            </w:pPr>
            <w:r>
              <w:t xml:space="preserve">0x0F (MessageStart, MessageEnd, Droppable, DeadlinePresent)</w:t>
            </w:r>
          </w:p>
        </w:tc>
        <w:tc>
          <w:tcPr>
            <w:tcW w:w="1491" w:type="dxa"/>
            <w:tcBorders>
              <w:top w:val="single" w:sz="4" w:space="0" w:color="auto"/>
              <w:left w:val="single" w:sz="4" w:space="0" w:color="auto"/>
              <w:bottom w:val="single" w:sz="4" w:space="0" w:color="auto"/>
              <w:right w:val="single" w:sz="4" w:space="0" w:color="auto"/>
            </w:tcBorders>
          </w:tcPr>
          <w:p w14:paraId="67C2B205">
            <w:pPr>
              <w:pStyle w:val="TableText"/>
            </w:pPr>
            <w:r>
              <w:rPr>
                <w:rStyle w:val="VARIABLE"/>
              </w:rPr>
              <w:t xml:space="preserve">0F</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1193B1">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528E5B70">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42D40A3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E77F7A7">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0D9896C0">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25D53B16">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9F9C6C8">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0A382C5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9B1EAA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823118C">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691F175E">
            <w:pPr>
              <w:pStyle w:val="TableText"/>
            </w:pPr>
            <w:r>
              <w:t xml:space="preserve">97</w:t>
            </w:r>
          </w:p>
        </w:tc>
        <w:tc>
          <w:tcPr>
            <w:tcW w:w="1491" w:type="dxa"/>
            <w:tcBorders>
              <w:top w:val="single" w:sz="4" w:space="0" w:color="auto"/>
              <w:left w:val="single" w:sz="4" w:space="0" w:color="auto"/>
              <w:bottom w:val="single" w:sz="4" w:space="0" w:color="auto"/>
              <w:right w:val="single" w:sz="4" w:space="0" w:color="auto"/>
            </w:tcBorders>
          </w:tcPr>
          <w:p w14:paraId="59DF1CF0">
            <w:pPr>
              <w:pStyle w:val="TableText"/>
            </w:pPr>
            <w:r>
              <w:rPr>
                <w:rStyle w:val="VARIABLE"/>
              </w:rPr>
              <w:t xml:space="preserve">61 00 00 00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37308C">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6117E7B8">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0599FF88">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44964BC">
            <w:pPr>
              <w:pStyle w:val="TableText"/>
            </w:pPr>
            <w:r>
              <w:rPr>
                <w:rStyle w:val="VARIABLE"/>
              </w:rPr>
              <w:t xml:space="preserve">Deadline</w:t>
            </w:r>
          </w:p>
        </w:tc>
        <w:tc>
          <w:tcPr>
            <w:tcW w:w="1487" w:type="dxa"/>
            <w:tcBorders>
              <w:top w:val="single" w:sz="4" w:space="0" w:color="auto"/>
              <w:left w:val="single" w:sz="4" w:space="0" w:color="auto"/>
              <w:bottom w:val="single" w:sz="4" w:space="0" w:color="auto"/>
              <w:right w:val="single" w:sz="4" w:space="0" w:color="auto"/>
            </w:tcBorders>
          </w:tcPr>
          <w:p w14:paraId="7BF25712">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14:paraId="610935BE">
            <w:pPr>
              <w:pStyle w:val="TableText"/>
            </w:pPr>
            <w:r>
              <w:rPr>
                <w:rStyle w:val="VARIABLE"/>
              </w:rPr>
              <w:t xml:space="preserve">00 80 20 9B CB 82 D8 01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3B5DD4C">
            <w:pPr>
              <w:pStyle w:val="TableText"/>
            </w:pPr>
            <w:r>
              <w:t xml:space="preserve">44</w:t>
            </w:r>
          </w:p>
        </w:tc>
        <w:tc>
          <w:tcPr>
            <w:tcW w:w="1487" w:type="dxa"/>
            <w:tcBorders>
              <w:top w:val="single" w:sz="4" w:space="0" w:color="auto"/>
              <w:left w:val="single" w:sz="4" w:space="0" w:color="auto"/>
              <w:bottom w:val="single" w:sz="4" w:space="0" w:color="auto"/>
              <w:right w:val="single" w:sz="4" w:space="0" w:color="auto"/>
            </w:tcBorders>
          </w:tcPr>
          <w:p w14:paraId="0FE8FE20">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398FB24A">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5002DA90">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737190D6">
            <w:pPr>
              <w:pStyle w:val="TableText"/>
            </w:pPr>
            <w:r>
              <w:t xml:space="preserve">8 bytes</w:t>
            </w:r>
          </w:p>
        </w:tc>
        <w:tc>
          <w:tcPr>
            <w:tcW w:w="1491" w:type="dxa"/>
            <w:tcBorders>
              <w:top w:val="single" w:sz="4" w:space="0" w:color="auto"/>
              <w:left w:val="single" w:sz="4" w:space="0" w:color="auto"/>
              <w:bottom w:val="single" w:sz="4" w:space="0" w:color="auto"/>
              <w:right w:val="single" w:sz="4" w:space="0" w:color="auto"/>
            </w:tcBorders>
          </w:tcPr>
          <w:p w14:paraId="7EE9A11C">
            <w:pPr>
              <w:pStyle w:val="TableText"/>
            </w:pPr>
            <w:r>
              <w:rPr>
                <w:rStyle w:val="VARIABLE"/>
              </w:rPr>
              <w:t xml:space="preserve">01 02 03 04 05 06 07 08</w:t>
            </w:r>
          </w:p>
        </w:tc>
      </w:tr>
    </w:tbl>
    <w:p w14:paraId="481394F8">
      <w:pPr>
        <w:pStyle w:val="spacer"/>
      </w:pPr>
    </w:p>
    <w:p w14:paraId="74C8F9F3">
      <w:pPr>
        <w:pStyle w:val="CODE"/>
      </w:pPr>
      <w:r>
        <w:t xml:space="preserve">0000  53 54 52 46 34 00 00 00 7C A1 00 00 07 00 00 00  STRF4...|.......</w:t>
      </w:r>
    </w:p>
    <w:p w14:paraId="45ABA63C">
      <w:pPr>
        <w:pStyle w:val="CODE"/>
      </w:pPr>
      <w:r>
        <w:t xml:space="preserve">0010  35 00 00 00 00 00 00 00 02 00 00 00 00 0F 00 00  5...............</w:t>
      </w:r>
    </w:p>
    <w:p w14:paraId="08BD1B8E">
      <w:pPr>
        <w:pStyle w:val="CODE"/>
      </w:pPr>
      <w:r>
        <w:t xml:space="preserve">0020  61 00 00 00 00 80 20 9B CB 82 D8 01 01 02 03 04  a..... .........</w:t>
      </w:r>
    </w:p>
    <w:p w14:paraId="26BB864D">
      <w:pPr>
        <w:pStyle w:val="CODE"/>
      </w:pPr>
      <w:r>
        <w:t xml:space="preserve">0030  05 06 07 08                                      ....</w:t>
      </w:r>
    </w:p>
    <w:p w14:paraId="0CB72B44">
      <w:pPr>
        <w:pStyle w:val="ANNEX-heading1"/>
      </w:pPr>
      <w:bookmarkStart w:id="589" w:name="_Clause_cB_4"/>
      <w:r>
        <w:t xml:space="preserve">Inline credit, per channel</w:t>
      </w:r>
      <w:bookmarkEnd w:id="589"/>
    </w:p>
    <w:p w14:paraId="43C739D1">
      <w:pPr>
        <w:pStyle w:val="PARAGRAPH"/>
      </w:pPr>
      <w:r>
        <w:rPr>
          <w:b/>
        </w:rPr>
        <w:t xml:space="preserve">Framing</w:t>
      </w:r>
      <w:r>
        <w:t xml:space="preserve"> inline (opc.tcp, opc.wss) · </w:t>
      </w:r>
      <w:r>
        <w:rPr>
          <w:b/>
        </w:rPr>
        <w:t xml:space="preserve">Frame type</w:t>
      </w:r>
      <w:r>
        <w:t xml:space="preserve"> </w:t>
      </w:r>
      <w:r>
        <w:rPr>
          <w:rStyle w:val="VARIABLE"/>
        </w:rPr>
        <w:t xml:space="preserve">CREDIT</w:t>
      </w:r>
      <w:r>
        <w:t xml:space="preserve"> · </w:t>
      </w:r>
      <w:r>
        <w:rPr>
          <w:b/>
        </w:rPr>
        <w:t xml:space="preserve">ChannelId</w:t>
      </w:r>
      <w:r>
        <w:t xml:space="preserve"> 2 · </w:t>
      </w:r>
      <w:r>
        <w:rPr>
          <w:b/>
        </w:rPr>
        <w:t xml:space="preserve">Total</w:t>
      </w:r>
      <w:r>
        <w:t xml:space="preserve"> 44 bytes</w:t>
      </w:r>
    </w:p>
    <w:p w14:paraId="16824AB6">
      <w:pPr>
        <w:pStyle w:val="PARAGRAPH"/>
      </w:pPr>
      <w:r>
        <w:t xml:space="preserve">A window update for channel 2 alone. CREDIT frames are exempt from flow control; a creditable CREDIT frame would deadlock a stalled channel.</w:t>
      </w:r>
    </w:p>
    <w:p w14:paraId="34E52732">
      <w:pPr>
        <w:pStyle w:val="TABLE-title"/>
        <w:keepNext/>
      </w:pPr>
      <w:bookmarkStart w:id="590" w:name="_Tab_inline_credit__per_channel_tab1"/>
      <w:r>
        <w:t xml:space="preserve">Table </w:t>
      </w:r>
      <w:r>
        <w:fldChar w:fldCharType="begin"/>
      </w:r>
      <w:r>
        <w:instrText xml:space="preserve"> SEQ Table \* ARABIC </w:instrText>
      </w:r>
      <w:r>
        <w:fldChar w:fldCharType="separate"/>
      </w:r>
      <w:r>
        <w:rPr>
          <w:noProof/>
        </w:rPr>
        <w:t xml:space="preserve">51</w:t>
      </w:r>
      <w:r>
        <w:fldChar w:fldCharType="end"/>
      </w:r>
      <w:r>
        <w:t xml:space="preserve"> – Inline credit, per channel</w:t>
      </w:r>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3EA46567">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354E8C84">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669DD7D3">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5A710D50">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32F89756">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7D1465D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47ED2ED">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B95B384">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21D8633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A74F30C">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3DAE35F2">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3FCA224B">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5145268">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4B6BE05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1B6E64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B219FDB">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6871348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50207AE6">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7441EC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2F9794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2BF98C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8577613">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215482A6">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6412EAB8">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689A739">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639275D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AFDA56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B5C7208">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758AD8C">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684E0A2F">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CEE848B">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444CD2B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4170CA2">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72C2035F">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107A1AF4">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C0899DA">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7A64F1">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0BA5F86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70C4158">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42B7BF6">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4CB60545">
            <w:pPr>
              <w:pStyle w:val="TableText"/>
            </w:pPr>
            <w:r>
              <w:t xml:space="preserve">54</w:t>
            </w:r>
          </w:p>
        </w:tc>
        <w:tc>
          <w:tcPr>
            <w:tcW w:w="1491" w:type="dxa"/>
            <w:tcBorders>
              <w:top w:val="single" w:sz="4" w:space="0" w:color="auto"/>
              <w:left w:val="single" w:sz="4" w:space="0" w:color="auto"/>
              <w:bottom w:val="single" w:sz="4" w:space="0" w:color="auto"/>
              <w:right w:val="single" w:sz="4" w:space="0" w:color="auto"/>
            </w:tcBorders>
          </w:tcPr>
          <w:p w14:paraId="4651EEDE">
            <w:pPr>
              <w:pStyle w:val="TableText"/>
            </w:pPr>
            <w:r>
              <w:rPr>
                <w:rStyle w:val="VARIABLE"/>
              </w:rPr>
              <w:t xml:space="preserve">36 00 00 00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79B194">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FE8950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BC35078">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23D26B4E">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67D69BCD">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348874E">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30291CE">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28D97BE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FD9B90A">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9945C33">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560DC890">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3A30A171">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309B45">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5E0590EC">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3D14E7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FA3C2B8">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1AF4E691">
            <w:pPr>
              <w:pStyle w:val="TableText"/>
            </w:pPr>
            <w:r>
              <w:t xml:space="preserve">1 (CREDIT)</w:t>
            </w:r>
          </w:p>
        </w:tc>
        <w:tc>
          <w:tcPr>
            <w:tcW w:w="1491" w:type="dxa"/>
            <w:tcBorders>
              <w:top w:val="single" w:sz="4" w:space="0" w:color="auto"/>
              <w:left w:val="single" w:sz="4" w:space="0" w:color="auto"/>
              <w:bottom w:val="single" w:sz="4" w:space="0" w:color="auto"/>
              <w:right w:val="single" w:sz="4" w:space="0" w:color="auto"/>
            </w:tcBorders>
          </w:tcPr>
          <w:p w14:paraId="47877910">
            <w:pPr>
              <w:pStyle w:val="TableText"/>
            </w:pPr>
            <w:r>
              <w:rPr>
                <w:rStyle w:val="VARIABLE"/>
              </w:rPr>
              <w:t xml:space="preserve">01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5BC129">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27AE663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6CC73A8">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E07A48E">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55E24408">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468FE586">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35ACAB">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359DECDB">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6EA8FB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29E5D87">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68834CC3">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75DCEEF">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8ABBAB6">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0454AA67">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9C77D5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9E23BDF">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25774C06">
            <w:pPr>
              <w:pStyle w:val="TableText"/>
            </w:pPr>
            <w:r>
              <w:t xml:space="preserve">98</w:t>
            </w:r>
          </w:p>
        </w:tc>
        <w:tc>
          <w:tcPr>
            <w:tcW w:w="1491" w:type="dxa"/>
            <w:tcBorders>
              <w:top w:val="single" w:sz="4" w:space="0" w:color="auto"/>
              <w:left w:val="single" w:sz="4" w:space="0" w:color="auto"/>
              <w:bottom w:val="single" w:sz="4" w:space="0" w:color="auto"/>
              <w:right w:val="single" w:sz="4" w:space="0" w:color="auto"/>
            </w:tcBorders>
          </w:tcPr>
          <w:p w14:paraId="0D7E31F0">
            <w:pPr>
              <w:pStyle w:val="TableText"/>
            </w:pPr>
            <w:r>
              <w:rPr>
                <w:rStyle w:val="VARIABLE"/>
              </w:rPr>
              <w:t xml:space="preserve">62 00 00 00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996589C">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0F35DF4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1AD3F22">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5F05AA2D">
            <w:pPr>
              <w:pStyle w:val="TableText"/>
            </w:pPr>
            <w:r>
              <w:rPr>
                <w:rStyle w:val="VARIABLE"/>
              </w:rPr>
              <w:t xml:space="preserve">ChannelCredit</w:t>
            </w:r>
          </w:p>
        </w:tc>
        <w:tc>
          <w:tcPr>
            <w:tcW w:w="1487" w:type="dxa"/>
            <w:tcBorders>
              <w:top w:val="single" w:sz="4" w:space="0" w:color="auto"/>
              <w:left w:val="single" w:sz="4" w:space="0" w:color="auto"/>
              <w:bottom w:val="single" w:sz="4" w:space="0" w:color="auto"/>
              <w:right w:val="single" w:sz="4" w:space="0" w:color="auto"/>
            </w:tcBorders>
          </w:tcPr>
          <w:p w14:paraId="5182AE83">
            <w:pPr>
              <w:pStyle w:val="TableText"/>
            </w:pPr>
            <w:r>
              <w:t xml:space="preserve">65536</w:t>
            </w:r>
          </w:p>
        </w:tc>
        <w:tc>
          <w:tcPr>
            <w:tcW w:w="1491" w:type="dxa"/>
            <w:tcBorders>
              <w:top w:val="single" w:sz="4" w:space="0" w:color="auto"/>
              <w:left w:val="single" w:sz="4" w:space="0" w:color="auto"/>
              <w:bottom w:val="single" w:sz="4" w:space="0" w:color="auto"/>
              <w:right w:val="single" w:sz="4" w:space="0" w:color="auto"/>
            </w:tcBorders>
          </w:tcPr>
          <w:p w14:paraId="2A8DE390">
            <w:pPr>
              <w:pStyle w:val="TableText"/>
            </w:pPr>
            <w:r>
              <w:rPr>
                <w:rStyle w:val="VARIABLE"/>
              </w:rPr>
              <w:t xml:space="preserve">00 00 01 00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B6C6221">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5B86A99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116347E">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51FB1CDF">
            <w:pPr>
              <w:pStyle w:val="TableText"/>
            </w:pPr>
            <w:r>
              <w:rPr>
                <w:rStyle w:val="VARIABLE"/>
              </w:rPr>
              <w:t xml:space="preserve">ConnectionCredit</w:t>
            </w:r>
          </w:p>
        </w:tc>
        <w:tc>
          <w:tcPr>
            <w:tcW w:w="1487" w:type="dxa"/>
            <w:tcBorders>
              <w:top w:val="single" w:sz="4" w:space="0" w:color="auto"/>
              <w:left w:val="single" w:sz="4" w:space="0" w:color="auto"/>
              <w:bottom w:val="single" w:sz="4" w:space="0" w:color="auto"/>
              <w:right w:val="single" w:sz="4" w:space="0" w:color="auto"/>
            </w:tcBorders>
          </w:tcPr>
          <w:p w14:paraId="4D84D14A">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2F56E442">
            <w:pPr>
              <w:pStyle w:val="TableText"/>
            </w:pPr>
            <w:r>
              <w:rPr>
                <w:rStyle w:val="VARIABLE"/>
              </w:rPr>
              <w:t xml:space="preserve">00 00 00 00</w:t>
            </w:r>
          </w:p>
        </w:tc>
      </w:tr>
    </w:tbl>
    <w:p w14:paraId="55E72FD1">
      <w:pPr>
        <w:pStyle w:val="spacer"/>
      </w:pPr>
    </w:p>
    <w:p w14:paraId="4C555153">
      <w:pPr>
        <w:pStyle w:val="CODE"/>
      </w:pPr>
      <w:r>
        <w:t xml:space="preserve">0000  53 54 52 46 2C 00 00 00 7C A1 00 00 07 00 00 00  STRF,...|.......</w:t>
      </w:r>
    </w:p>
    <w:p w14:paraId="45D2BCD2">
      <w:pPr>
        <w:pStyle w:val="CODE"/>
      </w:pPr>
      <w:r>
        <w:t xml:space="preserve">0010  36 00 00 00 00 00 00 00 02 00 00 00 01 00 00 00  6...............</w:t>
      </w:r>
    </w:p>
    <w:p w14:paraId="77704566">
      <w:pPr>
        <w:pStyle w:val="CODE"/>
      </w:pPr>
      <w:r>
        <w:t xml:space="preserve">0020  62 00 00 00 00 00 01 00 00 00 00 00              b...........</w:t>
      </w:r>
    </w:p>
    <w:p w14:paraId="203571D4">
      <w:pPr>
        <w:pStyle w:val="ANNEX-heading1"/>
      </w:pPr>
      <w:bookmarkStart w:id="591" w:name="_Clause_cB_5"/>
      <w:r>
        <w:t xml:space="preserve">Inline credit, per connection</w:t>
      </w:r>
      <w:bookmarkEnd w:id="591"/>
    </w:p>
    <w:p w14:paraId="507E8B84">
      <w:pPr>
        <w:pStyle w:val="PARAGRAPH"/>
      </w:pPr>
      <w:r>
        <w:rPr>
          <w:b/>
        </w:rPr>
        <w:t xml:space="preserve">Framing</w:t>
      </w:r>
      <w:r>
        <w:t xml:space="preserve"> inline (opc.tcp, opc.wss) · </w:t>
      </w:r>
      <w:r>
        <w:rPr>
          <w:b/>
        </w:rPr>
        <w:t xml:space="preserve">Frame type</w:t>
      </w:r>
      <w:r>
        <w:t xml:space="preserve"> </w:t>
      </w:r>
      <w:r>
        <w:rPr>
          <w:rStyle w:val="VARIABLE"/>
        </w:rPr>
        <w:t xml:space="preserve">CREDIT</w:t>
      </w:r>
      <w:r>
        <w:t xml:space="preserve"> · </w:t>
      </w:r>
      <w:r>
        <w:rPr>
          <w:b/>
        </w:rPr>
        <w:t xml:space="preserve">ChannelId</w:t>
      </w:r>
      <w:r>
        <w:t xml:space="preserve"> 0 · </w:t>
      </w:r>
      <w:r>
        <w:rPr>
          <w:b/>
        </w:rPr>
        <w:t xml:space="preserve">Total</w:t>
      </w:r>
      <w:r>
        <w:t xml:space="preserve"> 44 bytes</w:t>
      </w:r>
    </w:p>
    <w:p w14:paraId="3BAD6535">
      <w:pPr>
        <w:pStyle w:val="PARAGRAPH"/>
      </w:pPr>
      <w:r>
        <w:t xml:space="preserve">A connection-level window update on the reserved control channel 0, which governs the total across every data channel of the SecureChannel. Channel 0 counts its own FrameSequenceNumber sequence like any other channel.</w:t>
      </w:r>
    </w:p>
    <w:p w14:paraId="6C5FA53B">
      <w:pPr>
        <w:pStyle w:val="TABLE-title"/>
        <w:keepNext/>
      </w:pPr>
      <w:bookmarkStart w:id="592" w:name="_Tab_inline_credit__per_connection_tab1"/>
      <w:r>
        <w:t xml:space="preserve">Table </w:t>
      </w:r>
      <w:r>
        <w:fldChar w:fldCharType="begin"/>
      </w:r>
      <w:r>
        <w:instrText xml:space="preserve"> SEQ Table \* ARABIC </w:instrText>
      </w:r>
      <w:r>
        <w:fldChar w:fldCharType="separate"/>
      </w:r>
      <w:r>
        <w:rPr>
          <w:noProof/>
        </w:rPr>
        <w:t xml:space="preserve">52</w:t>
      </w:r>
      <w:r>
        <w:fldChar w:fldCharType="end"/>
      </w:r>
      <w:r>
        <w:t xml:space="preserve"> – Inline credit, per connection</w:t>
      </w:r>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2EFE601C">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0523D0E1">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7B5E14B9">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19044110">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6FE45C66">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F32714F">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DD5239A">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142656FA">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6511C2A">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9C9D8A2">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01C04CB">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5F4072B0">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BEA041F">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431D49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88D151A">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8D80637">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36F043E4">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F74A9DC">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BE228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ED4084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9A290E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97A39FB">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0958DD6">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56AF5B1B">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7C87DA1">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50BCD707">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ED6C72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F4E46EB">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6D60FCAB">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4A1E56C2">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70714C">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7AD7240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24EAB68">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37815F5F">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6916C88B">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75F75EEB">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EA9655B">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631E007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93F302E">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2183EBF7">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7DF98C09">
            <w:pPr>
              <w:pStyle w:val="TableText"/>
            </w:pPr>
            <w:r>
              <w:t xml:space="preserve">55</w:t>
            </w:r>
          </w:p>
        </w:tc>
        <w:tc>
          <w:tcPr>
            <w:tcW w:w="1491" w:type="dxa"/>
            <w:tcBorders>
              <w:top w:val="single" w:sz="4" w:space="0" w:color="auto"/>
              <w:left w:val="single" w:sz="4" w:space="0" w:color="auto"/>
              <w:bottom w:val="single" w:sz="4" w:space="0" w:color="auto"/>
              <w:right w:val="single" w:sz="4" w:space="0" w:color="auto"/>
            </w:tcBorders>
          </w:tcPr>
          <w:p w14:paraId="1D3BA452">
            <w:pPr>
              <w:pStyle w:val="TableText"/>
            </w:pPr>
            <w:r>
              <w:rPr>
                <w:rStyle w:val="VARIABLE"/>
              </w:rPr>
              <w:t xml:space="preserve">37 00 00 00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8B14151">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4F523F9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E33BF19">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1335941">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317585CD">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155A349">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0A503C4">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88F2AD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42ADB4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300EDF6">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A3F9929">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7E7AA878">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3D79A6">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5FF9F458">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4DE59BA">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47FDEF5">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4D846E36">
            <w:pPr>
              <w:pStyle w:val="TableText"/>
            </w:pPr>
            <w:r>
              <w:t xml:space="preserve">1 (CREDIT)</w:t>
            </w:r>
          </w:p>
        </w:tc>
        <w:tc>
          <w:tcPr>
            <w:tcW w:w="1491" w:type="dxa"/>
            <w:tcBorders>
              <w:top w:val="single" w:sz="4" w:space="0" w:color="auto"/>
              <w:left w:val="single" w:sz="4" w:space="0" w:color="auto"/>
              <w:bottom w:val="single" w:sz="4" w:space="0" w:color="auto"/>
              <w:right w:val="single" w:sz="4" w:space="0" w:color="auto"/>
            </w:tcBorders>
          </w:tcPr>
          <w:p w14:paraId="12B7E85C">
            <w:pPr>
              <w:pStyle w:val="TableText"/>
            </w:pPr>
            <w:r>
              <w:rPr>
                <w:rStyle w:val="VARIABLE"/>
              </w:rPr>
              <w:t xml:space="preserve">01</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0D8FFAD">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793D471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ECAD2B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E0FA70C">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05814965">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744F2556">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1FD5293">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78C1F46E">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A2612E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5EBB2A4">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6ABC0ECF">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5C2B731">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53501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3314B70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02B8FEA">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D4A6FAF">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156B456D">
            <w:pPr>
              <w:pStyle w:val="TableText"/>
            </w:pPr>
            <w:r>
              <w:t xml:space="preserve">11</w:t>
            </w:r>
          </w:p>
        </w:tc>
        <w:tc>
          <w:tcPr>
            <w:tcW w:w="1491" w:type="dxa"/>
            <w:tcBorders>
              <w:top w:val="single" w:sz="4" w:space="0" w:color="auto"/>
              <w:left w:val="single" w:sz="4" w:space="0" w:color="auto"/>
              <w:bottom w:val="single" w:sz="4" w:space="0" w:color="auto"/>
              <w:right w:val="single" w:sz="4" w:space="0" w:color="auto"/>
            </w:tcBorders>
          </w:tcPr>
          <w:p w14:paraId="07EC3D5B">
            <w:pPr>
              <w:pStyle w:val="TableText"/>
            </w:pPr>
            <w:r>
              <w:rPr>
                <w:rStyle w:val="VARIABLE"/>
              </w:rPr>
              <w:t xml:space="preserve">0B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17D8A01">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4837F15E">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327479A">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73A793B4">
            <w:pPr>
              <w:pStyle w:val="TableText"/>
            </w:pPr>
            <w:r>
              <w:rPr>
                <w:rStyle w:val="VARIABLE"/>
              </w:rPr>
              <w:t xml:space="preserve">ChannelCredit</w:t>
            </w:r>
          </w:p>
        </w:tc>
        <w:tc>
          <w:tcPr>
            <w:tcW w:w="1487" w:type="dxa"/>
            <w:tcBorders>
              <w:top w:val="single" w:sz="4" w:space="0" w:color="auto"/>
              <w:left w:val="single" w:sz="4" w:space="0" w:color="auto"/>
              <w:bottom w:val="single" w:sz="4" w:space="0" w:color="auto"/>
              <w:right w:val="single" w:sz="4" w:space="0" w:color="auto"/>
            </w:tcBorders>
          </w:tcPr>
          <w:p w14:paraId="5FA0105E">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18FF710A">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0C37924">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04749D9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8A0765F">
            <w:pPr>
              <w:pStyle w:val="TableText"/>
            </w:pPr>
            <w:r>
              <w:t xml:space="preserve">CREDIT fields</w:t>
            </w:r>
          </w:p>
        </w:tc>
        <w:tc>
          <w:tcPr>
            <w:tcW w:w="1487" w:type="dxa"/>
            <w:tcBorders>
              <w:top w:val="single" w:sz="4" w:space="0" w:color="auto"/>
              <w:left w:val="single" w:sz="4" w:space="0" w:color="auto"/>
              <w:bottom w:val="single" w:sz="4" w:space="0" w:color="auto"/>
              <w:right w:val="single" w:sz="4" w:space="0" w:color="auto"/>
            </w:tcBorders>
          </w:tcPr>
          <w:p w14:paraId="2A76050A">
            <w:pPr>
              <w:pStyle w:val="TableText"/>
            </w:pPr>
            <w:r>
              <w:rPr>
                <w:rStyle w:val="VARIABLE"/>
              </w:rPr>
              <w:t xml:space="preserve">ConnectionCredit</w:t>
            </w:r>
          </w:p>
        </w:tc>
        <w:tc>
          <w:tcPr>
            <w:tcW w:w="1487" w:type="dxa"/>
            <w:tcBorders>
              <w:top w:val="single" w:sz="4" w:space="0" w:color="auto"/>
              <w:left w:val="single" w:sz="4" w:space="0" w:color="auto"/>
              <w:bottom w:val="single" w:sz="4" w:space="0" w:color="auto"/>
              <w:right w:val="single" w:sz="4" w:space="0" w:color="auto"/>
            </w:tcBorders>
          </w:tcPr>
          <w:p w14:paraId="7F6B1D40">
            <w:pPr>
              <w:pStyle w:val="TableText"/>
            </w:pPr>
            <w:r>
              <w:t xml:space="preserve">262144</w:t>
            </w:r>
          </w:p>
        </w:tc>
        <w:tc>
          <w:tcPr>
            <w:tcW w:w="1491" w:type="dxa"/>
            <w:tcBorders>
              <w:top w:val="single" w:sz="4" w:space="0" w:color="auto"/>
              <w:left w:val="single" w:sz="4" w:space="0" w:color="auto"/>
              <w:bottom w:val="single" w:sz="4" w:space="0" w:color="auto"/>
              <w:right w:val="single" w:sz="4" w:space="0" w:color="auto"/>
            </w:tcBorders>
          </w:tcPr>
          <w:p w14:paraId="51C33813">
            <w:pPr>
              <w:pStyle w:val="TableText"/>
            </w:pPr>
            <w:r>
              <w:rPr>
                <w:rStyle w:val="VARIABLE"/>
              </w:rPr>
              <w:t xml:space="preserve">00 00 04 00</w:t>
            </w:r>
          </w:p>
        </w:tc>
      </w:tr>
    </w:tbl>
    <w:p w14:paraId="74753F7E">
      <w:pPr>
        <w:pStyle w:val="spacer"/>
      </w:pPr>
    </w:p>
    <w:p w14:paraId="3C5F2ED5">
      <w:pPr>
        <w:pStyle w:val="CODE"/>
      </w:pPr>
      <w:r>
        <w:t xml:space="preserve">0000  53 54 52 46 2C 00 00 00 7C A1 00 00 07 00 00 00  STRF,...|.......</w:t>
      </w:r>
    </w:p>
    <w:p w14:paraId="5173C01D">
      <w:pPr>
        <w:pStyle w:val="CODE"/>
      </w:pPr>
      <w:r>
        <w:t xml:space="preserve">0010  37 00 00 00 00 00 00 00 00 00 00 00 01 00 00 00  7...............</w:t>
      </w:r>
    </w:p>
    <w:p w14:paraId="3048B4FF">
      <w:pPr>
        <w:pStyle w:val="CODE"/>
      </w:pPr>
      <w:r>
        <w:t xml:space="preserve">0020  0B 00 00 00 00 00 00 00 00 00 04 00              ............</w:t>
      </w:r>
    </w:p>
    <w:p w14:paraId="12D28863">
      <w:pPr>
        <w:pStyle w:val="ANNEX-heading1"/>
      </w:pPr>
      <w:bookmarkStart w:id="593" w:name="_Clause_cB_6"/>
      <w:r>
        <w:t xml:space="preserve">Inline gap</w:t>
      </w:r>
      <w:bookmarkEnd w:id="593"/>
    </w:p>
    <w:p w14:paraId="56690209">
      <w:pPr>
        <w:pStyle w:val="PARAGRAPH"/>
      </w:pPr>
      <w:r>
        <w:rPr>
          <w:b/>
        </w:rPr>
        <w:t xml:space="preserve">Framing</w:t>
      </w:r>
      <w:r>
        <w:t xml:space="preserve"> inline (opc.tcp, opc.wss) · </w:t>
      </w:r>
      <w:r>
        <w:rPr>
          <w:b/>
        </w:rPr>
        <w:t xml:space="preserve">Frame type</w:t>
      </w:r>
      <w:r>
        <w:t xml:space="preserve"> </w:t>
      </w:r>
      <w:r>
        <w:rPr>
          <w:rStyle w:val="VARIABLE"/>
        </w:rPr>
        <w:t xml:space="preserve">GAP</w:t>
      </w:r>
      <w:r>
        <w:t xml:space="preserve"> · </w:t>
      </w:r>
      <w:r>
        <w:rPr>
          <w:b/>
        </w:rPr>
        <w:t xml:space="preserve">ChannelId</w:t>
      </w:r>
      <w:r>
        <w:t xml:space="preserve"> 2 · </w:t>
      </w:r>
      <w:r>
        <w:rPr>
          <w:b/>
        </w:rPr>
        <w:t xml:space="preserve">Total</w:t>
      </w:r>
      <w:r>
        <w:t xml:space="preserve"> 44 bytes</w:t>
      </w:r>
    </w:p>
    <w:p w14:paraId="3669DD29">
      <w:pPr>
        <w:pStyle w:val="PARAGRAPH"/>
      </w:pPr>
      <w:r>
        <w:t xml:space="preserve">The sender discarded frames 99 through 102 because their deadlines passed. Without this notification the receiver could not tell loss from a stall, and a media decoder could not decide to conceal.</w:t>
      </w:r>
    </w:p>
    <w:p w14:paraId="61A06225">
      <w:pPr>
        <w:pStyle w:val="TABLE-title"/>
        <w:keepNext/>
      </w:pPr>
      <w:bookmarkStart w:id="594" w:name="_Tab_inline_gap_tab1"/>
      <w:r>
        <w:t xml:space="preserve">Table </w:t>
      </w:r>
      <w:r>
        <w:fldChar w:fldCharType="begin"/>
      </w:r>
      <w:r>
        <w:instrText xml:space="preserve"> SEQ Table \* ARABIC </w:instrText>
      </w:r>
      <w:r>
        <w:fldChar w:fldCharType="separate"/>
      </w:r>
      <w:r>
        <w:rPr>
          <w:noProof/>
        </w:rPr>
        <w:t xml:space="preserve">53</w:t>
      </w:r>
      <w:r>
        <w:fldChar w:fldCharType="end"/>
      </w:r>
      <w:r>
        <w:t xml:space="preserve"> – Inline gap</w:t>
      </w:r>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6DC228EB">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79E1C80E">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3D19C72E">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4C768F7F">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57D64DA9">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4E43F37E">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450686A">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7FC99BC1">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2733BED">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DE0DCED">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4D8ECCE">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45622361">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B6B28F2">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182583D">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7B3708F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E2CA805">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0A345D3C">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38AB1712">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61D0D3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A7C779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EE4FB9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DEB47DD">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5529A938">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1F2F5BEE">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1C5174">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7F880D2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89C725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DE08237">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4ED0875C">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4D17C766">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0BE637E">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63A4840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9D7A807">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2581897">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47011512">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77CAE556">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E70C855">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18E0FA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74AAC9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2FA006BA">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043659BC">
            <w:pPr>
              <w:pStyle w:val="TableText"/>
            </w:pPr>
            <w:r>
              <w:t xml:space="preserve">56</w:t>
            </w:r>
          </w:p>
        </w:tc>
        <w:tc>
          <w:tcPr>
            <w:tcW w:w="1491" w:type="dxa"/>
            <w:tcBorders>
              <w:top w:val="single" w:sz="4" w:space="0" w:color="auto"/>
              <w:left w:val="single" w:sz="4" w:space="0" w:color="auto"/>
              <w:bottom w:val="single" w:sz="4" w:space="0" w:color="auto"/>
              <w:right w:val="single" w:sz="4" w:space="0" w:color="auto"/>
            </w:tcBorders>
          </w:tcPr>
          <w:p w14:paraId="039CF453">
            <w:pPr>
              <w:pStyle w:val="TableText"/>
            </w:pPr>
            <w:r>
              <w:rPr>
                <w:rStyle w:val="VARIABLE"/>
              </w:rPr>
              <w:t xml:space="preserve">38 00 00 00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8C09D0E">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54DE819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B770064">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15ECB3B">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2DE7244F">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67D6A83">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1592C9C">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348827C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C114F97">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EC8A9C6">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0314F65B">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7F04DE17">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35E5226">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5B39E12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773B4F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4B5A0F9">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41F261D0">
            <w:pPr>
              <w:pStyle w:val="TableText"/>
            </w:pPr>
            <w:r>
              <w:t xml:space="preserve">2 (GAP)</w:t>
            </w:r>
          </w:p>
        </w:tc>
        <w:tc>
          <w:tcPr>
            <w:tcW w:w="1491" w:type="dxa"/>
            <w:tcBorders>
              <w:top w:val="single" w:sz="4" w:space="0" w:color="auto"/>
              <w:left w:val="single" w:sz="4" w:space="0" w:color="auto"/>
              <w:bottom w:val="single" w:sz="4" w:space="0" w:color="auto"/>
              <w:right w:val="single" w:sz="4" w:space="0" w:color="auto"/>
            </w:tcBorders>
          </w:tcPr>
          <w:p w14:paraId="591CD11F">
            <w:pPr>
              <w:pStyle w:val="TableText"/>
            </w:pPr>
            <w:r>
              <w:rPr>
                <w:rStyle w:val="VARIABLE"/>
              </w:rPr>
              <w:t xml:space="preserve">02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D2D5FC">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7451464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5A836E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E418D04">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090D22A6">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4F0342AB">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A37FDFB">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08919053">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05B2AB5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C4ED3DE">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55939ADC">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C50A4AE">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D00EDB5">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2C5FCF9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958240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6A4331B">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75B224FF">
            <w:pPr>
              <w:pStyle w:val="TableText"/>
            </w:pPr>
            <w:r>
              <w:t xml:space="preserve">103</w:t>
            </w:r>
          </w:p>
        </w:tc>
        <w:tc>
          <w:tcPr>
            <w:tcW w:w="1491" w:type="dxa"/>
            <w:tcBorders>
              <w:top w:val="single" w:sz="4" w:space="0" w:color="auto"/>
              <w:left w:val="single" w:sz="4" w:space="0" w:color="auto"/>
              <w:bottom w:val="single" w:sz="4" w:space="0" w:color="auto"/>
              <w:right w:val="single" w:sz="4" w:space="0" w:color="auto"/>
            </w:tcBorders>
          </w:tcPr>
          <w:p w14:paraId="1E957270">
            <w:pPr>
              <w:pStyle w:val="TableText"/>
            </w:pPr>
            <w:r>
              <w:rPr>
                <w:rStyle w:val="VARIABLE"/>
              </w:rPr>
              <w:t xml:space="preserve">67 00 00 00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C06F38F">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5B32C6E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346700D">
            <w:pPr>
              <w:pStyle w:val="TableText"/>
            </w:pPr>
            <w:r>
              <w:t xml:space="preserve">GAP fields</w:t>
            </w:r>
          </w:p>
        </w:tc>
        <w:tc>
          <w:tcPr>
            <w:tcW w:w="1487" w:type="dxa"/>
            <w:tcBorders>
              <w:top w:val="single" w:sz="4" w:space="0" w:color="auto"/>
              <w:left w:val="single" w:sz="4" w:space="0" w:color="auto"/>
              <w:bottom w:val="single" w:sz="4" w:space="0" w:color="auto"/>
              <w:right w:val="single" w:sz="4" w:space="0" w:color="auto"/>
            </w:tcBorders>
          </w:tcPr>
          <w:p w14:paraId="7E5834F2">
            <w:pPr>
              <w:pStyle w:val="TableText"/>
            </w:pPr>
            <w:r>
              <w:rPr>
                <w:rStyle w:val="VARIABLE"/>
              </w:rPr>
              <w:t xml:space="preserve">FirstDiscarded</w:t>
            </w:r>
          </w:p>
        </w:tc>
        <w:tc>
          <w:tcPr>
            <w:tcW w:w="1487" w:type="dxa"/>
            <w:tcBorders>
              <w:top w:val="single" w:sz="4" w:space="0" w:color="auto"/>
              <w:left w:val="single" w:sz="4" w:space="0" w:color="auto"/>
              <w:bottom w:val="single" w:sz="4" w:space="0" w:color="auto"/>
              <w:right w:val="single" w:sz="4" w:space="0" w:color="auto"/>
            </w:tcBorders>
          </w:tcPr>
          <w:p w14:paraId="0D1E7207">
            <w:pPr>
              <w:pStyle w:val="TableText"/>
            </w:pPr>
            <w:r>
              <w:t xml:space="preserve">99</w:t>
            </w:r>
          </w:p>
        </w:tc>
        <w:tc>
          <w:tcPr>
            <w:tcW w:w="1491" w:type="dxa"/>
            <w:tcBorders>
              <w:top w:val="single" w:sz="4" w:space="0" w:color="auto"/>
              <w:left w:val="single" w:sz="4" w:space="0" w:color="auto"/>
              <w:bottom w:val="single" w:sz="4" w:space="0" w:color="auto"/>
              <w:right w:val="single" w:sz="4" w:space="0" w:color="auto"/>
            </w:tcBorders>
          </w:tcPr>
          <w:p w14:paraId="427315EF">
            <w:pPr>
              <w:pStyle w:val="TableText"/>
            </w:pPr>
            <w:r>
              <w:rPr>
                <w:rStyle w:val="VARIABLE"/>
              </w:rPr>
              <w:t xml:space="preserve">63 00 00 00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B15A4F2">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4E22B6D3">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CE0AE23">
            <w:pPr>
              <w:pStyle w:val="TableText"/>
            </w:pPr>
            <w:r>
              <w:t xml:space="preserve">GAP fields</w:t>
            </w:r>
          </w:p>
        </w:tc>
        <w:tc>
          <w:tcPr>
            <w:tcW w:w="1487" w:type="dxa"/>
            <w:tcBorders>
              <w:top w:val="single" w:sz="4" w:space="0" w:color="auto"/>
              <w:left w:val="single" w:sz="4" w:space="0" w:color="auto"/>
              <w:bottom w:val="single" w:sz="4" w:space="0" w:color="auto"/>
              <w:right w:val="single" w:sz="4" w:space="0" w:color="auto"/>
            </w:tcBorders>
          </w:tcPr>
          <w:p w14:paraId="3F2C5FAE">
            <w:pPr>
              <w:pStyle w:val="TableText"/>
            </w:pPr>
            <w:r>
              <w:rPr>
                <w:rStyle w:val="VARIABLE"/>
              </w:rPr>
              <w:t xml:space="preserve">LastDiscarded</w:t>
            </w:r>
          </w:p>
        </w:tc>
        <w:tc>
          <w:tcPr>
            <w:tcW w:w="1487" w:type="dxa"/>
            <w:tcBorders>
              <w:top w:val="single" w:sz="4" w:space="0" w:color="auto"/>
              <w:left w:val="single" w:sz="4" w:space="0" w:color="auto"/>
              <w:bottom w:val="single" w:sz="4" w:space="0" w:color="auto"/>
              <w:right w:val="single" w:sz="4" w:space="0" w:color="auto"/>
            </w:tcBorders>
          </w:tcPr>
          <w:p w14:paraId="353625CB">
            <w:pPr>
              <w:pStyle w:val="TableText"/>
            </w:pPr>
            <w:r>
              <w:t xml:space="preserve">102</w:t>
            </w:r>
          </w:p>
        </w:tc>
        <w:tc>
          <w:tcPr>
            <w:tcW w:w="1491" w:type="dxa"/>
            <w:tcBorders>
              <w:top w:val="single" w:sz="4" w:space="0" w:color="auto"/>
              <w:left w:val="single" w:sz="4" w:space="0" w:color="auto"/>
              <w:bottom w:val="single" w:sz="4" w:space="0" w:color="auto"/>
              <w:right w:val="single" w:sz="4" w:space="0" w:color="auto"/>
            </w:tcBorders>
          </w:tcPr>
          <w:p w14:paraId="12E75B13">
            <w:pPr>
              <w:pStyle w:val="TableText"/>
            </w:pPr>
            <w:r>
              <w:rPr>
                <w:rStyle w:val="VARIABLE"/>
              </w:rPr>
              <w:t xml:space="preserve">66 00 00 00</w:t>
            </w:r>
          </w:p>
        </w:tc>
      </w:tr>
    </w:tbl>
    <w:p w14:paraId="77435E73">
      <w:pPr>
        <w:pStyle w:val="spacer"/>
      </w:pPr>
    </w:p>
    <w:p w14:paraId="7892F720">
      <w:pPr>
        <w:pStyle w:val="CODE"/>
      </w:pPr>
      <w:r>
        <w:t xml:space="preserve">0000  53 54 52 46 2C 00 00 00 7C A1 00 00 07 00 00 00  STRF,...|.......</w:t>
      </w:r>
    </w:p>
    <w:p w14:paraId="78208737">
      <w:pPr>
        <w:pStyle w:val="CODE"/>
      </w:pPr>
      <w:r>
        <w:t xml:space="preserve">0010  38 00 00 00 00 00 00 00 02 00 00 00 02 00 00 00  8...............</w:t>
      </w:r>
    </w:p>
    <w:p w14:paraId="670DF023">
      <w:pPr>
        <w:pStyle w:val="CODE"/>
      </w:pPr>
      <w:r>
        <w:t xml:space="preserve">0020  67 00 00 00 63 00 00 00 66 00 00 00              g...c...f...</w:t>
      </w:r>
    </w:p>
    <w:p w14:paraId="1D36C850">
      <w:pPr>
        <w:pStyle w:val="ANNEX-heading1"/>
      </w:pPr>
      <w:bookmarkStart w:id="595" w:name="_Clause_cB_7"/>
      <w:r>
        <w:t xml:space="preserve">Inline reset</w:t>
      </w:r>
      <w:bookmarkEnd w:id="595"/>
    </w:p>
    <w:p w14:paraId="605DD6FC">
      <w:pPr>
        <w:pStyle w:val="PARAGRAPH"/>
      </w:pPr>
      <w:r>
        <w:rPr>
          <w:b/>
        </w:rPr>
        <w:t xml:space="preserve">Framing</w:t>
      </w:r>
      <w:r>
        <w:t xml:space="preserve"> inline (opc.tcp, opc.wss) · </w:t>
      </w:r>
      <w:r>
        <w:rPr>
          <w:b/>
        </w:rPr>
        <w:t xml:space="preserve">Frame type</w:t>
      </w:r>
      <w:r>
        <w:t xml:space="preserve"> </w:t>
      </w:r>
      <w:r>
        <w:rPr>
          <w:rStyle w:val="VARIABLE"/>
        </w:rPr>
        <w:t xml:space="preserve">RESET</w:t>
      </w:r>
      <w:r>
        <w:t xml:space="preserve"> · </w:t>
      </w:r>
      <w:r>
        <w:rPr>
          <w:b/>
        </w:rPr>
        <w:t xml:space="preserve">ChannelId</w:t>
      </w:r>
      <w:r>
        <w:t xml:space="preserve"> 2 · </w:t>
      </w:r>
      <w:r>
        <w:rPr>
          <w:b/>
        </w:rPr>
        <w:t xml:space="preserve">Total</w:t>
      </w:r>
      <w:r>
        <w:t xml:space="preserve"> 40 bytes</w:t>
      </w:r>
    </w:p>
    <w:p w14:paraId="5349F641">
      <w:pPr>
        <w:pStyle w:val="PARAGRAPH"/>
      </w:pPr>
      <w:r>
        <w:t xml:space="preserve">Abort one data channel and leave every other channel and the SecureChannel itself running. This is the difference between a data channel failing and a connection failing.</w:t>
      </w:r>
    </w:p>
    <w:p w14:paraId="6BAF3B4A">
      <w:pPr>
        <w:pStyle w:val="TABLE-title"/>
        <w:keepNext/>
      </w:pPr>
      <w:bookmarkStart w:id="596" w:name="_Tab_inline_reset_tab1"/>
      <w:r>
        <w:t xml:space="preserve">Table </w:t>
      </w:r>
      <w:r>
        <w:fldChar w:fldCharType="begin"/>
      </w:r>
      <w:r>
        <w:instrText xml:space="preserve"> SEQ Table \* ARABIC </w:instrText>
      </w:r>
      <w:r>
        <w:fldChar w:fldCharType="separate"/>
      </w:r>
      <w:r>
        <w:rPr>
          <w:noProof/>
        </w:rPr>
        <w:t xml:space="preserve">54</w:t>
      </w:r>
      <w:r>
        <w:fldChar w:fldCharType="end"/>
      </w:r>
      <w:r>
        <w:t xml:space="preserve"> – Inline reset</w:t>
      </w:r>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6B367ADD">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A37A01A">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EC7BD05">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37A8E76">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86B8BB6">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138FE5E2">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E16893">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63698B0">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DDD127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E591816">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7A205B66">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51A26326">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3B2D12">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1064D36">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066AA2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42081CD">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4935913C">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69298CD3">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6DAD42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6DC71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C55AEA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FDAF95F">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7A9339CE">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14:paraId="67339042">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2AF23F8">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24425CA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24AB13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E5CDF69">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6AD32A17">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02468AA6">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8A423D">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6978D06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5B89BD3">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88DEA9F">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7DF129D2">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2C54A8CB">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E7E82B1">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366E08E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9F18E83">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03FE363">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06601536">
            <w:pPr>
              <w:pStyle w:val="TableText"/>
            </w:pPr>
            <w:r>
              <w:t xml:space="preserve">57</w:t>
            </w:r>
          </w:p>
        </w:tc>
        <w:tc>
          <w:tcPr>
            <w:tcW w:w="1491" w:type="dxa"/>
            <w:tcBorders>
              <w:top w:val="single" w:sz="4" w:space="0" w:color="auto"/>
              <w:left w:val="single" w:sz="4" w:space="0" w:color="auto"/>
              <w:bottom w:val="single" w:sz="4" w:space="0" w:color="auto"/>
              <w:right w:val="single" w:sz="4" w:space="0" w:color="auto"/>
            </w:tcBorders>
          </w:tcPr>
          <w:p w14:paraId="39C3C558">
            <w:pPr>
              <w:pStyle w:val="TableText"/>
            </w:pPr>
            <w:r>
              <w:rPr>
                <w:rStyle w:val="VARIABLE"/>
              </w:rPr>
              <w:t xml:space="preserve">39 00 00 00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476C3E2">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76D996F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9838C16">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49E58A62">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0BBE4508">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7014107">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DB70B98">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601DF79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343CE0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7B7D274">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3AC33FC5">
            <w:pPr>
              <w:pStyle w:val="TableText"/>
            </w:pPr>
            <w:r>
              <w:t xml:space="preserve">2</w:t>
            </w:r>
          </w:p>
        </w:tc>
        <w:tc>
          <w:tcPr>
            <w:tcW w:w="1491" w:type="dxa"/>
            <w:tcBorders>
              <w:top w:val="single" w:sz="4" w:space="0" w:color="auto"/>
              <w:left w:val="single" w:sz="4" w:space="0" w:color="auto"/>
              <w:bottom w:val="single" w:sz="4" w:space="0" w:color="auto"/>
              <w:right w:val="single" w:sz="4" w:space="0" w:color="auto"/>
            </w:tcBorders>
          </w:tcPr>
          <w:p w14:paraId="5CA982DB">
            <w:pPr>
              <w:pStyle w:val="TableText"/>
            </w:pPr>
            <w:r>
              <w:rPr>
                <w:rStyle w:val="VARIABLE"/>
              </w:rPr>
              <w:t xml:space="preserve">02 00 00 00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8BB3351">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4170D0E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369C18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B01AF91">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7BBFB399">
            <w:pPr>
              <w:pStyle w:val="TableText"/>
            </w:pPr>
            <w:r>
              <w:t xml:space="preserve">3 (RESET)</w:t>
            </w:r>
          </w:p>
        </w:tc>
        <w:tc>
          <w:tcPr>
            <w:tcW w:w="1491" w:type="dxa"/>
            <w:tcBorders>
              <w:top w:val="single" w:sz="4" w:space="0" w:color="auto"/>
              <w:left w:val="single" w:sz="4" w:space="0" w:color="auto"/>
              <w:bottom w:val="single" w:sz="4" w:space="0" w:color="auto"/>
              <w:right w:val="single" w:sz="4" w:space="0" w:color="auto"/>
            </w:tcBorders>
          </w:tcPr>
          <w:p w14:paraId="78635D15">
            <w:pPr>
              <w:pStyle w:val="TableText"/>
            </w:pPr>
            <w:r>
              <w:rPr>
                <w:rStyle w:val="VARIABLE"/>
              </w:rPr>
              <w:t xml:space="preserve">03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AF35A52">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42CF990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D2E5B7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E3C3ECB">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635DF53A">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69B6469F">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A807855">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55F4AE26">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1772F24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5BE8C6D">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525F03BB">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242135A">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CB1C51E">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FB1665E">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0BD410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5550DB6">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31E25965">
            <w:pPr>
              <w:pStyle w:val="TableText"/>
            </w:pPr>
            <w:r>
              <w:t xml:space="preserve">104</w:t>
            </w:r>
          </w:p>
        </w:tc>
        <w:tc>
          <w:tcPr>
            <w:tcW w:w="1491" w:type="dxa"/>
            <w:tcBorders>
              <w:top w:val="single" w:sz="4" w:space="0" w:color="auto"/>
              <w:left w:val="single" w:sz="4" w:space="0" w:color="auto"/>
              <w:bottom w:val="single" w:sz="4" w:space="0" w:color="auto"/>
              <w:right w:val="single" w:sz="4" w:space="0" w:color="auto"/>
            </w:tcBorders>
          </w:tcPr>
          <w:p w14:paraId="5999DEB0">
            <w:pPr>
              <w:pStyle w:val="TableText"/>
            </w:pPr>
            <w:r>
              <w:rPr>
                <w:rStyle w:val="VARIABLE"/>
              </w:rPr>
              <w:t xml:space="preserve">68 00 00 00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D775D4F">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2E365C1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90CBB31">
            <w:pPr>
              <w:pStyle w:val="TableText"/>
            </w:pPr>
            <w:r>
              <w:t xml:space="preserve">RESET fields</w:t>
            </w:r>
          </w:p>
        </w:tc>
        <w:tc>
          <w:tcPr>
            <w:tcW w:w="1487" w:type="dxa"/>
            <w:tcBorders>
              <w:top w:val="single" w:sz="4" w:space="0" w:color="auto"/>
              <w:left w:val="single" w:sz="4" w:space="0" w:color="auto"/>
              <w:bottom w:val="single" w:sz="4" w:space="0" w:color="auto"/>
              <w:right w:val="single" w:sz="4" w:space="0" w:color="auto"/>
            </w:tcBorders>
          </w:tcPr>
          <w:p w14:paraId="1135EEBF">
            <w:pPr>
              <w:pStyle w:val="TableText"/>
            </w:pPr>
            <w:r>
              <w:rPr>
                <w:rStyle w:val="VARIABLE"/>
              </w:rPr>
              <w:t xml:space="preserve">StatusCode</w:t>
            </w:r>
          </w:p>
        </w:tc>
        <w:tc>
          <w:tcPr>
            <w:tcW w:w="1487" w:type="dxa"/>
            <w:tcBorders>
              <w:top w:val="single" w:sz="4" w:space="0" w:color="auto"/>
              <w:left w:val="single" w:sz="4" w:space="0" w:color="auto"/>
              <w:bottom w:val="single" w:sz="4" w:space="0" w:color="auto"/>
              <w:right w:val="single" w:sz="4" w:space="0" w:color="auto"/>
            </w:tcBorders>
          </w:tcPr>
          <w:p w14:paraId="140D695D">
            <w:pPr>
              <w:pStyle w:val="TableText"/>
            </w:pPr>
            <w:r>
              <w:t xml:space="preserve">2175860736</w:t>
            </w:r>
          </w:p>
        </w:tc>
        <w:tc>
          <w:tcPr>
            <w:tcW w:w="1491" w:type="dxa"/>
            <w:tcBorders>
              <w:top w:val="single" w:sz="4" w:space="0" w:color="auto"/>
              <w:left w:val="single" w:sz="4" w:space="0" w:color="auto"/>
              <w:bottom w:val="single" w:sz="4" w:space="0" w:color="auto"/>
              <w:right w:val="single" w:sz="4" w:space="0" w:color="auto"/>
            </w:tcBorders>
          </w:tcPr>
          <w:p w14:paraId="63E29345">
            <w:pPr>
              <w:pStyle w:val="TableText"/>
            </w:pPr>
            <w:r>
              <w:rPr>
                <w:rStyle w:val="VARIABLE"/>
              </w:rPr>
              <w:t xml:space="preserve">00 00 B1 81</w:t>
            </w:r>
          </w:p>
        </w:tc>
      </w:tr>
    </w:tbl>
    <w:p w14:paraId="22E7F932">
      <w:pPr>
        <w:pStyle w:val="spacer"/>
      </w:pPr>
    </w:p>
    <w:p w14:paraId="3B29E4D0">
      <w:pPr>
        <w:pStyle w:val="CODE"/>
      </w:pPr>
      <w:r>
        <w:t xml:space="preserve">0000  53 54 52 46 28 00 00 00 7C A1 00 00 07 00 00 00  STRF(...|.......</w:t>
      </w:r>
    </w:p>
    <w:p w14:paraId="2B782FB3">
      <w:pPr>
        <w:pStyle w:val="CODE"/>
      </w:pPr>
      <w:r>
        <w:t xml:space="preserve">0010  39 00 00 00 00 00 00 00 02 00 00 00 03 00 00 00  9...............</w:t>
      </w:r>
    </w:p>
    <w:p w14:paraId="6642A37F">
      <w:pPr>
        <w:pStyle w:val="CODE"/>
      </w:pPr>
      <w:r>
        <w:t xml:space="preserve">0020  68 00 00 00 00 00 B1 81                          h.......</w:t>
      </w:r>
    </w:p>
    <w:p w14:paraId="7173679E">
      <w:pPr>
        <w:pStyle w:val="ANNEX-heading1"/>
      </w:pPr>
      <w:bookmarkStart w:id="597" w:name="_Clause_cB_8"/>
      <w:r>
        <w:t xml:space="preserve">Inline end</w:t>
      </w:r>
      <w:bookmarkEnd w:id="597"/>
    </w:p>
    <w:p w14:paraId="186F7C91">
      <w:pPr>
        <w:pStyle w:val="PARAGRAPH"/>
      </w:pPr>
      <w:r>
        <w:rPr>
          <w:b/>
        </w:rPr>
        <w:t xml:space="preserve">Framing</w:t>
      </w:r>
      <w:r>
        <w:t xml:space="preserve"> inline (opc.tcp, opc.wss) · </w:t>
      </w:r>
      <w:r>
        <w:rPr>
          <w:b/>
        </w:rPr>
        <w:t xml:space="preserve">Frame type</w:t>
      </w:r>
      <w:r>
        <w:t xml:space="preserve"> </w:t>
      </w:r>
      <w:r>
        <w:rPr>
          <w:rStyle w:val="VARIABLE"/>
        </w:rPr>
        <w:t xml:space="preserve">END</w:t>
      </w:r>
      <w:r>
        <w:t xml:space="preserve"> · </w:t>
      </w:r>
      <w:r>
        <w:rPr>
          <w:b/>
        </w:rPr>
        <w:t xml:space="preserve">ChannelId</w:t>
      </w:r>
      <w:r>
        <w:t xml:space="preserve"> 1 · </w:t>
      </w:r>
      <w:r>
        <w:rPr>
          <w:b/>
        </w:rPr>
        <w:t xml:space="preserve">Total</w:t>
      </w:r>
      <w:r>
        <w:t xml:space="preserve"> 36 bytes</w:t>
      </w:r>
    </w:p>
    <w:p w14:paraId="5C3A3ED0">
      <w:pPr>
        <w:pStyle w:val="PARAGRAPH"/>
      </w:pPr>
      <w:r>
        <w:t xml:space="preserve">Orderly half-close: this direction of channel 1 will send nothing further, while the opposite direction of a Bidirectional channel keeps flowing.</w:t>
      </w:r>
    </w:p>
    <w:p w14:paraId="02184759">
      <w:pPr>
        <w:pStyle w:val="TABLE-title"/>
        <w:keepNext/>
      </w:pPr>
      <w:bookmarkStart w:id="598" w:name="_Tab_inline_end_tab1"/>
      <w:r>
        <w:t xml:space="preserve">Table </w:t>
      </w:r>
      <w:r>
        <w:fldChar w:fldCharType="begin"/>
      </w:r>
      <w:r>
        <w:instrText xml:space="preserve"> SEQ Table \* ARABIC </w:instrText>
      </w:r>
      <w:r>
        <w:fldChar w:fldCharType="separate"/>
      </w:r>
      <w:r>
        <w:rPr>
          <w:noProof/>
        </w:rPr>
        <w:t xml:space="preserve">55</w:t>
      </w:r>
      <w:r>
        <w:fldChar w:fldCharType="end"/>
      </w:r>
      <w:r>
        <w:t xml:space="preserve"> – Inline end</w:t>
      </w:r>
      <w:bookmarkEnd w:id="5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2F8E058">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40CAE74">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087F38A">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90363D1">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3A94018A">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2420516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E34F97">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2C85E225">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768BB9D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C425EEE">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72625B7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73473FAE">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1A196A3">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84C3C40">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7F73F55">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A46F8AE">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2F785E04">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EA13C48">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1DEDB5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7B0A02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CBA31BD">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95BCF4A">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7C5BF15A">
            <w:pPr>
              <w:pStyle w:val="TableText"/>
            </w:pPr>
            <w:r>
              <w:t xml:space="preserve">36</w:t>
            </w:r>
          </w:p>
        </w:tc>
        <w:tc>
          <w:tcPr>
            <w:tcW w:w="1491" w:type="dxa"/>
            <w:tcBorders>
              <w:top w:val="single" w:sz="4" w:space="0" w:color="auto"/>
              <w:left w:val="single" w:sz="4" w:space="0" w:color="auto"/>
              <w:bottom w:val="single" w:sz="4" w:space="0" w:color="auto"/>
              <w:right w:val="single" w:sz="4" w:space="0" w:color="auto"/>
            </w:tcBorders>
          </w:tcPr>
          <w:p w14:paraId="73DE745C">
            <w:pPr>
              <w:pStyle w:val="TableText"/>
            </w:pPr>
            <w:r>
              <w:rPr>
                <w:rStyle w:val="VARIABLE"/>
              </w:rPr>
              <w:t xml:space="preserve">24 00 00 00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0A6877">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24A9CEB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F3D001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4DB3295">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54A72B5">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0E6D92DE">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19102EC">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35B2768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F7AFD2D">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2DCCD9C0">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7A6592C2">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3F6C8135">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E0E869D">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318C2F3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701CFD9">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11C6D8B9">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523492C1">
            <w:pPr>
              <w:pStyle w:val="TableText"/>
            </w:pPr>
            <w:r>
              <w:t xml:space="preserve">58</w:t>
            </w:r>
          </w:p>
        </w:tc>
        <w:tc>
          <w:tcPr>
            <w:tcW w:w="1491" w:type="dxa"/>
            <w:tcBorders>
              <w:top w:val="single" w:sz="4" w:space="0" w:color="auto"/>
              <w:left w:val="single" w:sz="4" w:space="0" w:color="auto"/>
              <w:bottom w:val="single" w:sz="4" w:space="0" w:color="auto"/>
              <w:right w:val="single" w:sz="4" w:space="0" w:color="auto"/>
            </w:tcBorders>
          </w:tcPr>
          <w:p w14:paraId="4D0D0D57">
            <w:pPr>
              <w:pStyle w:val="TableText"/>
            </w:pPr>
            <w:r>
              <w:rPr>
                <w:rStyle w:val="VARIABLE"/>
              </w:rPr>
              <w:t xml:space="preserve">3A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A151297">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5FC4553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21595E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37D56A37">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711E283E">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1AF00D5A">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0FFE21B">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3800781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3427B7F">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300B889">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066ED148">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88B6CBF">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DFFBBF">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3EFC732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537AD2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54E4974">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639B71D3">
            <w:pPr>
              <w:pStyle w:val="TableText"/>
            </w:pPr>
            <w:r>
              <w:t xml:space="preserve">4 (END)</w:t>
            </w:r>
          </w:p>
        </w:tc>
        <w:tc>
          <w:tcPr>
            <w:tcW w:w="1491" w:type="dxa"/>
            <w:tcBorders>
              <w:top w:val="single" w:sz="4" w:space="0" w:color="auto"/>
              <w:left w:val="single" w:sz="4" w:space="0" w:color="auto"/>
              <w:bottom w:val="single" w:sz="4" w:space="0" w:color="auto"/>
              <w:right w:val="single" w:sz="4" w:space="0" w:color="auto"/>
            </w:tcBorders>
          </w:tcPr>
          <w:p w14:paraId="5D531228">
            <w:pPr>
              <w:pStyle w:val="TableText"/>
            </w:pPr>
            <w:r>
              <w:rPr>
                <w:rStyle w:val="VARIABLE"/>
              </w:rPr>
              <w:t xml:space="preserve">04</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DA0A626">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2CEDE3A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0282853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C15CFB5">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6243B4F2">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7309B0FC">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22124A">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3E0AD7FC">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48E04F1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3BCB0FF">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086DE3E7">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7224DFD">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922D1D7">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71E565F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137BEC6">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F31878B">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13314FBA">
            <w:pPr>
              <w:pStyle w:val="TableText"/>
            </w:pPr>
            <w:r>
              <w:t xml:space="preserve">3</w:t>
            </w:r>
          </w:p>
        </w:tc>
        <w:tc>
          <w:tcPr>
            <w:tcW w:w="1491" w:type="dxa"/>
            <w:tcBorders>
              <w:top w:val="single" w:sz="4" w:space="0" w:color="auto"/>
              <w:left w:val="single" w:sz="4" w:space="0" w:color="auto"/>
              <w:bottom w:val="single" w:sz="4" w:space="0" w:color="auto"/>
              <w:right w:val="single" w:sz="4" w:space="0" w:color="auto"/>
            </w:tcBorders>
          </w:tcPr>
          <w:p w14:paraId="310AD9E6">
            <w:pPr>
              <w:pStyle w:val="TableText"/>
            </w:pPr>
            <w:r>
              <w:rPr>
                <w:rStyle w:val="VARIABLE"/>
              </w:rPr>
              <w:t xml:space="preserve">03 00 00 00</w:t>
            </w:r>
          </w:p>
        </w:tc>
      </w:tr>
    </w:tbl>
    <w:p w14:paraId="50CC867A">
      <w:pPr>
        <w:pStyle w:val="spacer"/>
      </w:pPr>
    </w:p>
    <w:p w14:paraId="0645E1A2">
      <w:pPr>
        <w:pStyle w:val="CODE"/>
      </w:pPr>
      <w:r>
        <w:t xml:space="preserve">0000  53 54 52 46 24 00 00 00 7C A1 00 00 07 00 00 00  STRF$...|.......</w:t>
      </w:r>
    </w:p>
    <w:p w14:paraId="14C5D68B">
      <w:pPr>
        <w:pStyle w:val="CODE"/>
      </w:pPr>
      <w:r>
        <w:t xml:space="preserve">0010  3A 00 00 00 00 00 00 00 01 00 00 00 04 00 00 00  :...............</w:t>
      </w:r>
    </w:p>
    <w:p w14:paraId="59582B56">
      <w:pPr>
        <w:pStyle w:val="CODE"/>
      </w:pPr>
      <w:r>
        <w:t xml:space="preserve">0020  03 00 00 00                                      ....</w:t>
      </w:r>
    </w:p>
    <w:p w14:paraId="0B50901F">
      <w:pPr>
        <w:pStyle w:val="ANNEX-heading1"/>
      </w:pPr>
      <w:bookmarkStart w:id="599" w:name="_Clause_cB_9"/>
      <w:r>
        <w:t xml:space="preserve">Inline ping</w:t>
      </w:r>
      <w:bookmarkEnd w:id="599"/>
    </w:p>
    <w:p w14:paraId="495D1ED9">
      <w:pPr>
        <w:pStyle w:val="PARAGRAPH"/>
      </w:pPr>
      <w:r>
        <w:rPr>
          <w:b/>
        </w:rPr>
        <w:t xml:space="preserve">Framing</w:t>
      </w:r>
      <w:r>
        <w:t xml:space="preserve"> inline (opc.tcp, opc.wss) · </w:t>
      </w:r>
      <w:r>
        <w:rPr>
          <w:b/>
        </w:rPr>
        <w:t xml:space="preserve">Frame type</w:t>
      </w:r>
      <w:r>
        <w:t xml:space="preserve"> </w:t>
      </w:r>
      <w:r>
        <w:rPr>
          <w:rStyle w:val="VARIABLE"/>
        </w:rPr>
        <w:t xml:space="preserve">PING</w:t>
      </w:r>
      <w:r>
        <w:t xml:space="preserve"> · </w:t>
      </w:r>
      <w:r>
        <w:rPr>
          <w:b/>
        </w:rPr>
        <w:t xml:space="preserve">ChannelId</w:t>
      </w:r>
      <w:r>
        <w:t xml:space="preserve"> 0 · </w:t>
      </w:r>
      <w:r>
        <w:rPr>
          <w:b/>
        </w:rPr>
        <w:t xml:space="preserve">Total</w:t>
      </w:r>
      <w:r>
        <w:t xml:space="preserve"> 44 bytes</w:t>
      </w:r>
    </w:p>
    <w:p w14:paraId="6983CB49">
      <w:pPr>
        <w:pStyle w:val="PARAGRAPH"/>
      </w:pPr>
      <w:r>
        <w:t xml:space="preserve">A round trip probe on the control channel. The measured round trip time is what a sender paces against and what a receiver sizes its jitter buffer from.</w:t>
      </w:r>
    </w:p>
    <w:p w14:paraId="037320B1">
      <w:pPr>
        <w:pStyle w:val="TABLE-title"/>
        <w:keepNext/>
      </w:pPr>
      <w:bookmarkStart w:id="600" w:name="_Tab_inline_ping_tab1"/>
      <w:r>
        <w:t xml:space="preserve">Table </w:t>
      </w:r>
      <w:r>
        <w:fldChar w:fldCharType="begin"/>
      </w:r>
      <w:r>
        <w:instrText xml:space="preserve"> SEQ Table \* ARABIC </w:instrText>
      </w:r>
      <w:r>
        <w:fldChar w:fldCharType="separate"/>
      </w:r>
      <w:r>
        <w:rPr>
          <w:noProof/>
        </w:rPr>
        <w:t xml:space="preserve">56</w:t>
      </w:r>
      <w:r>
        <w:fldChar w:fldCharType="end"/>
      </w:r>
      <w:r>
        <w:t xml:space="preserve"> – Inline ping</w:t>
      </w:r>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DA3CA9A">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0A6634CA">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2375B315">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69184091">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10BC06D2">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8AE35C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CB1786C">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43A57F3A">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98AC366">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4D12EA1">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1448B2A6">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34596F45">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F7C4F77">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28D68B8E">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736DDC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CB7E2FA">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4AA0E3C0">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92C5DFF">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851F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33932C6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88BAEE">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2D0B4E3">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5FD6D8A">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1773249E">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963880">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375B724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D1A174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845F36B">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325351DF">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28E4AF5B">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3BB2D86">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7FB8F9B8">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E896117">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38CDEC3B">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7613DD08">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586AB8A5">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EF57325">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0C4A572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E24C897">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611084D">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4F1FDFAE">
            <w:pPr>
              <w:pStyle w:val="TableText"/>
            </w:pPr>
            <w:r>
              <w:t xml:space="preserve">59</w:t>
            </w:r>
          </w:p>
        </w:tc>
        <w:tc>
          <w:tcPr>
            <w:tcW w:w="1491" w:type="dxa"/>
            <w:tcBorders>
              <w:top w:val="single" w:sz="4" w:space="0" w:color="auto"/>
              <w:left w:val="single" w:sz="4" w:space="0" w:color="auto"/>
              <w:bottom w:val="single" w:sz="4" w:space="0" w:color="auto"/>
              <w:right w:val="single" w:sz="4" w:space="0" w:color="auto"/>
            </w:tcBorders>
          </w:tcPr>
          <w:p w14:paraId="38DE4F37">
            <w:pPr>
              <w:pStyle w:val="TableText"/>
            </w:pPr>
            <w:r>
              <w:rPr>
                <w:rStyle w:val="VARIABLE"/>
              </w:rPr>
              <w:t xml:space="preserve">3B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2A5B663">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FB9311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4BF7605">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E02DDE6">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3B77F79D">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99147AE">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CAEDDF">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E31B89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32191B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BB9C219">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695BC192">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6096708">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66900F4">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34D0C2E3">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ADCB6C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1BCB250">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747B87B7">
            <w:pPr>
              <w:pStyle w:val="TableText"/>
            </w:pPr>
            <w:r>
              <w:t xml:space="preserve">5 (PING)</w:t>
            </w:r>
          </w:p>
        </w:tc>
        <w:tc>
          <w:tcPr>
            <w:tcW w:w="1491" w:type="dxa"/>
            <w:tcBorders>
              <w:top w:val="single" w:sz="4" w:space="0" w:color="auto"/>
              <w:left w:val="single" w:sz="4" w:space="0" w:color="auto"/>
              <w:bottom w:val="single" w:sz="4" w:space="0" w:color="auto"/>
              <w:right w:val="single" w:sz="4" w:space="0" w:color="auto"/>
            </w:tcBorders>
          </w:tcPr>
          <w:p w14:paraId="672B864F">
            <w:pPr>
              <w:pStyle w:val="TableText"/>
            </w:pPr>
            <w:r>
              <w:rPr>
                <w:rStyle w:val="VARIABLE"/>
              </w:rPr>
              <w:t xml:space="preserve">05</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FBA71C6">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4CD6CCE3">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00AFFF1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D5E99C6">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54EDFFF4">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2AD7327E">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5913786">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5C6ED95B">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7060DD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718562D">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3521B1A1">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7197281">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5958CF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13EDCC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8D66662">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E506CC0">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2EFF68D5">
            <w:pPr>
              <w:pStyle w:val="TableText"/>
            </w:pPr>
            <w:r>
              <w:t xml:space="preserve">12</w:t>
            </w:r>
          </w:p>
        </w:tc>
        <w:tc>
          <w:tcPr>
            <w:tcW w:w="1491" w:type="dxa"/>
            <w:tcBorders>
              <w:top w:val="single" w:sz="4" w:space="0" w:color="auto"/>
              <w:left w:val="single" w:sz="4" w:space="0" w:color="auto"/>
              <w:bottom w:val="single" w:sz="4" w:space="0" w:color="auto"/>
              <w:right w:val="single" w:sz="4" w:space="0" w:color="auto"/>
            </w:tcBorders>
          </w:tcPr>
          <w:p w14:paraId="3CAD71CB">
            <w:pPr>
              <w:pStyle w:val="TableText"/>
            </w:pPr>
            <w:r>
              <w:rPr>
                <w:rStyle w:val="VARIABLE"/>
              </w:rPr>
              <w:t xml:space="preserve">0C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210D8E3">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3CECF9AE">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31C2AC39">
            <w:pPr>
              <w:pStyle w:val="TableText"/>
            </w:pPr>
            <w:r>
              <w:t xml:space="preserve">PING fields</w:t>
            </w:r>
          </w:p>
        </w:tc>
        <w:tc>
          <w:tcPr>
            <w:tcW w:w="1487" w:type="dxa"/>
            <w:tcBorders>
              <w:top w:val="single" w:sz="4" w:space="0" w:color="auto"/>
              <w:left w:val="single" w:sz="4" w:space="0" w:color="auto"/>
              <w:bottom w:val="single" w:sz="4" w:space="0" w:color="auto"/>
              <w:right w:val="single" w:sz="4" w:space="0" w:color="auto"/>
            </w:tcBorders>
          </w:tcPr>
          <w:p w14:paraId="09388A1E">
            <w:pPr>
              <w:pStyle w:val="TableText"/>
            </w:pPr>
            <w:r>
              <w:rPr>
                <w:rStyle w:val="VARIABLE"/>
              </w:rPr>
              <w:t xml:space="preserve">Timestamp</w:t>
            </w:r>
          </w:p>
        </w:tc>
        <w:tc>
          <w:tcPr>
            <w:tcW w:w="1487" w:type="dxa"/>
            <w:tcBorders>
              <w:top w:val="single" w:sz="4" w:space="0" w:color="auto"/>
              <w:left w:val="single" w:sz="4" w:space="0" w:color="auto"/>
              <w:bottom w:val="single" w:sz="4" w:space="0" w:color="auto"/>
              <w:right w:val="single" w:sz="4" w:space="0" w:color="auto"/>
            </w:tcBorders>
          </w:tcPr>
          <w:p w14:paraId="36843CFF">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14:paraId="3F4540B0">
            <w:pPr>
              <w:pStyle w:val="TableText"/>
            </w:pPr>
            <w:r>
              <w:rPr>
                <w:rStyle w:val="VARIABLE"/>
              </w:rPr>
              <w:t xml:space="preserve">00 80 20 9B CB 82 D8 01</w:t>
            </w:r>
          </w:p>
        </w:tc>
      </w:tr>
    </w:tbl>
    <w:p w14:paraId="35A2D1A7">
      <w:pPr>
        <w:pStyle w:val="spacer"/>
      </w:pPr>
    </w:p>
    <w:p w14:paraId="0F645AA3">
      <w:pPr>
        <w:pStyle w:val="CODE"/>
      </w:pPr>
      <w:r>
        <w:t xml:space="preserve">0000  53 54 52 46 2C 00 00 00 7C A1 00 00 07 00 00 00  STRF,...|.......</w:t>
      </w:r>
    </w:p>
    <w:p w14:paraId="3D4BA660">
      <w:pPr>
        <w:pStyle w:val="CODE"/>
      </w:pPr>
      <w:r>
        <w:t xml:space="preserve">0010  3B 00 00 00 00 00 00 00 00 00 00 00 05 00 00 00  ;...............</w:t>
      </w:r>
    </w:p>
    <w:p w14:paraId="067D6DA6">
      <w:pPr>
        <w:pStyle w:val="CODE"/>
      </w:pPr>
      <w:r>
        <w:t xml:space="preserve">0020  0C 00 00 00 00 80 20 9B CB 82 D8 01              ...... .....</w:t>
      </w:r>
    </w:p>
    <w:p w14:paraId="354794A2">
      <w:pPr>
        <w:pStyle w:val="ANNEX-heading1"/>
      </w:pPr>
      <w:bookmarkStart w:id="601" w:name="_Clause_cB_10"/>
      <w:r>
        <w:t xml:space="preserve">Inline pong</w:t>
      </w:r>
      <w:bookmarkEnd w:id="601"/>
    </w:p>
    <w:p w14:paraId="046B0028">
      <w:pPr>
        <w:pStyle w:val="PARAGRAPH"/>
      </w:pPr>
      <w:r>
        <w:rPr>
          <w:b/>
        </w:rPr>
        <w:t xml:space="preserve">Framing</w:t>
      </w:r>
      <w:r>
        <w:t xml:space="preserve"> inline (opc.tcp, opc.wss) · </w:t>
      </w:r>
      <w:r>
        <w:rPr>
          <w:b/>
        </w:rPr>
        <w:t xml:space="preserve">Frame type</w:t>
      </w:r>
      <w:r>
        <w:t xml:space="preserve"> </w:t>
      </w:r>
      <w:r>
        <w:rPr>
          <w:rStyle w:val="VARIABLE"/>
        </w:rPr>
        <w:t xml:space="preserve">PONG</w:t>
      </w:r>
      <w:r>
        <w:t xml:space="preserve"> · </w:t>
      </w:r>
      <w:r>
        <w:rPr>
          <w:b/>
        </w:rPr>
        <w:t xml:space="preserve">ChannelId</w:t>
      </w:r>
      <w:r>
        <w:t xml:space="preserve"> 0 · </w:t>
      </w:r>
      <w:r>
        <w:rPr>
          <w:b/>
        </w:rPr>
        <w:t xml:space="preserve">Total</w:t>
      </w:r>
      <w:r>
        <w:t xml:space="preserve"> 44 bytes</w:t>
      </w:r>
    </w:p>
    <w:p w14:paraId="12842EDE">
      <w:pPr>
        <w:pStyle w:val="PARAGRAPH"/>
      </w:pPr>
      <w:r>
        <w:t xml:space="preserve">The echo. The Timestamp is copied verbatim from the PING, so the sender needs to keep no state to compute the round trip.</w:t>
      </w:r>
    </w:p>
    <w:p w14:paraId="7B15EB4C">
      <w:pPr>
        <w:pStyle w:val="TABLE-title"/>
        <w:keepNext/>
      </w:pPr>
      <w:bookmarkStart w:id="602" w:name="_Tab_inline_pong_tab1"/>
      <w:r>
        <w:t xml:space="preserve">Table </w:t>
      </w:r>
      <w:r>
        <w:fldChar w:fldCharType="begin"/>
      </w:r>
      <w:r>
        <w:instrText xml:space="preserve"> SEQ Table \* ARABIC </w:instrText>
      </w:r>
      <w:r>
        <w:fldChar w:fldCharType="separate"/>
      </w:r>
      <w:r>
        <w:rPr>
          <w:noProof/>
        </w:rPr>
        <w:t xml:space="preserve">57</w:t>
      </w:r>
      <w:r>
        <w:fldChar w:fldCharType="end"/>
      </w:r>
      <w:r>
        <w:t xml:space="preserve"> – Inline pong</w:t>
      </w:r>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1F1D2EA5">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DB01A16">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6BC0047D">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3802318A">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7B228AE">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5577B66C">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DE7BF43">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F981CAE">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53360E93">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53231C62">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3FF2FC7C">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6A758512">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A541A2A">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067B4AC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19BF792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AC96E6E">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538ECA46">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5EC8FB46">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026971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230156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BAD160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D354DF2">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49E0BC22">
            <w:pPr>
              <w:pStyle w:val="TableText"/>
            </w:pPr>
            <w:r>
              <w:t xml:space="preserve">44</w:t>
            </w:r>
          </w:p>
        </w:tc>
        <w:tc>
          <w:tcPr>
            <w:tcW w:w="1491" w:type="dxa"/>
            <w:tcBorders>
              <w:top w:val="single" w:sz="4" w:space="0" w:color="auto"/>
              <w:left w:val="single" w:sz="4" w:space="0" w:color="auto"/>
              <w:bottom w:val="single" w:sz="4" w:space="0" w:color="auto"/>
              <w:right w:val="single" w:sz="4" w:space="0" w:color="auto"/>
            </w:tcBorders>
          </w:tcPr>
          <w:p w14:paraId="7218E4B0">
            <w:pPr>
              <w:pStyle w:val="TableText"/>
            </w:pPr>
            <w:r>
              <w:rPr>
                <w:rStyle w:val="VARIABLE"/>
              </w:rPr>
              <w:t xml:space="preserve">2C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3510735">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18F479A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D7A334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93F3CF4">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581A5B02">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1E356386">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A7D20A3">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098A666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300C562">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729425EE">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57E199F4">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291133CA">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7589B3E">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229F88A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615D66A">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6F072E45">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1C44BBBC">
            <w:pPr>
              <w:pStyle w:val="TableText"/>
            </w:pPr>
            <w:r>
              <w:t xml:space="preserve">60</w:t>
            </w:r>
          </w:p>
        </w:tc>
        <w:tc>
          <w:tcPr>
            <w:tcW w:w="1491" w:type="dxa"/>
            <w:tcBorders>
              <w:top w:val="single" w:sz="4" w:space="0" w:color="auto"/>
              <w:left w:val="single" w:sz="4" w:space="0" w:color="auto"/>
              <w:bottom w:val="single" w:sz="4" w:space="0" w:color="auto"/>
              <w:right w:val="single" w:sz="4" w:space="0" w:color="auto"/>
            </w:tcBorders>
          </w:tcPr>
          <w:p w14:paraId="0EDD193F">
            <w:pPr>
              <w:pStyle w:val="TableText"/>
            </w:pPr>
            <w:r>
              <w:rPr>
                <w:rStyle w:val="VARIABLE"/>
              </w:rPr>
              <w:t xml:space="preserve">3C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633B171">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0149D01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15576084">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5438962A">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419A04F8">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4432C123">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A2F100D">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69D8E2E">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23F2683">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7B2E274">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3230E08A">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102929C">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1D9E832">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3044CC06">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4298A98">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1A72D98">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5095E2C7">
            <w:pPr>
              <w:pStyle w:val="TableText"/>
            </w:pPr>
            <w:r>
              <w:t xml:space="preserve">6 (PONG)</w:t>
            </w:r>
          </w:p>
        </w:tc>
        <w:tc>
          <w:tcPr>
            <w:tcW w:w="1491" w:type="dxa"/>
            <w:tcBorders>
              <w:top w:val="single" w:sz="4" w:space="0" w:color="auto"/>
              <w:left w:val="single" w:sz="4" w:space="0" w:color="auto"/>
              <w:bottom w:val="single" w:sz="4" w:space="0" w:color="auto"/>
              <w:right w:val="single" w:sz="4" w:space="0" w:color="auto"/>
            </w:tcBorders>
          </w:tcPr>
          <w:p w14:paraId="1EAA3AFB">
            <w:pPr>
              <w:pStyle w:val="TableText"/>
            </w:pPr>
            <w:r>
              <w:rPr>
                <w:rStyle w:val="VARIABLE"/>
              </w:rPr>
              <w:t xml:space="preserve">06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ECB5D8B">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3BA165ED">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5B6F91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341E501">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386DA347">
            <w:pPr>
              <w:pStyle w:val="TableText"/>
            </w:pPr>
            <w:r>
              <w:t xml:space="preserve">0x00 (none)</w:t>
            </w:r>
          </w:p>
        </w:tc>
        <w:tc>
          <w:tcPr>
            <w:tcW w:w="1491" w:type="dxa"/>
            <w:tcBorders>
              <w:top w:val="single" w:sz="4" w:space="0" w:color="auto"/>
              <w:left w:val="single" w:sz="4" w:space="0" w:color="auto"/>
              <w:bottom w:val="single" w:sz="4" w:space="0" w:color="auto"/>
              <w:right w:val="single" w:sz="4" w:space="0" w:color="auto"/>
            </w:tcBorders>
          </w:tcPr>
          <w:p w14:paraId="418D8B48">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B56C1FE">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66E5945D">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C936CF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CB41109">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7A82FFD0">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3C8D3C6">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258C739">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45C791C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DD7406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D63FE55">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0103647E">
            <w:pPr>
              <w:pStyle w:val="TableText"/>
            </w:pPr>
            <w:r>
              <w:t xml:space="preserve">13</w:t>
            </w:r>
          </w:p>
        </w:tc>
        <w:tc>
          <w:tcPr>
            <w:tcW w:w="1491" w:type="dxa"/>
            <w:tcBorders>
              <w:top w:val="single" w:sz="4" w:space="0" w:color="auto"/>
              <w:left w:val="single" w:sz="4" w:space="0" w:color="auto"/>
              <w:bottom w:val="single" w:sz="4" w:space="0" w:color="auto"/>
              <w:right w:val="single" w:sz="4" w:space="0" w:color="auto"/>
            </w:tcBorders>
          </w:tcPr>
          <w:p w14:paraId="75743C61">
            <w:pPr>
              <w:pStyle w:val="TableText"/>
            </w:pPr>
            <w:r>
              <w:rPr>
                <w:rStyle w:val="VARIABLE"/>
              </w:rPr>
              <w:t xml:space="preserve">0D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19F1BD7">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0191592E">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0B879965">
            <w:pPr>
              <w:pStyle w:val="TableText"/>
            </w:pPr>
            <w:r>
              <w:t xml:space="preserve">PONG fields</w:t>
            </w:r>
          </w:p>
        </w:tc>
        <w:tc>
          <w:tcPr>
            <w:tcW w:w="1487" w:type="dxa"/>
            <w:tcBorders>
              <w:top w:val="single" w:sz="4" w:space="0" w:color="auto"/>
              <w:left w:val="single" w:sz="4" w:space="0" w:color="auto"/>
              <w:bottom w:val="single" w:sz="4" w:space="0" w:color="auto"/>
              <w:right w:val="single" w:sz="4" w:space="0" w:color="auto"/>
            </w:tcBorders>
          </w:tcPr>
          <w:p w14:paraId="07D05CC1">
            <w:pPr>
              <w:pStyle w:val="TableText"/>
            </w:pPr>
            <w:r>
              <w:rPr>
                <w:rStyle w:val="VARIABLE"/>
              </w:rPr>
              <w:t xml:space="preserve">Timestamp</w:t>
            </w:r>
          </w:p>
        </w:tc>
        <w:tc>
          <w:tcPr>
            <w:tcW w:w="1487" w:type="dxa"/>
            <w:tcBorders>
              <w:top w:val="single" w:sz="4" w:space="0" w:color="auto"/>
              <w:left w:val="single" w:sz="4" w:space="0" w:color="auto"/>
              <w:bottom w:val="single" w:sz="4" w:space="0" w:color="auto"/>
              <w:right w:val="single" w:sz="4" w:space="0" w:color="auto"/>
            </w:tcBorders>
          </w:tcPr>
          <w:p w14:paraId="34B0F00A">
            <w:pPr>
              <w:pStyle w:val="TableText"/>
            </w:pPr>
            <w:r>
              <w:t xml:space="preserve">133000000000000000</w:t>
            </w:r>
          </w:p>
        </w:tc>
        <w:tc>
          <w:tcPr>
            <w:tcW w:w="1491" w:type="dxa"/>
            <w:tcBorders>
              <w:top w:val="single" w:sz="4" w:space="0" w:color="auto"/>
              <w:left w:val="single" w:sz="4" w:space="0" w:color="auto"/>
              <w:bottom w:val="single" w:sz="4" w:space="0" w:color="auto"/>
              <w:right w:val="single" w:sz="4" w:space="0" w:color="auto"/>
            </w:tcBorders>
          </w:tcPr>
          <w:p w14:paraId="342806B1">
            <w:pPr>
              <w:pStyle w:val="TableText"/>
            </w:pPr>
            <w:r>
              <w:rPr>
                <w:rStyle w:val="VARIABLE"/>
              </w:rPr>
              <w:t xml:space="preserve">00 80 20 9B CB 82 D8 01</w:t>
            </w:r>
          </w:p>
        </w:tc>
      </w:tr>
    </w:tbl>
    <w:p w14:paraId="56753803">
      <w:pPr>
        <w:pStyle w:val="spacer"/>
      </w:pPr>
    </w:p>
    <w:p w14:paraId="65297698">
      <w:pPr>
        <w:pStyle w:val="CODE"/>
      </w:pPr>
      <w:r>
        <w:t xml:space="preserve">0000  53 54 52 46 2C 00 00 00 7C A1 00 00 07 00 00 00  STRF,...|.......</w:t>
      </w:r>
    </w:p>
    <w:p w14:paraId="1390782F">
      <w:pPr>
        <w:pStyle w:val="CODE"/>
      </w:pPr>
      <w:r>
        <w:t xml:space="preserve">0010  3C 00 00 00 00 00 00 00 00 00 00 00 06 00 00 00  &lt;...............</w:t>
      </w:r>
    </w:p>
    <w:p w14:paraId="528A4BA0">
      <w:pPr>
        <w:pStyle w:val="CODE"/>
      </w:pPr>
      <w:r>
        <w:t xml:space="preserve">0020  0D 00 00 00 00 80 20 9B CB 82 D8 01              ...... .....</w:t>
      </w:r>
    </w:p>
    <w:p w14:paraId="3AF1531B">
      <w:pPr>
        <w:pStyle w:val="ANNEX-heading1"/>
      </w:pPr>
      <w:bookmarkStart w:id="603" w:name="_Clause_cB_11"/>
      <w:r>
        <w:t xml:space="preserve">Inline data, signed</w:t>
      </w:r>
      <w:bookmarkEnd w:id="603"/>
    </w:p>
    <w:p w14:paraId="1D7BE84C">
      <w:pPr>
        <w:pStyle w:val="PARAGRAPH"/>
      </w:pPr>
      <w:r>
        <w:rPr>
          <w:b/>
        </w:rPr>
        <w:t xml:space="preserve">Framing</w:t>
      </w:r>
      <w:r>
        <w:t xml:space="preserve"> inline (opc.tcp, opc.wss)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73 bytes</w:t>
      </w:r>
    </w:p>
    <w:p w14:paraId="4803FB79">
      <w:pPr>
        <w:pStyle w:val="PARAGRAPH"/>
      </w:pPr>
      <w:r>
        <w:t xml:space="preserve">The same inline frame under a signing security policy, showing where the Part 6 message footer lands. The footer bytes here are placeholder filler: they are produced by the security policy, not by this specification.</w:t>
      </w:r>
    </w:p>
    <w:p w14:paraId="38381EA0">
      <w:pPr>
        <w:pStyle w:val="TABLE-title"/>
        <w:keepNext/>
      </w:pPr>
      <w:bookmarkStart w:id="604" w:name="_Tab_inline_data__signed_tab1"/>
      <w:r>
        <w:t xml:space="preserve">Table </w:t>
      </w:r>
      <w:r>
        <w:fldChar w:fldCharType="begin"/>
      </w:r>
      <w:r>
        <w:instrText xml:space="preserve"> SEQ Table \* ARABIC </w:instrText>
      </w:r>
      <w:r>
        <w:fldChar w:fldCharType="separate"/>
      </w:r>
      <w:r>
        <w:rPr>
          <w:noProof/>
        </w:rPr>
        <w:t xml:space="preserve">58</w:t>
      </w:r>
      <w:r>
        <w:fldChar w:fldCharType="end"/>
      </w:r>
      <w:r>
        <w:t xml:space="preserve"> – Inline data, signed</w:t>
      </w:r>
      <w:bookmarkEnd w:id="6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482E7496">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FB18FDF">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49920C9F">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56E7943">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26502CD5">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0641DE68">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3B69FE6">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43108F11">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62023830">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9E2AAEB">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5BFFABA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02771ED4">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1AD334">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61272E0">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D9E95E8">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E696F40">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11490E29">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76DAB639">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2AED26A">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82236B9">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5D0745C">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330540E">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6161B24">
            <w:pPr>
              <w:pStyle w:val="TableText"/>
            </w:pPr>
            <w:r>
              <w:t xml:space="preserve">73</w:t>
            </w:r>
          </w:p>
        </w:tc>
        <w:tc>
          <w:tcPr>
            <w:tcW w:w="1491" w:type="dxa"/>
            <w:tcBorders>
              <w:top w:val="single" w:sz="4" w:space="0" w:color="auto"/>
              <w:left w:val="single" w:sz="4" w:space="0" w:color="auto"/>
              <w:bottom w:val="single" w:sz="4" w:space="0" w:color="auto"/>
              <w:right w:val="single" w:sz="4" w:space="0" w:color="auto"/>
            </w:tcBorders>
          </w:tcPr>
          <w:p w14:paraId="403E9418">
            <w:pPr>
              <w:pStyle w:val="TableText"/>
            </w:pPr>
            <w:r>
              <w:rPr>
                <w:rStyle w:val="VARIABLE"/>
              </w:rPr>
              <w:t xml:space="preserve">49 00 00 00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90A1417">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256380D7">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24DDAD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52860B8">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558367EE">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0186A442">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5D7DC0">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22A84E0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97CC214">
            <w:pPr>
              <w:pStyle w:val="TableText"/>
            </w:pPr>
            <w:r>
              <w:t xml:space="preserve">Symmetric security header</w:t>
            </w:r>
          </w:p>
        </w:tc>
        <w:tc>
          <w:tcPr>
            <w:tcW w:w="1487" w:type="dxa"/>
            <w:tcBorders>
              <w:top w:val="single" w:sz="4" w:space="0" w:color="auto"/>
              <w:left w:val="single" w:sz="4" w:space="0" w:color="auto"/>
              <w:bottom w:val="single" w:sz="4" w:space="0" w:color="auto"/>
              <w:right w:val="single" w:sz="4" w:space="0" w:color="auto"/>
            </w:tcBorders>
          </w:tcPr>
          <w:p w14:paraId="74A353C7">
            <w:pPr>
              <w:pStyle w:val="TableText"/>
            </w:pPr>
            <w:r>
              <w:rPr>
                <w:rStyle w:val="VARIABLE"/>
              </w:rPr>
              <w:t xml:space="preserve">TokenId</w:t>
            </w:r>
          </w:p>
        </w:tc>
        <w:tc>
          <w:tcPr>
            <w:tcW w:w="1487" w:type="dxa"/>
            <w:tcBorders>
              <w:top w:val="single" w:sz="4" w:space="0" w:color="auto"/>
              <w:left w:val="single" w:sz="4" w:space="0" w:color="auto"/>
              <w:bottom w:val="single" w:sz="4" w:space="0" w:color="auto"/>
              <w:right w:val="single" w:sz="4" w:space="0" w:color="auto"/>
            </w:tcBorders>
          </w:tcPr>
          <w:p w14:paraId="47CF7FC1">
            <w:pPr>
              <w:pStyle w:val="TableText"/>
            </w:pPr>
            <w:r>
              <w:t xml:space="preserve">7</w:t>
            </w:r>
          </w:p>
        </w:tc>
        <w:tc>
          <w:tcPr>
            <w:tcW w:w="1491" w:type="dxa"/>
            <w:tcBorders>
              <w:top w:val="single" w:sz="4" w:space="0" w:color="auto"/>
              <w:left w:val="single" w:sz="4" w:space="0" w:color="auto"/>
              <w:bottom w:val="single" w:sz="4" w:space="0" w:color="auto"/>
              <w:right w:val="single" w:sz="4" w:space="0" w:color="auto"/>
            </w:tcBorders>
          </w:tcPr>
          <w:p w14:paraId="2CA1452C">
            <w:pPr>
              <w:pStyle w:val="TableText"/>
            </w:pPr>
            <w:r>
              <w:rPr>
                <w:rStyle w:val="VARIABLE"/>
              </w:rPr>
              <w:t xml:space="preserve">07 00 00 00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64D66A1">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2E83DEF1">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6A7DE22">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097D9D4B">
            <w:pPr>
              <w:pStyle w:val="TableText"/>
            </w:pPr>
            <w:r>
              <w:rPr>
                <w:rStyle w:val="VARIABLE"/>
              </w:rPr>
              <w:t xml:space="preserve">SequenceNumber</w:t>
            </w:r>
          </w:p>
        </w:tc>
        <w:tc>
          <w:tcPr>
            <w:tcW w:w="1487" w:type="dxa"/>
            <w:tcBorders>
              <w:top w:val="single" w:sz="4" w:space="0" w:color="auto"/>
              <w:left w:val="single" w:sz="4" w:space="0" w:color="auto"/>
              <w:bottom w:val="single" w:sz="4" w:space="0" w:color="auto"/>
              <w:right w:val="single" w:sz="4" w:space="0" w:color="auto"/>
            </w:tcBorders>
          </w:tcPr>
          <w:p w14:paraId="701EFDEB">
            <w:pPr>
              <w:pStyle w:val="TableText"/>
            </w:pPr>
            <w:r>
              <w:t xml:space="preserve">61</w:t>
            </w:r>
          </w:p>
        </w:tc>
        <w:tc>
          <w:tcPr>
            <w:tcW w:w="1491" w:type="dxa"/>
            <w:tcBorders>
              <w:top w:val="single" w:sz="4" w:space="0" w:color="auto"/>
              <w:left w:val="single" w:sz="4" w:space="0" w:color="auto"/>
              <w:bottom w:val="single" w:sz="4" w:space="0" w:color="auto"/>
              <w:right w:val="single" w:sz="4" w:space="0" w:color="auto"/>
            </w:tcBorders>
          </w:tcPr>
          <w:p w14:paraId="04CD74F5">
            <w:pPr>
              <w:pStyle w:val="TableText"/>
            </w:pPr>
            <w:r>
              <w:rPr>
                <w:rStyle w:val="VARIABLE"/>
              </w:rPr>
              <w:t xml:space="preserve">3D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64BD56C">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295A4436">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AD9E4CC">
            <w:pPr>
              <w:pStyle w:val="TableText"/>
            </w:pPr>
            <w:r>
              <w:t xml:space="preserve">Sequence header</w:t>
            </w:r>
          </w:p>
        </w:tc>
        <w:tc>
          <w:tcPr>
            <w:tcW w:w="1487" w:type="dxa"/>
            <w:tcBorders>
              <w:top w:val="single" w:sz="4" w:space="0" w:color="auto"/>
              <w:left w:val="single" w:sz="4" w:space="0" w:color="auto"/>
              <w:bottom w:val="single" w:sz="4" w:space="0" w:color="auto"/>
              <w:right w:val="single" w:sz="4" w:space="0" w:color="auto"/>
            </w:tcBorders>
          </w:tcPr>
          <w:p w14:paraId="7D9400A0">
            <w:pPr>
              <w:pStyle w:val="TableText"/>
            </w:pPr>
            <w:r>
              <w:rPr>
                <w:rStyle w:val="VARIABLE"/>
              </w:rPr>
              <w:t xml:space="preserve">RequestId</w:t>
            </w:r>
          </w:p>
        </w:tc>
        <w:tc>
          <w:tcPr>
            <w:tcW w:w="1487" w:type="dxa"/>
            <w:tcBorders>
              <w:top w:val="single" w:sz="4" w:space="0" w:color="auto"/>
              <w:left w:val="single" w:sz="4" w:space="0" w:color="auto"/>
              <w:bottom w:val="single" w:sz="4" w:space="0" w:color="auto"/>
              <w:right w:val="single" w:sz="4" w:space="0" w:color="auto"/>
            </w:tcBorders>
          </w:tcPr>
          <w:p w14:paraId="56558A3C">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AD31763">
            <w:pPr>
              <w:pStyle w:val="TableText"/>
            </w:pPr>
            <w:r>
              <w:rPr>
                <w:rStyle w:val="VARIABLE"/>
              </w:rPr>
              <w:t xml:space="preserve">00 00 00 00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87C496F">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4C81E0F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82AB6F4">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4BC0FFB">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2FCA6C2F">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40D4096">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6EFA9FC">
            <w:pPr>
              <w:pStyle w:val="TableText"/>
            </w:pPr>
            <w:r>
              <w:t xml:space="preserve">28</w:t>
            </w:r>
          </w:p>
        </w:tc>
        <w:tc>
          <w:tcPr>
            <w:tcW w:w="1487" w:type="dxa"/>
            <w:tcBorders>
              <w:top w:val="single" w:sz="4" w:space="0" w:color="auto"/>
              <w:left w:val="single" w:sz="4" w:space="0" w:color="auto"/>
              <w:bottom w:val="single" w:sz="4" w:space="0" w:color="auto"/>
              <w:right w:val="single" w:sz="4" w:space="0" w:color="auto"/>
            </w:tcBorders>
          </w:tcPr>
          <w:p w14:paraId="0E69505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8D203A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0B28B567">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230B498F">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3BF082EA">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22F0D8">
            <w:pPr>
              <w:pStyle w:val="TableText"/>
            </w:pPr>
            <w:r>
              <w:t xml:space="preserve">29</w:t>
            </w:r>
          </w:p>
        </w:tc>
        <w:tc>
          <w:tcPr>
            <w:tcW w:w="1487" w:type="dxa"/>
            <w:tcBorders>
              <w:top w:val="single" w:sz="4" w:space="0" w:color="auto"/>
              <w:left w:val="single" w:sz="4" w:space="0" w:color="auto"/>
              <w:bottom w:val="single" w:sz="4" w:space="0" w:color="auto"/>
              <w:right w:val="single" w:sz="4" w:space="0" w:color="auto"/>
            </w:tcBorders>
          </w:tcPr>
          <w:p w14:paraId="4E50853D">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071029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8CFC9FA">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2FC88BA7">
            <w:pPr>
              <w:pStyle w:val="TableText"/>
            </w:pPr>
            <w:r>
              <w:t xml:space="preserve">0x03 (MessageStart, MessageEnd)</w:t>
            </w:r>
          </w:p>
        </w:tc>
        <w:tc>
          <w:tcPr>
            <w:tcW w:w="1491" w:type="dxa"/>
            <w:tcBorders>
              <w:top w:val="single" w:sz="4" w:space="0" w:color="auto"/>
              <w:left w:val="single" w:sz="4" w:space="0" w:color="auto"/>
              <w:bottom w:val="single" w:sz="4" w:space="0" w:color="auto"/>
              <w:right w:val="single" w:sz="4" w:space="0" w:color="auto"/>
            </w:tcBorders>
          </w:tcPr>
          <w:p w14:paraId="04EEA496">
            <w:pPr>
              <w:pStyle w:val="TableText"/>
            </w:pPr>
            <w:r>
              <w:rPr>
                <w:rStyle w:val="VARIABLE"/>
              </w:rPr>
              <w:t xml:space="preserve">03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3DF41CD">
            <w:pPr>
              <w:pStyle w:val="TableText"/>
            </w:pPr>
            <w:r>
              <w:t xml:space="preserve">30</w:t>
            </w:r>
          </w:p>
        </w:tc>
        <w:tc>
          <w:tcPr>
            <w:tcW w:w="1487" w:type="dxa"/>
            <w:tcBorders>
              <w:top w:val="single" w:sz="4" w:space="0" w:color="auto"/>
              <w:left w:val="single" w:sz="4" w:space="0" w:color="auto"/>
              <w:bottom w:val="single" w:sz="4" w:space="0" w:color="auto"/>
              <w:right w:val="single" w:sz="4" w:space="0" w:color="auto"/>
            </w:tcBorders>
          </w:tcPr>
          <w:p w14:paraId="2B080114">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B473E6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F796AC0">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184C5ECB">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64876AE9">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8E49628">
            <w:pPr>
              <w:pStyle w:val="TableText"/>
            </w:pPr>
            <w:r>
              <w:t xml:space="preserve">32</w:t>
            </w:r>
          </w:p>
        </w:tc>
        <w:tc>
          <w:tcPr>
            <w:tcW w:w="1487" w:type="dxa"/>
            <w:tcBorders>
              <w:top w:val="single" w:sz="4" w:space="0" w:color="auto"/>
              <w:left w:val="single" w:sz="4" w:space="0" w:color="auto"/>
              <w:bottom w:val="single" w:sz="4" w:space="0" w:color="auto"/>
              <w:right w:val="single" w:sz="4" w:space="0" w:color="auto"/>
            </w:tcBorders>
          </w:tcPr>
          <w:p w14:paraId="64118C4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84BF010">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689B04DF">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170824D9">
            <w:pPr>
              <w:pStyle w:val="TableText"/>
            </w:pPr>
            <w:r>
              <w:t xml:space="preserve">4</w:t>
            </w:r>
          </w:p>
        </w:tc>
        <w:tc>
          <w:tcPr>
            <w:tcW w:w="1491" w:type="dxa"/>
            <w:tcBorders>
              <w:top w:val="single" w:sz="4" w:space="0" w:color="auto"/>
              <w:left w:val="single" w:sz="4" w:space="0" w:color="auto"/>
              <w:bottom w:val="single" w:sz="4" w:space="0" w:color="auto"/>
              <w:right w:val="single" w:sz="4" w:space="0" w:color="auto"/>
            </w:tcBorders>
          </w:tcPr>
          <w:p w14:paraId="09776E9A">
            <w:pPr>
              <w:pStyle w:val="TableText"/>
            </w:pPr>
            <w:r>
              <w:rPr>
                <w:rStyle w:val="VARIABLE"/>
              </w:rPr>
              <w:t xml:space="preserve">04 00 00 00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596E7CD">
            <w:pPr>
              <w:pStyle w:val="TableText"/>
            </w:pPr>
            <w:r>
              <w:t xml:space="preserve">36</w:t>
            </w:r>
          </w:p>
        </w:tc>
        <w:tc>
          <w:tcPr>
            <w:tcW w:w="1487" w:type="dxa"/>
            <w:tcBorders>
              <w:top w:val="single" w:sz="4" w:space="0" w:color="auto"/>
              <w:left w:val="single" w:sz="4" w:space="0" w:color="auto"/>
              <w:bottom w:val="single" w:sz="4" w:space="0" w:color="auto"/>
              <w:right w:val="single" w:sz="4" w:space="0" w:color="auto"/>
            </w:tcBorders>
          </w:tcPr>
          <w:p w14:paraId="535A7BF2">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AD0DC06">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AD8A7FF">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11AE0E96">
            <w:pPr>
              <w:pStyle w:val="TableText"/>
            </w:pPr>
            <w:r>
              <w:t xml:space="preserve">4 bytes</w:t>
            </w:r>
          </w:p>
        </w:tc>
        <w:tc>
          <w:tcPr>
            <w:tcW w:w="1491" w:type="dxa"/>
            <w:tcBorders>
              <w:top w:val="single" w:sz="4" w:space="0" w:color="auto"/>
              <w:left w:val="single" w:sz="4" w:space="0" w:color="auto"/>
              <w:bottom w:val="single" w:sz="4" w:space="0" w:color="auto"/>
              <w:right w:val="single" w:sz="4" w:space="0" w:color="auto"/>
            </w:tcBorders>
          </w:tcPr>
          <w:p w14:paraId="08FFF8A2">
            <w:pPr>
              <w:pStyle w:val="TableText"/>
            </w:pPr>
            <w:r>
              <w:rPr>
                <w:rStyle w:val="VARIABLE"/>
              </w:rPr>
              <w:t xml:space="preserve">10 11 12 13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13E4BBF">
            <w:pPr>
              <w:pStyle w:val="TableText"/>
            </w:pPr>
            <w:r>
              <w:t xml:space="preserve">40</w:t>
            </w:r>
          </w:p>
        </w:tc>
        <w:tc>
          <w:tcPr>
            <w:tcW w:w="1487" w:type="dxa"/>
            <w:tcBorders>
              <w:top w:val="single" w:sz="4" w:space="0" w:color="auto"/>
              <w:left w:val="single" w:sz="4" w:space="0" w:color="auto"/>
              <w:bottom w:val="single" w:sz="4" w:space="0" w:color="auto"/>
              <w:right w:val="single" w:sz="4" w:space="0" w:color="auto"/>
            </w:tcBorders>
          </w:tcPr>
          <w:p w14:paraId="323704E6">
            <w:pPr>
              <w:pStyle w:val="TableText"/>
            </w:pPr>
            <w:r>
              <w:t xml:space="preserve">33</w:t>
            </w:r>
          </w:p>
        </w:tc>
        <w:tc>
          <w:tcPr>
            <w:tcW w:w="1487" w:type="dxa"/>
            <w:tcBorders>
              <w:top w:val="single" w:sz="4" w:space="0" w:color="auto"/>
              <w:left w:val="single" w:sz="4" w:space="0" w:color="auto"/>
              <w:bottom w:val="single" w:sz="4" w:space="0" w:color="auto"/>
              <w:right w:val="single" w:sz="4" w:space="0" w:color="auto"/>
            </w:tcBorders>
          </w:tcPr>
          <w:p w14:paraId="70E5FE23">
            <w:pPr>
              <w:pStyle w:val="TableText"/>
            </w:pPr>
            <w:r>
              <w:t xml:space="preserve">Message footer</w:t>
            </w:r>
          </w:p>
        </w:tc>
        <w:tc>
          <w:tcPr>
            <w:tcW w:w="1487" w:type="dxa"/>
            <w:tcBorders>
              <w:top w:val="single" w:sz="4" w:space="0" w:color="auto"/>
              <w:left w:val="single" w:sz="4" w:space="0" w:color="auto"/>
              <w:bottom w:val="single" w:sz="4" w:space="0" w:color="auto"/>
              <w:right w:val="single" w:sz="4" w:space="0" w:color="auto"/>
            </w:tcBorders>
          </w:tcPr>
          <w:p w14:paraId="1F36466A">
            <w:pPr>
              <w:pStyle w:val="TableText"/>
            </w:pPr>
            <w:r>
              <w:rPr>
                <w:rStyle w:val="VARIABLE"/>
              </w:rPr>
              <w:t xml:space="preserve">PaddingSize / Padding / Signature</w:t>
            </w:r>
          </w:p>
        </w:tc>
        <w:tc>
          <w:tcPr>
            <w:tcW w:w="1487" w:type="dxa"/>
            <w:tcBorders>
              <w:top w:val="single" w:sz="4" w:space="0" w:color="auto"/>
              <w:left w:val="single" w:sz="4" w:space="0" w:color="auto"/>
              <w:bottom w:val="single" w:sz="4" w:space="0" w:color="auto"/>
              <w:right w:val="single" w:sz="4" w:space="0" w:color="auto"/>
            </w:tcBorders>
          </w:tcPr>
          <w:p w14:paraId="75FD2333">
            <w:pPr>
              <w:pStyle w:val="TableText"/>
            </w:pPr>
            <w:r>
              <w:t xml:space="preserve">33 bytes</w:t>
            </w:r>
          </w:p>
        </w:tc>
        <w:tc>
          <w:tcPr>
            <w:tcW w:w="1491" w:type="dxa"/>
            <w:tcBorders>
              <w:top w:val="single" w:sz="4" w:space="0" w:color="auto"/>
              <w:left w:val="single" w:sz="4" w:space="0" w:color="auto"/>
              <w:bottom w:val="single" w:sz="4" w:space="0" w:color="auto"/>
              <w:right w:val="single" w:sz="4" w:space="0" w:color="auto"/>
            </w:tcBorders>
          </w:tcPr>
          <w:p w14:paraId="514B23E3">
            <w:pPr>
              <w:pStyle w:val="TableText"/>
            </w:pPr>
            <w:r>
              <w:rPr>
                <w:rStyle w:val="VARIABLE"/>
              </w:rPr>
              <w:t xml:space="preserve">00 5A 5A 5A 5A 5A 5A 5A 5A 5A 5A 5A …</w:t>
            </w:r>
          </w:p>
        </w:tc>
      </w:tr>
    </w:tbl>
    <w:p w14:paraId="60CBC14B">
      <w:pPr>
        <w:pStyle w:val="spacer"/>
      </w:pPr>
    </w:p>
    <w:p w14:paraId="47CBB9A4">
      <w:pPr>
        <w:pStyle w:val="CODE"/>
      </w:pPr>
      <w:r>
        <w:t xml:space="preserve">0000  53 54 52 46 49 00 00 00 7C A1 00 00 07 00 00 00  STRFI...|.......</w:t>
      </w:r>
    </w:p>
    <w:p w14:paraId="43FDFD48">
      <w:pPr>
        <w:pStyle w:val="CODE"/>
      </w:pPr>
      <w:r>
        <w:t xml:space="preserve">0010  3D 00 00 00 00 00 00 00 01 00 00 00 00 03 00 00  =...............</w:t>
      </w:r>
    </w:p>
    <w:p w14:paraId="3E29A700">
      <w:pPr>
        <w:pStyle w:val="CODE"/>
      </w:pPr>
      <w:r>
        <w:t xml:space="preserve">0020  04 00 00 00 10 11 12 13 00 5A 5A 5A 5A 5A 5A 5A  .........ZZZZZZZ</w:t>
      </w:r>
    </w:p>
    <w:p w14:paraId="7D914F7A">
      <w:pPr>
        <w:pStyle w:val="CODE"/>
      </w:pPr>
      <w:r>
        <w:t xml:space="preserve">0030  5A 5A 5A 5A 5A 5A 5A 5A 5A 5A 5A 5A 5A 5A 5A 5A  ZZZZZZZZZZZZZZZZ</w:t>
      </w:r>
    </w:p>
    <w:p w14:paraId="3EFACCAC">
      <w:pPr>
        <w:pStyle w:val="CODE"/>
      </w:pPr>
      <w:r>
        <w:t xml:space="preserve">0040  5A 5A 5A 5A 5A 5A 5A 5A 5A                       ZZZZZZZZZ</w:t>
      </w:r>
    </w:p>
    <w:p w14:paraId="0BE31F94">
      <w:pPr>
        <w:pStyle w:val="ANNEX-heading1"/>
      </w:pPr>
      <w:bookmarkStart w:id="605" w:name="_Clause_cB_12"/>
      <w:r>
        <w:t xml:space="preserve">QUIC data stream</w:t>
      </w:r>
      <w:bookmarkEnd w:id="605"/>
    </w:p>
    <w:p w14:paraId="2D72F045">
      <w:pPr>
        <w:pStyle w:val="PARAGRAPH"/>
      </w:pPr>
      <w:r>
        <w:rPr>
          <w:b/>
        </w:rPr>
        <w:t xml:space="preserve">Framing</w:t>
      </w:r>
      <w:r>
        <w:t xml:space="preserve"> QUIC (opc.quic) · </w:t>
      </w:r>
      <w:r>
        <w:rPr>
          <w:b/>
        </w:rPr>
        <w:t xml:space="preserve">Frame type</w:t>
      </w:r>
      <w:r>
        <w:t xml:space="preserve"> </w:t>
      </w:r>
      <w:r>
        <w:rPr>
          <w:rStyle w:val="VARIABLE"/>
        </w:rPr>
        <w:t xml:space="preserve">DATA</w:t>
      </w:r>
      <w:r>
        <w:t xml:space="preserve"> · </w:t>
      </w:r>
      <w:r>
        <w:rPr>
          <w:b/>
        </w:rPr>
        <w:t xml:space="preserve">ChannelId</w:t>
      </w:r>
      <w:r>
        <w:t xml:space="preserve"> 1 · </w:t>
      </w:r>
      <w:r>
        <w:rPr>
          <w:b/>
        </w:rPr>
        <w:t xml:space="preserve">Total</w:t>
      </w:r>
      <w:r>
        <w:t xml:space="preserve"> 40 bytes</w:t>
      </w:r>
    </w:p>
    <w:p w14:paraId="73F309A1">
      <w:pPr>
        <w:pStyle w:val="PARAGRAPH"/>
      </w:pPr>
      <w:r>
        <w:t xml:space="preserve">The same DATA frame carried on a QUIC stream. TLS 1.3 already authenticates and encrypts it and QUIC already orders it, so the security header, the sequence header and the footer are gone and the frame is twelve bytes shorter.</w:t>
      </w:r>
    </w:p>
    <w:p w14:paraId="4E7035A9">
      <w:pPr>
        <w:pStyle w:val="TABLE-title"/>
        <w:keepNext/>
      </w:pPr>
      <w:bookmarkStart w:id="606" w:name="_Tab_quic_data_stream_tab1"/>
      <w:r>
        <w:t xml:space="preserve">Table </w:t>
      </w:r>
      <w:r>
        <w:fldChar w:fldCharType="begin"/>
      </w:r>
      <w:r>
        <w:instrText xml:space="preserve"> SEQ Table \* ARABIC </w:instrText>
      </w:r>
      <w:r>
        <w:fldChar w:fldCharType="separate"/>
      </w:r>
      <w:r>
        <w:rPr>
          <w:noProof/>
        </w:rPr>
        <w:t xml:space="preserve">59</w:t>
      </w:r>
      <w:r>
        <w:fldChar w:fldCharType="end"/>
      </w:r>
      <w:r>
        <w:t xml:space="preserve"> – QUIC data stream</w:t>
      </w:r>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1707E81F">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54C3FA66">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10905AC1">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70D928C0">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434B84FC">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3BA7181A">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CF5640A">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6C193F2D">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381227A2">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711812C6">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2CEE277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03AA70A8">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E8CFE15">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457ABCD4">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D2EE40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B4D1725">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5519619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5F2A247F">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6FC1B0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743CEA6D">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06EC9BB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29E4D2EE">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165C63AB">
            <w:pPr>
              <w:pStyle w:val="TableText"/>
            </w:pPr>
            <w:r>
              <w:t xml:space="preserve">40</w:t>
            </w:r>
          </w:p>
        </w:tc>
        <w:tc>
          <w:tcPr>
            <w:tcW w:w="1491" w:type="dxa"/>
            <w:tcBorders>
              <w:top w:val="single" w:sz="4" w:space="0" w:color="auto"/>
              <w:left w:val="single" w:sz="4" w:space="0" w:color="auto"/>
              <w:bottom w:val="single" w:sz="4" w:space="0" w:color="auto"/>
              <w:right w:val="single" w:sz="4" w:space="0" w:color="auto"/>
            </w:tcBorders>
          </w:tcPr>
          <w:p w14:paraId="05588719">
            <w:pPr>
              <w:pStyle w:val="TableText"/>
            </w:pPr>
            <w:r>
              <w:rPr>
                <w:rStyle w:val="VARIABLE"/>
              </w:rPr>
              <w:t xml:space="preserve">28 00 00 00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656C91">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617A551B">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35F82CF">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4FFA0401">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173B831C">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3ABD99ED">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C6A4301">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4E89593C">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55137A2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4F6090DA">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581F1FA1">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1607D1B">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66E3E17">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6624F4D8">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CB51A5B">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143D4703">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09E26CEC">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14EB4BED">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39CBBA58">
            <w:pPr>
              <w:pStyle w:val="TableText"/>
            </w:pPr>
            <w:r>
              <w:t xml:space="preserve">17</w:t>
            </w:r>
          </w:p>
        </w:tc>
        <w:tc>
          <w:tcPr>
            <w:tcW w:w="1487" w:type="dxa"/>
            <w:tcBorders>
              <w:top w:val="single" w:sz="4" w:space="0" w:color="auto"/>
              <w:left w:val="single" w:sz="4" w:space="0" w:color="auto"/>
              <w:bottom w:val="single" w:sz="4" w:space="0" w:color="auto"/>
              <w:right w:val="single" w:sz="4" w:space="0" w:color="auto"/>
            </w:tcBorders>
          </w:tcPr>
          <w:p w14:paraId="317DF218">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2A0E7BF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A9E2678">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2C3E32F1">
            <w:pPr>
              <w:pStyle w:val="TableText"/>
            </w:pPr>
            <w:r>
              <w:t xml:space="preserve">0x13 (MessageStart, MessageEnd, Marker)</w:t>
            </w:r>
          </w:p>
        </w:tc>
        <w:tc>
          <w:tcPr>
            <w:tcW w:w="1491" w:type="dxa"/>
            <w:tcBorders>
              <w:top w:val="single" w:sz="4" w:space="0" w:color="auto"/>
              <w:left w:val="single" w:sz="4" w:space="0" w:color="auto"/>
              <w:bottom w:val="single" w:sz="4" w:space="0" w:color="auto"/>
              <w:right w:val="single" w:sz="4" w:space="0" w:color="auto"/>
            </w:tcBorders>
          </w:tcPr>
          <w:p w14:paraId="678A0477">
            <w:pPr>
              <w:pStyle w:val="TableText"/>
            </w:pPr>
            <w:r>
              <w:rPr>
                <w:rStyle w:val="VARIABLE"/>
              </w:rPr>
              <w:t xml:space="preserve">13</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F41BB24">
            <w:pPr>
              <w:pStyle w:val="TableText"/>
            </w:pPr>
            <w:r>
              <w:t xml:space="preserve">18</w:t>
            </w:r>
          </w:p>
        </w:tc>
        <w:tc>
          <w:tcPr>
            <w:tcW w:w="1487" w:type="dxa"/>
            <w:tcBorders>
              <w:top w:val="single" w:sz="4" w:space="0" w:color="auto"/>
              <w:left w:val="single" w:sz="4" w:space="0" w:color="auto"/>
              <w:bottom w:val="single" w:sz="4" w:space="0" w:color="auto"/>
              <w:right w:val="single" w:sz="4" w:space="0" w:color="auto"/>
            </w:tcBorders>
          </w:tcPr>
          <w:p w14:paraId="43EB576F">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C551AA5">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2B2BB40">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23AC3537">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30F5C4A8">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EE395C3">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6427EA5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2126C5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71133EE1">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74152BC6">
            <w:pPr>
              <w:pStyle w:val="TableText"/>
            </w:pPr>
            <w:r>
              <w:t xml:space="preserve">1</w:t>
            </w:r>
          </w:p>
        </w:tc>
        <w:tc>
          <w:tcPr>
            <w:tcW w:w="1491" w:type="dxa"/>
            <w:tcBorders>
              <w:top w:val="single" w:sz="4" w:space="0" w:color="auto"/>
              <w:left w:val="single" w:sz="4" w:space="0" w:color="auto"/>
              <w:bottom w:val="single" w:sz="4" w:space="0" w:color="auto"/>
              <w:right w:val="single" w:sz="4" w:space="0" w:color="auto"/>
            </w:tcBorders>
          </w:tcPr>
          <w:p w14:paraId="3D476283">
            <w:pPr>
              <w:pStyle w:val="TableText"/>
            </w:pPr>
            <w:r>
              <w:rPr>
                <w:rStyle w:val="VARIABLE"/>
              </w:rPr>
              <w:t xml:space="preserve">01 00 00 00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3E27757">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08956820">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44CDEE29">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1568631">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19589157">
            <w:pPr>
              <w:pStyle w:val="TableText"/>
            </w:pPr>
            <w:r>
              <w:t xml:space="preserve">16 bytes</w:t>
            </w:r>
          </w:p>
        </w:tc>
        <w:tc>
          <w:tcPr>
            <w:tcW w:w="1491" w:type="dxa"/>
            <w:tcBorders>
              <w:top w:val="single" w:sz="4" w:space="0" w:color="auto"/>
              <w:left w:val="single" w:sz="4" w:space="0" w:color="auto"/>
              <w:bottom w:val="single" w:sz="4" w:space="0" w:color="auto"/>
              <w:right w:val="single" w:sz="4" w:space="0" w:color="auto"/>
            </w:tcBorders>
          </w:tcPr>
          <w:p w14:paraId="75EE1E0F">
            <w:pPr>
              <w:pStyle w:val="TableText"/>
            </w:pPr>
            <w:r>
              <w:rPr>
                <w:rStyle w:val="VARIABLE"/>
              </w:rPr>
              <w:t xml:space="preserve">00 01 02 03 04 05 06 07 08 09 0A 0B …</w:t>
            </w:r>
          </w:p>
        </w:tc>
      </w:tr>
    </w:tbl>
    <w:p w14:paraId="15604F76">
      <w:pPr>
        <w:pStyle w:val="spacer"/>
      </w:pPr>
    </w:p>
    <w:p w14:paraId="4E3A2AB7">
      <w:pPr>
        <w:pStyle w:val="CODE"/>
      </w:pPr>
      <w:r>
        <w:t xml:space="preserve">0000  53 54 52 46 28 00 00 00 7C A1 00 00 01 00 00 00  STRF(...|.......</w:t>
      </w:r>
    </w:p>
    <w:p w14:paraId="68ED9255">
      <w:pPr>
        <w:pStyle w:val="CODE"/>
      </w:pPr>
      <w:r>
        <w:t xml:space="preserve">0010  00 13 00 00 01 00 00 00 00 01 02 03 04 05 06 07  ................</w:t>
      </w:r>
    </w:p>
    <w:p w14:paraId="74685BBD">
      <w:pPr>
        <w:pStyle w:val="CODE"/>
      </w:pPr>
      <w:r>
        <w:t xml:space="preserve">0020  08 09 0A 0B 0C 0D 0E 0F                          ........</w:t>
      </w:r>
    </w:p>
    <w:p w14:paraId="1E53E9F0">
      <w:pPr>
        <w:pStyle w:val="ANNEX-heading1"/>
      </w:pPr>
      <w:bookmarkStart w:id="607" w:name="_Clause_cB_13"/>
      <w:r>
        <w:t xml:space="preserve">QUIC unreliable datagram</w:t>
      </w:r>
      <w:bookmarkEnd w:id="607"/>
    </w:p>
    <w:p w14:paraId="0A8A4EF5">
      <w:pPr>
        <w:pStyle w:val="PARAGRAPH"/>
      </w:pPr>
      <w:r>
        <w:rPr>
          <w:b/>
        </w:rPr>
        <w:t xml:space="preserve">Framing</w:t>
      </w:r>
      <w:r>
        <w:t xml:space="preserve"> QUIC (opc.quic) · </w:t>
      </w:r>
      <w:r>
        <w:rPr>
          <w:b/>
        </w:rPr>
        <w:t xml:space="preserve">Frame type</w:t>
      </w:r>
      <w:r>
        <w:t xml:space="preserve"> </w:t>
      </w:r>
      <w:r>
        <w:rPr>
          <w:rStyle w:val="VARIABLE"/>
        </w:rPr>
        <w:t xml:space="preserve">DATA</w:t>
      </w:r>
      <w:r>
        <w:t xml:space="preserve"> · </w:t>
      </w:r>
      <w:r>
        <w:rPr>
          <w:b/>
        </w:rPr>
        <w:t xml:space="preserve">ChannelId</w:t>
      </w:r>
      <w:r>
        <w:t xml:space="preserve"> 3 · </w:t>
      </w:r>
      <w:r>
        <w:rPr>
          <w:b/>
        </w:rPr>
        <w:t xml:space="preserve">Total</w:t>
      </w:r>
      <w:r>
        <w:t xml:space="preserve"> 30 bytes</w:t>
      </w:r>
    </w:p>
    <w:p w14:paraId="2703A504">
      <w:pPr>
        <w:pStyle w:val="PARAGRAPH"/>
      </w:pPr>
      <w:r>
        <w:t xml:space="preserve">An Unreliable frame in a QUIC DATAGRAM. This is the only place in the specification where data is genuinely lost in flight rather than discarded at the sender, which is why FrameSequenceNumber is the receiver's own gap detector.</w:t>
      </w:r>
    </w:p>
    <w:p w14:paraId="709297DB">
      <w:pPr>
        <w:pStyle w:val="TABLE-title"/>
        <w:keepNext/>
      </w:pPr>
      <w:bookmarkStart w:id="608" w:name="_Tab_quic_unreliable_datagram_tab1"/>
      <w:r>
        <w:t xml:space="preserve">Table </w:t>
      </w:r>
      <w:r>
        <w:fldChar w:fldCharType="begin"/>
      </w:r>
      <w:r>
        <w:instrText xml:space="preserve"> SEQ Table \* ARABIC </w:instrText>
      </w:r>
      <w:r>
        <w:fldChar w:fldCharType="separate"/>
      </w:r>
      <w:r>
        <w:rPr>
          <w:noProof/>
        </w:rPr>
        <w:t xml:space="preserve">60</w:t>
      </w:r>
      <w:r>
        <w:fldChar w:fldCharType="end"/>
      </w:r>
      <w:r>
        <w:t xml:space="preserve"> – QUIC unreliable datagram</w:t>
      </w:r>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3E0592BA">
            <w:pPr>
              <w:pStyle w:val="TableText"/>
            </w:pPr>
            <w:r>
              <w:t xml:space="preserve">Offset</w:t>
            </w:r>
          </w:p>
        </w:tc>
        <w:tc>
          <w:tcPr>
            <w:tcW w:w="1487" w:type="dxa"/>
            <w:tcBorders>
              <w:top w:val="single" w:sz="4" w:space="0" w:color="auto"/>
              <w:left w:val="single" w:sz="4" w:space="0" w:color="auto"/>
              <w:bottom w:val="double" w:sz="4" w:space="0" w:color="auto"/>
              <w:right w:val="single" w:sz="4" w:space="0" w:color="auto"/>
            </w:tcBorders>
          </w:tcPr>
          <w:p w14:paraId="67BC056E">
            <w:pPr>
              <w:pStyle w:val="TableText"/>
            </w:pPr>
            <w:r>
              <w:t xml:space="preserve">Length</w:t>
            </w:r>
          </w:p>
        </w:tc>
        <w:tc>
          <w:tcPr>
            <w:tcW w:w="1487" w:type="dxa"/>
            <w:tcBorders>
              <w:top w:val="single" w:sz="4" w:space="0" w:color="auto"/>
              <w:left w:val="single" w:sz="4" w:space="0" w:color="auto"/>
              <w:bottom w:val="double" w:sz="4" w:space="0" w:color="auto"/>
              <w:right w:val="single" w:sz="4" w:space="0" w:color="auto"/>
            </w:tcBorders>
          </w:tcPr>
          <w:p w14:paraId="02AD70BE">
            <w:pPr>
              <w:pStyle w:val="TableText"/>
            </w:pPr>
            <w:r>
              <w:t xml:space="preserve">Section</w:t>
            </w:r>
          </w:p>
        </w:tc>
        <w:tc>
          <w:tcPr>
            <w:tcW w:w="1487" w:type="dxa"/>
            <w:tcBorders>
              <w:top w:val="single" w:sz="4" w:space="0" w:color="auto"/>
              <w:left w:val="single" w:sz="4" w:space="0" w:color="auto"/>
              <w:bottom w:val="double" w:sz="4" w:space="0" w:color="auto"/>
              <w:right w:val="single" w:sz="4" w:space="0" w:color="auto"/>
            </w:tcBorders>
          </w:tcPr>
          <w:p w14:paraId="2971FA19">
            <w:pPr>
              <w:pStyle w:val="TableText"/>
            </w:pPr>
            <w:r>
              <w:t xml:space="preserve">Field</w:t>
            </w:r>
          </w:p>
        </w:tc>
        <w:tc>
          <w:tcPr>
            <w:tcW w:w="1487" w:type="dxa"/>
            <w:tcBorders>
              <w:top w:val="single" w:sz="4" w:space="0" w:color="auto"/>
              <w:left w:val="single" w:sz="4" w:space="0" w:color="auto"/>
              <w:bottom w:val="double" w:sz="4" w:space="0" w:color="auto"/>
              <w:right w:val="single" w:sz="4" w:space="0" w:color="auto"/>
            </w:tcBorders>
          </w:tcPr>
          <w:p w14:paraId="7E1F47A4">
            <w:pPr>
              <w:pStyle w:val="TableText"/>
            </w:pPr>
            <w:r>
              <w:t xml:space="preserve">Value</w:t>
            </w:r>
          </w:p>
        </w:tc>
        <w:tc>
          <w:tcPr>
            <w:tcW w:w="1491" w:type="dxa"/>
            <w:tcBorders>
              <w:top w:val="single" w:sz="4" w:space="0" w:color="auto"/>
              <w:left w:val="single" w:sz="4" w:space="0" w:color="auto"/>
              <w:bottom w:val="double" w:sz="4" w:space="0" w:color="auto"/>
              <w:right w:val="single" w:sz="4" w:space="0" w:color="auto"/>
            </w:tcBorders>
          </w:tcPr>
          <w:p w14:paraId="4BFDCF32">
            <w:pPr>
              <w:pStyle w:val="TableText"/>
            </w:pPr>
            <w:r>
              <w:t xml:space="preserve">Bytes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73DE2F9">
            <w:pPr>
              <w:pStyle w:val="TableText"/>
            </w:pPr>
            <w:r>
              <w:t xml:space="preserve">0</w:t>
            </w:r>
          </w:p>
        </w:tc>
        <w:tc>
          <w:tcPr>
            <w:tcW w:w="1487" w:type="dxa"/>
            <w:tcBorders>
              <w:top w:val="single" w:sz="4" w:space="0" w:color="auto"/>
              <w:left w:val="single" w:sz="4" w:space="0" w:color="auto"/>
              <w:bottom w:val="single" w:sz="4" w:space="0" w:color="auto"/>
              <w:right w:val="single" w:sz="4" w:space="0" w:color="auto"/>
            </w:tcBorders>
          </w:tcPr>
          <w:p w14:paraId="582A1BD8">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5A0B6F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1AAAF1C3">
            <w:pPr>
              <w:pStyle w:val="TableText"/>
            </w:pPr>
            <w:r>
              <w:rPr>
                <w:rStyle w:val="VARIABLE"/>
              </w:rPr>
              <w:t xml:space="preserve">MessageType</w:t>
            </w:r>
          </w:p>
        </w:tc>
        <w:tc>
          <w:tcPr>
            <w:tcW w:w="1487" w:type="dxa"/>
            <w:tcBorders>
              <w:top w:val="single" w:sz="4" w:space="0" w:color="auto"/>
              <w:left w:val="single" w:sz="4" w:space="0" w:color="auto"/>
              <w:bottom w:val="single" w:sz="4" w:space="0" w:color="auto"/>
              <w:right w:val="single" w:sz="4" w:space="0" w:color="auto"/>
            </w:tcBorders>
          </w:tcPr>
          <w:p w14:paraId="54D9713D">
            <w:pPr>
              <w:pStyle w:val="TableText"/>
            </w:pPr>
            <w:r>
              <w:t xml:space="preserve">'STR'</w:t>
            </w:r>
          </w:p>
        </w:tc>
        <w:tc>
          <w:tcPr>
            <w:tcW w:w="1491" w:type="dxa"/>
            <w:tcBorders>
              <w:top w:val="single" w:sz="4" w:space="0" w:color="auto"/>
              <w:left w:val="single" w:sz="4" w:space="0" w:color="auto"/>
              <w:bottom w:val="single" w:sz="4" w:space="0" w:color="auto"/>
              <w:right w:val="single" w:sz="4" w:space="0" w:color="auto"/>
            </w:tcBorders>
          </w:tcPr>
          <w:p w14:paraId="12E085C6">
            <w:pPr>
              <w:pStyle w:val="TableText"/>
            </w:pPr>
            <w:r>
              <w:rPr>
                <w:rStyle w:val="VARIABLE"/>
              </w:rPr>
              <w:t xml:space="preserve">53 54 52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E70EE3E">
            <w:pPr>
              <w:pStyle w:val="TableText"/>
            </w:pPr>
            <w:r>
              <w:t xml:space="preserve">3</w:t>
            </w:r>
          </w:p>
        </w:tc>
        <w:tc>
          <w:tcPr>
            <w:tcW w:w="1487" w:type="dxa"/>
            <w:tcBorders>
              <w:top w:val="single" w:sz="4" w:space="0" w:color="auto"/>
              <w:left w:val="single" w:sz="4" w:space="0" w:color="auto"/>
              <w:bottom w:val="single" w:sz="4" w:space="0" w:color="auto"/>
              <w:right w:val="single" w:sz="4" w:space="0" w:color="auto"/>
            </w:tcBorders>
          </w:tcPr>
          <w:p w14:paraId="1F58C271">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42FA86D1">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30128275">
            <w:pPr>
              <w:pStyle w:val="TableText"/>
            </w:pPr>
            <w:r>
              <w:rPr>
                <w:rStyle w:val="VARIABLE"/>
              </w:rPr>
              <w:t xml:space="preserve">IsFinal</w:t>
            </w:r>
          </w:p>
        </w:tc>
        <w:tc>
          <w:tcPr>
            <w:tcW w:w="1487" w:type="dxa"/>
            <w:tcBorders>
              <w:top w:val="single" w:sz="4" w:space="0" w:color="auto"/>
              <w:left w:val="single" w:sz="4" w:space="0" w:color="auto"/>
              <w:bottom w:val="single" w:sz="4" w:space="0" w:color="auto"/>
              <w:right w:val="single" w:sz="4" w:space="0" w:color="auto"/>
            </w:tcBorders>
          </w:tcPr>
          <w:p w14:paraId="476F149D">
            <w:pPr>
              <w:pStyle w:val="TableText"/>
            </w:pPr>
            <w:r>
              <w:t xml:space="preserve">'F'</w:t>
            </w:r>
          </w:p>
        </w:tc>
        <w:tc>
          <w:tcPr>
            <w:tcW w:w="1491" w:type="dxa"/>
            <w:tcBorders>
              <w:top w:val="single" w:sz="4" w:space="0" w:color="auto"/>
              <w:left w:val="single" w:sz="4" w:space="0" w:color="auto"/>
              <w:bottom w:val="single" w:sz="4" w:space="0" w:color="auto"/>
              <w:right w:val="single" w:sz="4" w:space="0" w:color="auto"/>
            </w:tcBorders>
          </w:tcPr>
          <w:p w14:paraId="046A7A67">
            <w:pPr>
              <w:pStyle w:val="TableText"/>
            </w:pPr>
            <w:r>
              <w:rPr>
                <w:rStyle w:val="VARIABLE"/>
              </w:rPr>
              <w:t xml:space="preserve">46</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D5C6BC4">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8E39625">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78C9FE4">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60D22AC2">
            <w:pPr>
              <w:pStyle w:val="TableText"/>
            </w:pPr>
            <w:r>
              <w:rPr>
                <w:rStyle w:val="VARIABLE"/>
              </w:rPr>
              <w:t xml:space="preserve">MessageSize</w:t>
            </w:r>
          </w:p>
        </w:tc>
        <w:tc>
          <w:tcPr>
            <w:tcW w:w="1487" w:type="dxa"/>
            <w:tcBorders>
              <w:top w:val="single" w:sz="4" w:space="0" w:color="auto"/>
              <w:left w:val="single" w:sz="4" w:space="0" w:color="auto"/>
              <w:bottom w:val="single" w:sz="4" w:space="0" w:color="auto"/>
              <w:right w:val="single" w:sz="4" w:space="0" w:color="auto"/>
            </w:tcBorders>
          </w:tcPr>
          <w:p w14:paraId="29E2ECD2">
            <w:pPr>
              <w:pStyle w:val="TableText"/>
            </w:pPr>
            <w:r>
              <w:t xml:space="preserve">30</w:t>
            </w:r>
          </w:p>
        </w:tc>
        <w:tc>
          <w:tcPr>
            <w:tcW w:w="1491" w:type="dxa"/>
            <w:tcBorders>
              <w:top w:val="single" w:sz="4" w:space="0" w:color="auto"/>
              <w:left w:val="single" w:sz="4" w:space="0" w:color="auto"/>
              <w:bottom w:val="single" w:sz="4" w:space="0" w:color="auto"/>
              <w:right w:val="single" w:sz="4" w:space="0" w:color="auto"/>
            </w:tcBorders>
          </w:tcPr>
          <w:p w14:paraId="407944D8">
            <w:pPr>
              <w:pStyle w:val="TableText"/>
            </w:pPr>
            <w:r>
              <w:rPr>
                <w:rStyle w:val="VARIABLE"/>
              </w:rPr>
              <w:t xml:space="preserve">1E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2C1C0AD">
            <w:pPr>
              <w:pStyle w:val="TableText"/>
            </w:pPr>
            <w:r>
              <w:t xml:space="preserve">8</w:t>
            </w:r>
          </w:p>
        </w:tc>
        <w:tc>
          <w:tcPr>
            <w:tcW w:w="1487" w:type="dxa"/>
            <w:tcBorders>
              <w:top w:val="single" w:sz="4" w:space="0" w:color="auto"/>
              <w:left w:val="single" w:sz="4" w:space="0" w:color="auto"/>
              <w:bottom w:val="single" w:sz="4" w:space="0" w:color="auto"/>
              <w:right w:val="single" w:sz="4" w:space="0" w:color="auto"/>
            </w:tcBorders>
          </w:tcPr>
          <w:p w14:paraId="521EE36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4704A079">
            <w:pPr>
              <w:pStyle w:val="TableText"/>
            </w:pPr>
            <w:r>
              <w:t xml:space="preserve">Message header</w:t>
            </w:r>
          </w:p>
        </w:tc>
        <w:tc>
          <w:tcPr>
            <w:tcW w:w="1487" w:type="dxa"/>
            <w:tcBorders>
              <w:top w:val="single" w:sz="4" w:space="0" w:color="auto"/>
              <w:left w:val="single" w:sz="4" w:space="0" w:color="auto"/>
              <w:bottom w:val="single" w:sz="4" w:space="0" w:color="auto"/>
              <w:right w:val="single" w:sz="4" w:space="0" w:color="auto"/>
            </w:tcBorders>
          </w:tcPr>
          <w:p w14:paraId="0AAFF290">
            <w:pPr>
              <w:pStyle w:val="TableText"/>
            </w:pPr>
            <w:r>
              <w:rPr>
                <w:rStyle w:val="VARIABLE"/>
              </w:rPr>
              <w:t xml:space="preserve">SecureChannelId</w:t>
            </w:r>
          </w:p>
        </w:tc>
        <w:tc>
          <w:tcPr>
            <w:tcW w:w="1487" w:type="dxa"/>
            <w:tcBorders>
              <w:top w:val="single" w:sz="4" w:space="0" w:color="auto"/>
              <w:left w:val="single" w:sz="4" w:space="0" w:color="auto"/>
              <w:bottom w:val="single" w:sz="4" w:space="0" w:color="auto"/>
              <w:right w:val="single" w:sz="4" w:space="0" w:color="auto"/>
            </w:tcBorders>
          </w:tcPr>
          <w:p w14:paraId="256A7E01">
            <w:pPr>
              <w:pStyle w:val="TableText"/>
            </w:pPr>
            <w:r>
              <w:t xml:space="preserve">41340</w:t>
            </w:r>
          </w:p>
        </w:tc>
        <w:tc>
          <w:tcPr>
            <w:tcW w:w="1491" w:type="dxa"/>
            <w:tcBorders>
              <w:top w:val="single" w:sz="4" w:space="0" w:color="auto"/>
              <w:left w:val="single" w:sz="4" w:space="0" w:color="auto"/>
              <w:bottom w:val="single" w:sz="4" w:space="0" w:color="auto"/>
              <w:right w:val="single" w:sz="4" w:space="0" w:color="auto"/>
            </w:tcBorders>
          </w:tcPr>
          <w:p w14:paraId="59C23338">
            <w:pPr>
              <w:pStyle w:val="TableText"/>
            </w:pPr>
            <w:r>
              <w:rPr>
                <w:rStyle w:val="VARIABLE"/>
              </w:rPr>
              <w:t xml:space="preserve">7C A1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7AADB13">
            <w:pPr>
              <w:pStyle w:val="TableText"/>
            </w:pPr>
            <w:r>
              <w:t xml:space="preserve">12</w:t>
            </w:r>
          </w:p>
        </w:tc>
        <w:tc>
          <w:tcPr>
            <w:tcW w:w="1487" w:type="dxa"/>
            <w:tcBorders>
              <w:top w:val="single" w:sz="4" w:space="0" w:color="auto"/>
              <w:left w:val="single" w:sz="4" w:space="0" w:color="auto"/>
              <w:bottom w:val="single" w:sz="4" w:space="0" w:color="auto"/>
              <w:right w:val="single" w:sz="4" w:space="0" w:color="auto"/>
            </w:tcBorders>
          </w:tcPr>
          <w:p w14:paraId="5D9E6EB0">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28ED5DE9">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F047651">
            <w:pPr>
              <w:pStyle w:val="TableText"/>
            </w:pPr>
            <w:r>
              <w:rPr>
                <w:rStyle w:val="VARIABLE"/>
              </w:rPr>
              <w:t xml:space="preserve">ChannelId</w:t>
            </w:r>
          </w:p>
        </w:tc>
        <w:tc>
          <w:tcPr>
            <w:tcW w:w="1487" w:type="dxa"/>
            <w:tcBorders>
              <w:top w:val="single" w:sz="4" w:space="0" w:color="auto"/>
              <w:left w:val="single" w:sz="4" w:space="0" w:color="auto"/>
              <w:bottom w:val="single" w:sz="4" w:space="0" w:color="auto"/>
              <w:right w:val="single" w:sz="4" w:space="0" w:color="auto"/>
            </w:tcBorders>
          </w:tcPr>
          <w:p w14:paraId="1D457025">
            <w:pPr>
              <w:pStyle w:val="TableText"/>
            </w:pPr>
            <w:r>
              <w:t xml:space="preserve">3</w:t>
            </w:r>
          </w:p>
        </w:tc>
        <w:tc>
          <w:tcPr>
            <w:tcW w:w="1491" w:type="dxa"/>
            <w:tcBorders>
              <w:top w:val="single" w:sz="4" w:space="0" w:color="auto"/>
              <w:left w:val="single" w:sz="4" w:space="0" w:color="auto"/>
              <w:bottom w:val="single" w:sz="4" w:space="0" w:color="auto"/>
              <w:right w:val="single" w:sz="4" w:space="0" w:color="auto"/>
            </w:tcBorders>
          </w:tcPr>
          <w:p w14:paraId="7912B86C">
            <w:pPr>
              <w:pStyle w:val="TableText"/>
            </w:pPr>
            <w:r>
              <w:rPr>
                <w:rStyle w:val="VARIABLE"/>
              </w:rPr>
              <w:t xml:space="preserve">03 00 00 00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2A4694DB">
            <w:pPr>
              <w:pStyle w:val="TableText"/>
            </w:pPr>
            <w:r>
              <w:t xml:space="preserve">16</w:t>
            </w:r>
          </w:p>
        </w:tc>
        <w:tc>
          <w:tcPr>
            <w:tcW w:w="1487" w:type="dxa"/>
            <w:tcBorders>
              <w:top w:val="single" w:sz="4" w:space="0" w:color="auto"/>
              <w:left w:val="single" w:sz="4" w:space="0" w:color="auto"/>
              <w:bottom w:val="single" w:sz="4" w:space="0" w:color="auto"/>
              <w:right w:val="single" w:sz="4" w:space="0" w:color="auto"/>
            </w:tcBorders>
          </w:tcPr>
          <w:p w14:paraId="6A6FCB07">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3B2C06DC">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327CB233">
            <w:pPr>
              <w:pStyle w:val="TableText"/>
            </w:pPr>
            <w:r>
              <w:rPr>
                <w:rStyle w:val="VARIABLE"/>
              </w:rPr>
              <w:t xml:space="preserve">FrameType</w:t>
            </w:r>
          </w:p>
        </w:tc>
        <w:tc>
          <w:tcPr>
            <w:tcW w:w="1487" w:type="dxa"/>
            <w:tcBorders>
              <w:top w:val="single" w:sz="4" w:space="0" w:color="auto"/>
              <w:left w:val="single" w:sz="4" w:space="0" w:color="auto"/>
              <w:bottom w:val="single" w:sz="4" w:space="0" w:color="auto"/>
              <w:right w:val="single" w:sz="4" w:space="0" w:color="auto"/>
            </w:tcBorders>
          </w:tcPr>
          <w:p w14:paraId="30F0AAE4">
            <w:pPr>
              <w:pStyle w:val="TableText"/>
            </w:pPr>
            <w:r>
              <w:t xml:space="preserve">0 (DATA)</w:t>
            </w:r>
          </w:p>
        </w:tc>
        <w:tc>
          <w:tcPr>
            <w:tcW w:w="1491" w:type="dxa"/>
            <w:tcBorders>
              <w:top w:val="single" w:sz="4" w:space="0" w:color="auto"/>
              <w:left w:val="single" w:sz="4" w:space="0" w:color="auto"/>
              <w:bottom w:val="single" w:sz="4" w:space="0" w:color="auto"/>
              <w:right w:val="single" w:sz="4" w:space="0" w:color="auto"/>
            </w:tcBorders>
          </w:tcPr>
          <w:p w14:paraId="1C6259D8">
            <w:pPr>
              <w:pStyle w:val="TableText"/>
            </w:pPr>
            <w:r>
              <w:rPr>
                <w:rStyle w:val="VARIABLE"/>
              </w:rPr>
              <w:t xml:space="preserve">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0F024EE8">
            <w:pPr>
              <w:pStyle w:val="TableText"/>
            </w:pPr>
            <w:r>
              <w:t xml:space="preserve">17</w:t>
            </w:r>
          </w:p>
        </w:tc>
        <w:tc>
          <w:tcPr>
            <w:tcW w:w="1487" w:type="dxa"/>
            <w:tcBorders>
              <w:top w:val="single" w:sz="4" w:space="0" w:color="auto"/>
              <w:left w:val="single" w:sz="4" w:space="0" w:color="auto"/>
              <w:bottom w:val="single" w:sz="4" w:space="0" w:color="auto"/>
              <w:right w:val="single" w:sz="4" w:space="0" w:color="auto"/>
            </w:tcBorders>
          </w:tcPr>
          <w:p w14:paraId="0F549861">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6291D3DD">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5612A94D">
            <w:pPr>
              <w:pStyle w:val="TableText"/>
            </w:pPr>
            <w:r>
              <w:rPr>
                <w:rStyle w:val="VARIABLE"/>
              </w:rPr>
              <w:t xml:space="preserve">Flags</w:t>
            </w:r>
          </w:p>
        </w:tc>
        <w:tc>
          <w:tcPr>
            <w:tcW w:w="1487" w:type="dxa"/>
            <w:tcBorders>
              <w:top w:val="single" w:sz="4" w:space="0" w:color="auto"/>
              <w:left w:val="single" w:sz="4" w:space="0" w:color="auto"/>
              <w:bottom w:val="single" w:sz="4" w:space="0" w:color="auto"/>
              <w:right w:val="single" w:sz="4" w:space="0" w:color="auto"/>
            </w:tcBorders>
          </w:tcPr>
          <w:p w14:paraId="02942281">
            <w:pPr>
              <w:pStyle w:val="TableText"/>
            </w:pPr>
            <w:r>
              <w:t xml:space="preserve">0x07 (MessageStart, MessageEnd, Droppable)</w:t>
            </w:r>
          </w:p>
        </w:tc>
        <w:tc>
          <w:tcPr>
            <w:tcW w:w="1491" w:type="dxa"/>
            <w:tcBorders>
              <w:top w:val="single" w:sz="4" w:space="0" w:color="auto"/>
              <w:left w:val="single" w:sz="4" w:space="0" w:color="auto"/>
              <w:bottom w:val="single" w:sz="4" w:space="0" w:color="auto"/>
              <w:right w:val="single" w:sz="4" w:space="0" w:color="auto"/>
            </w:tcBorders>
          </w:tcPr>
          <w:p w14:paraId="0082849E">
            <w:pPr>
              <w:pStyle w:val="TableText"/>
            </w:pPr>
            <w:r>
              <w:rPr>
                <w:rStyle w:val="VARIABLE"/>
              </w:rPr>
              <w:t xml:space="preserve">07</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9C738F8">
            <w:pPr>
              <w:pStyle w:val="TableText"/>
            </w:pPr>
            <w:r>
              <w:t xml:space="preserve">18</w:t>
            </w:r>
          </w:p>
        </w:tc>
        <w:tc>
          <w:tcPr>
            <w:tcW w:w="1487" w:type="dxa"/>
            <w:tcBorders>
              <w:top w:val="single" w:sz="4" w:space="0" w:color="auto"/>
              <w:left w:val="single" w:sz="4" w:space="0" w:color="auto"/>
              <w:bottom w:val="single" w:sz="4" w:space="0" w:color="auto"/>
              <w:right w:val="single" w:sz="4" w:space="0" w:color="auto"/>
            </w:tcBorders>
          </w:tcPr>
          <w:p w14:paraId="05A307B6">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5DEA87B1">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BA391D2">
            <w:pPr>
              <w:pStyle w:val="TableText"/>
            </w:pPr>
            <w:r>
              <w:rPr>
                <w:rStyle w:val="VARIABLE"/>
              </w:rPr>
              <w:t xml:space="preserve">Reserved</w:t>
            </w:r>
          </w:p>
        </w:tc>
        <w:tc>
          <w:tcPr>
            <w:tcW w:w="1487" w:type="dxa"/>
            <w:tcBorders>
              <w:top w:val="single" w:sz="4" w:space="0" w:color="auto"/>
              <w:left w:val="single" w:sz="4" w:space="0" w:color="auto"/>
              <w:bottom w:val="single" w:sz="4" w:space="0" w:color="auto"/>
              <w:right w:val="single" w:sz="4" w:space="0" w:color="auto"/>
            </w:tcBorders>
          </w:tcPr>
          <w:p w14:paraId="702F5EF2">
            <w:pPr>
              <w:pStyle w:val="TableText"/>
            </w:pPr>
            <w:r>
              <w:t xml:space="preserve">0</w:t>
            </w:r>
          </w:p>
        </w:tc>
        <w:tc>
          <w:tcPr>
            <w:tcW w:w="1491" w:type="dxa"/>
            <w:tcBorders>
              <w:top w:val="single" w:sz="4" w:space="0" w:color="auto"/>
              <w:left w:val="single" w:sz="4" w:space="0" w:color="auto"/>
              <w:bottom w:val="single" w:sz="4" w:space="0" w:color="auto"/>
              <w:right w:val="single" w:sz="4" w:space="0" w:color="auto"/>
            </w:tcBorders>
          </w:tcPr>
          <w:p w14:paraId="09565059">
            <w:pPr>
              <w:pStyle w:val="TableText"/>
            </w:pPr>
            <w:r>
              <w:rPr>
                <w:rStyle w:val="VARIABLE"/>
              </w:rPr>
              <w:t xml:space="preserve">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B2912EB">
            <w:pPr>
              <w:pStyle w:val="TableText"/>
            </w:pPr>
            <w:r>
              <w:t xml:space="preserve">20</w:t>
            </w:r>
          </w:p>
        </w:tc>
        <w:tc>
          <w:tcPr>
            <w:tcW w:w="1487" w:type="dxa"/>
            <w:tcBorders>
              <w:top w:val="single" w:sz="4" w:space="0" w:color="auto"/>
              <w:left w:val="single" w:sz="4" w:space="0" w:color="auto"/>
              <w:bottom w:val="single" w:sz="4" w:space="0" w:color="auto"/>
              <w:right w:val="single" w:sz="4" w:space="0" w:color="auto"/>
            </w:tcBorders>
          </w:tcPr>
          <w:p w14:paraId="038EFDFF">
            <w:pPr>
              <w:pStyle w:val="TableText"/>
            </w:pPr>
            <w:r>
              <w:t xml:space="preserve">4</w:t>
            </w:r>
          </w:p>
        </w:tc>
        <w:tc>
          <w:tcPr>
            <w:tcW w:w="1487" w:type="dxa"/>
            <w:tcBorders>
              <w:top w:val="single" w:sz="4" w:space="0" w:color="auto"/>
              <w:left w:val="single" w:sz="4" w:space="0" w:color="auto"/>
              <w:bottom w:val="single" w:sz="4" w:space="0" w:color="auto"/>
              <w:right w:val="single" w:sz="4" w:space="0" w:color="auto"/>
            </w:tcBorders>
          </w:tcPr>
          <w:p w14:paraId="6B2E243F">
            <w:pPr>
              <w:pStyle w:val="TableText"/>
            </w:pPr>
            <w:r>
              <w:t xml:space="preserve">Stream header</w:t>
            </w:r>
          </w:p>
        </w:tc>
        <w:tc>
          <w:tcPr>
            <w:tcW w:w="1487" w:type="dxa"/>
            <w:tcBorders>
              <w:top w:val="single" w:sz="4" w:space="0" w:color="auto"/>
              <w:left w:val="single" w:sz="4" w:space="0" w:color="auto"/>
              <w:bottom w:val="single" w:sz="4" w:space="0" w:color="auto"/>
              <w:right w:val="single" w:sz="4" w:space="0" w:color="auto"/>
            </w:tcBorders>
          </w:tcPr>
          <w:p w14:paraId="20A8B747">
            <w:pPr>
              <w:pStyle w:val="TableText"/>
            </w:pPr>
            <w:r>
              <w:rPr>
                <w:rStyle w:val="VARIABLE"/>
              </w:rPr>
              <w:t xml:space="preserve">FrameSequenceNumber</w:t>
            </w:r>
          </w:p>
        </w:tc>
        <w:tc>
          <w:tcPr>
            <w:tcW w:w="1487" w:type="dxa"/>
            <w:tcBorders>
              <w:top w:val="single" w:sz="4" w:space="0" w:color="auto"/>
              <w:left w:val="single" w:sz="4" w:space="0" w:color="auto"/>
              <w:bottom w:val="single" w:sz="4" w:space="0" w:color="auto"/>
              <w:right w:val="single" w:sz="4" w:space="0" w:color="auto"/>
            </w:tcBorders>
          </w:tcPr>
          <w:p w14:paraId="7B86DEBD">
            <w:pPr>
              <w:pStyle w:val="TableText"/>
            </w:pPr>
            <w:r>
              <w:t xml:space="preserve">4096</w:t>
            </w:r>
          </w:p>
        </w:tc>
        <w:tc>
          <w:tcPr>
            <w:tcW w:w="1491" w:type="dxa"/>
            <w:tcBorders>
              <w:top w:val="single" w:sz="4" w:space="0" w:color="auto"/>
              <w:left w:val="single" w:sz="4" w:space="0" w:color="auto"/>
              <w:bottom w:val="single" w:sz="4" w:space="0" w:color="auto"/>
              <w:right w:val="single" w:sz="4" w:space="0" w:color="auto"/>
            </w:tcBorders>
          </w:tcPr>
          <w:p w14:paraId="33E08A6F">
            <w:pPr>
              <w:pStyle w:val="TableText"/>
            </w:pPr>
            <w:r>
              <w:rPr>
                <w:rStyle w:val="VARIABLE"/>
              </w:rPr>
              <w:t xml:space="preserve">00 10 00 00</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1C6BC17">
            <w:pPr>
              <w:pStyle w:val="TableText"/>
            </w:pPr>
            <w:r>
              <w:t xml:space="preserve">24</w:t>
            </w:r>
          </w:p>
        </w:tc>
        <w:tc>
          <w:tcPr>
            <w:tcW w:w="1487" w:type="dxa"/>
            <w:tcBorders>
              <w:top w:val="single" w:sz="4" w:space="0" w:color="auto"/>
              <w:left w:val="single" w:sz="4" w:space="0" w:color="auto"/>
              <w:bottom w:val="single" w:sz="4" w:space="0" w:color="auto"/>
              <w:right w:val="single" w:sz="4" w:space="0" w:color="auto"/>
            </w:tcBorders>
          </w:tcPr>
          <w:p w14:paraId="53224513">
            <w:pPr>
              <w:pStyle w:val="TableText"/>
            </w:pPr>
            <w:r>
              <w:t xml:space="preserve">6</w:t>
            </w:r>
          </w:p>
        </w:tc>
        <w:tc>
          <w:tcPr>
            <w:tcW w:w="1487" w:type="dxa"/>
            <w:tcBorders>
              <w:top w:val="single" w:sz="4" w:space="0" w:color="auto"/>
              <w:left w:val="single" w:sz="4" w:space="0" w:color="auto"/>
              <w:bottom w:val="single" w:sz="4" w:space="0" w:color="auto"/>
              <w:right w:val="single" w:sz="4" w:space="0" w:color="auto"/>
            </w:tcBorders>
          </w:tcPr>
          <w:p w14:paraId="57A8E68C">
            <w:pPr>
              <w:pStyle w:val="TableText"/>
            </w:pPr>
            <w:r>
              <w:t xml:space="preserve">Payload</w:t>
            </w:r>
          </w:p>
        </w:tc>
        <w:tc>
          <w:tcPr>
            <w:tcW w:w="1487" w:type="dxa"/>
            <w:tcBorders>
              <w:top w:val="single" w:sz="4" w:space="0" w:color="auto"/>
              <w:left w:val="single" w:sz="4" w:space="0" w:color="auto"/>
              <w:bottom w:val="single" w:sz="4" w:space="0" w:color="auto"/>
              <w:right w:val="single" w:sz="4" w:space="0" w:color="auto"/>
            </w:tcBorders>
          </w:tcPr>
          <w:p w14:paraId="1164A978">
            <w:pPr>
              <w:pStyle w:val="TableText"/>
            </w:pPr>
            <w:r>
              <w:rPr>
                <w:rStyle w:val="VARIABLE"/>
              </w:rPr>
              <w:t xml:space="preserve">Payload</w:t>
            </w:r>
          </w:p>
        </w:tc>
        <w:tc>
          <w:tcPr>
            <w:tcW w:w="1487" w:type="dxa"/>
            <w:tcBorders>
              <w:top w:val="single" w:sz="4" w:space="0" w:color="auto"/>
              <w:left w:val="single" w:sz="4" w:space="0" w:color="auto"/>
              <w:bottom w:val="single" w:sz="4" w:space="0" w:color="auto"/>
              <w:right w:val="single" w:sz="4" w:space="0" w:color="auto"/>
            </w:tcBorders>
          </w:tcPr>
          <w:p w14:paraId="2840DA46">
            <w:pPr>
              <w:pStyle w:val="TableText"/>
            </w:pPr>
            <w:r>
              <w:t xml:space="preserve">6 bytes</w:t>
            </w:r>
          </w:p>
        </w:tc>
        <w:tc>
          <w:tcPr>
            <w:tcW w:w="1491" w:type="dxa"/>
            <w:tcBorders>
              <w:top w:val="single" w:sz="4" w:space="0" w:color="auto"/>
              <w:left w:val="single" w:sz="4" w:space="0" w:color="auto"/>
              <w:bottom w:val="single" w:sz="4" w:space="0" w:color="auto"/>
              <w:right w:val="single" w:sz="4" w:space="0" w:color="auto"/>
            </w:tcBorders>
          </w:tcPr>
          <w:p w14:paraId="22E9A4E9">
            <w:pPr>
              <w:pStyle w:val="TableText"/>
            </w:pPr>
            <w:r>
              <w:rPr>
                <w:rStyle w:val="VARIABLE"/>
              </w:rPr>
              <w:t xml:space="preserve">F0 F1 F2 F3 F4 F5</w:t>
            </w:r>
          </w:p>
        </w:tc>
      </w:tr>
    </w:tbl>
    <w:p w14:paraId="1DEE31A9">
      <w:pPr>
        <w:pStyle w:val="spacer"/>
      </w:pPr>
    </w:p>
    <w:p w14:paraId="146539F8">
      <w:pPr>
        <w:pStyle w:val="CODE"/>
      </w:pPr>
      <w:r>
        <w:t xml:space="preserve">0000  53 54 52 46 1E 00 00 00 7C A1 00 00 03 00 00 00  STRF....|.......</w:t>
      </w:r>
    </w:p>
    <w:p w14:paraId="2546B3DB">
      <w:pPr>
        <w:pStyle w:val="CODE"/>
      </w:pPr>
      <w:r>
        <w:t xml:space="preserve">0010  00 07 00 00 00 10 00 00 F0 F1 F2 F3 F4 F5        ..............</w:t>
      </w:r>
    </w:p>
    <w:p w14:paraId="282BEA49">
      <w:pPr>
        <w:pStyle w:val="PARAGRAPH"/>
      </w:pPr>
      <w:r>
        <w:t xml:space="preserve">&lt;!-- END GENERATED: wire-layouts --&gt;</w:t>
      </w:r>
    </w:p>
    <w:p w14:paraId="70515431">
      <w:pPr>
        <w:pStyle w:val="ANNEXtitle"/>
        <w:pageBreakBefore/>
      </w:pPr>
      <w:bookmarkStart w:id="609" w:name="_Annex_cC"/>
      <w:r>
        <w:t xml:space="preserve">(informative)</w:t>
      </w:r>
      <w:r>
        <w:br/>
      </w:r>
      <w:r>
        <w:br/>
      </w:r>
      <w:r>
        <w:t xml:space="preserve">A worked media session</w:t>
      </w:r>
      <w:bookmarkEnd w:id="609"/>
    </w:p>
    <w:p w14:paraId="23588DA1">
      <w:pPr>
        <w:pStyle w:val="PARAGRAPH"/>
      </w:pPr>
      <w:r>
        <w:t xml:space="preserve">A single SecureChannel to a camera carries three channels at once: H.264 video, Opus audio and a JSON control stream. This is the WebRTC arrangement, on the connection OPC UA already has.</w:t>
      </w:r>
    </w:p>
    <w:p w14:paraId="2A5685A2">
      <w:pPr>
        <w:pStyle w:val="PARAGRAPH"/>
      </w:pPr>
      <w:r>
        <w:rPr>
          <w:b/>
        </w:rPr>
        <w:t xml:space="preserve">Discovery.</w:t>
      </w:r>
      <w:r>
        <w:t xml:space="preserve"> The Client reads </w:t>
      </w:r>
      <w:r>
        <w:rPr>
          <w:rStyle w:val="VARIABLE"/>
        </w:rPr>
        <w:t xml:space="preserve">ServerCapabilities.DataChannelCapabilities</w:t>
      </w:r>
      <w:r>
        <w:t xml:space="preserve"> and finds </w:t>
      </w:r>
      <w:r>
        <w:rPr>
          <w:rStyle w:val="VARIABLE"/>
        </w:rPr>
        <w:t xml:space="preserve">MaxDataChannels</w:t>
      </w:r>
      <w:r>
        <w:t xml:space="preserve"> 16, </w:t>
      </w:r>
      <w:r>
        <w:rPr>
          <w:rStyle w:val="VARIABLE"/>
        </w:rPr>
        <w:t xml:space="preserve">MaxFrameSize</w:t>
      </w:r>
      <w:r>
        <w:t xml:space="preserve"> 65536, </w:t>
      </w:r>
      <w:r>
        <w:rPr>
          <w:rStyle w:val="VARIABLE"/>
        </w:rPr>
        <w:t xml:space="preserve">SupportedDeliveryModes</w:t>
      </w:r>
      <w:r>
        <w:t xml:space="preserve"> including </w:t>
      </w:r>
      <w:r>
        <w:rPr>
          <w:rStyle w:val="VARIABLE"/>
        </w:rPr>
        <w:t xml:space="preserve">PartiallyReliable</w:t>
      </w:r>
      <w:r>
        <w:t xml:space="preserve">, </w:t>
      </w:r>
      <w:r>
        <w:rPr>
          <w:rStyle w:val="VARIABLE"/>
        </w:rPr>
        <w:t xml:space="preserve">SupportedTransportProfileUris</w:t>
      </w:r>
      <w:r>
        <w:t xml:space="preserve"> containing both the TCP and QUIC profiles, and </w:t>
      </w:r>
      <w:r>
        <w:rPr>
          <w:rStyle w:val="VARIABLE"/>
        </w:rPr>
        <w:t xml:space="preserve">SupportsUnreliableDatagrams</w:t>
      </w:r>
      <w:r>
        <w:t xml:space="preserve"> </w:t>
      </w:r>
      <w:r>
        <w:rPr>
          <w:rStyle w:val="VARIABLE"/>
        </w:rPr>
        <w:t xml:space="preserve">True</w:t>
      </w:r>
      <w:r>
        <w:t xml:space="preserve">. It reconnects on the </w:t>
      </w:r>
      <w:r>
        <w:rPr>
          <w:rStyle w:val="VARIABLE"/>
        </w:rPr>
        <w:t xml:space="preserve">opc.quic</w:t>
      </w:r>
      <w:r>
        <w:t xml:space="preserve"> endpoint, because it wants genuine loss for the media.</w:t>
      </w:r>
    </w:p>
    <w:p w14:paraId="00E855BC">
      <w:pPr>
        <w:pStyle w:val="PARAGRAPH"/>
      </w:pPr>
      <w:r>
        <w:t xml:space="preserve">It browses the camera Object, follows </w:t>
      </w:r>
      <w:r>
        <w:rPr>
          <w:rStyle w:val="VARIABLE"/>
        </w:rPr>
        <w:t xml:space="preserve">HasDataChannel</w:t>
      </w:r>
      <w:r>
        <w:t xml:space="preserve">, and finds three sources:</w:t>
      </w:r>
    </w:p>
    <w:p w14:paraId="190D74DC">
      <w:pPr>
        <w:pStyle w:val="TABLE-title"/>
        <w:keepNext/>
      </w:pPr>
      <w:bookmarkStart w:id="610" w:name="_Tab_a_worked_media_session_tab1"/>
      <w:r>
        <w:t xml:space="preserve">Table </w:t>
      </w:r>
      <w:r>
        <w:fldChar w:fldCharType="begin"/>
      </w:r>
      <w:r>
        <w:instrText xml:space="preserve"> SEQ Table \* ARABIC </w:instrText>
      </w:r>
      <w:r>
        <w:fldChar w:fldCharType="separate"/>
      </w:r>
      <w:r>
        <w:rPr>
          <w:noProof/>
        </w:rPr>
        <w:t xml:space="preserve">61</w:t>
      </w:r>
      <w:r>
        <w:fldChar w:fldCharType="end"/>
      </w:r>
      <w:r>
        <w:t xml:space="preserve"> – A worked media session</w:t>
      </w:r>
      <w:bookmarkEnd w:id="6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43074085">
            <w:pPr>
              <w:pStyle w:val="TableText"/>
            </w:pPr>
            <w:r>
              <w:t xml:space="preserve">Source</w:t>
            </w:r>
          </w:p>
        </w:tc>
        <w:tc>
          <w:tcPr>
            <w:tcW w:w="1785" w:type="dxa"/>
            <w:tcBorders>
              <w:top w:val="single" w:sz="4" w:space="0" w:color="auto"/>
              <w:left w:val="single" w:sz="4" w:space="0" w:color="auto"/>
              <w:bottom w:val="double" w:sz="4" w:space="0" w:color="auto"/>
              <w:right w:val="single" w:sz="4" w:space="0" w:color="auto"/>
            </w:tcBorders>
          </w:tcPr>
          <w:p w14:paraId="10A8EA8E">
            <w:pPr>
              <w:pStyle w:val="TableText"/>
            </w:pPr>
            <w:r>
              <w:t xml:space="preserve">ContentType</w:t>
            </w:r>
          </w:p>
        </w:tc>
        <w:tc>
          <w:tcPr>
            <w:tcW w:w="1785" w:type="dxa"/>
            <w:tcBorders>
              <w:top w:val="single" w:sz="4" w:space="0" w:color="auto"/>
              <w:left w:val="single" w:sz="4" w:space="0" w:color="auto"/>
              <w:bottom w:val="double" w:sz="4" w:space="0" w:color="auto"/>
              <w:right w:val="single" w:sz="4" w:space="0" w:color="auto"/>
            </w:tcBorders>
          </w:tcPr>
          <w:p w14:paraId="37202494">
            <w:pPr>
              <w:pStyle w:val="TableText"/>
            </w:pPr>
            <w:r>
              <w:t xml:space="preserve">ContentParameters</w:t>
            </w:r>
          </w:p>
        </w:tc>
        <w:tc>
          <w:tcPr>
            <w:tcW w:w="1785" w:type="dxa"/>
            <w:tcBorders>
              <w:top w:val="single" w:sz="4" w:space="0" w:color="auto"/>
              <w:left w:val="single" w:sz="4" w:space="0" w:color="auto"/>
              <w:bottom w:val="double" w:sz="4" w:space="0" w:color="auto"/>
              <w:right w:val="single" w:sz="4" w:space="0" w:color="auto"/>
            </w:tcBorders>
          </w:tcPr>
          <w:p w14:paraId="30EB8CEF">
            <w:pPr>
              <w:pStyle w:val="TableText"/>
            </w:pPr>
            <w:r>
              <w:t xml:space="preserve">Direction</w:t>
            </w:r>
          </w:p>
        </w:tc>
        <w:tc>
          <w:tcPr>
            <w:tcW w:w="1786" w:type="dxa"/>
            <w:tcBorders>
              <w:top w:val="single" w:sz="4" w:space="0" w:color="auto"/>
              <w:left w:val="single" w:sz="4" w:space="0" w:color="auto"/>
              <w:bottom w:val="double" w:sz="4" w:space="0" w:color="auto"/>
              <w:right w:val="single" w:sz="4" w:space="0" w:color="auto"/>
            </w:tcBorders>
          </w:tcPr>
          <w:p w14:paraId="32E47F81">
            <w:pPr>
              <w:pStyle w:val="TableText"/>
            </w:pPr>
            <w:r>
              <w:t xml:space="preserve">MaxBitrate</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10CDC57B">
            <w:pPr>
              <w:pStyle w:val="TableText"/>
            </w:pPr>
            <w:r>
              <w:rPr>
                <w:rStyle w:val="VARIABLE"/>
              </w:rPr>
              <w:t xml:space="preserve">VideoMain</w:t>
            </w:r>
          </w:p>
        </w:tc>
        <w:tc>
          <w:tcPr>
            <w:tcW w:w="1785" w:type="dxa"/>
            <w:tcBorders>
              <w:top w:val="single" w:sz="4" w:space="0" w:color="auto"/>
              <w:left w:val="single" w:sz="4" w:space="0" w:color="auto"/>
              <w:bottom w:val="single" w:sz="4" w:space="0" w:color="auto"/>
              <w:right w:val="single" w:sz="4" w:space="0" w:color="auto"/>
            </w:tcBorders>
          </w:tcPr>
          <w:p w14:paraId="34848A95">
            <w:pPr>
              <w:pStyle w:val="TableText"/>
            </w:pPr>
            <w:r>
              <w:rPr>
                <w:rStyle w:val="VARIABLE"/>
              </w:rPr>
              <w:t xml:space="preserve">video/H264</w:t>
            </w:r>
          </w:p>
        </w:tc>
        <w:tc>
          <w:tcPr>
            <w:tcW w:w="1785" w:type="dxa"/>
            <w:tcBorders>
              <w:top w:val="single" w:sz="4" w:space="0" w:color="auto"/>
              <w:left w:val="single" w:sz="4" w:space="0" w:color="auto"/>
              <w:bottom w:val="single" w:sz="4" w:space="0" w:color="auto"/>
              <w:right w:val="single" w:sz="4" w:space="0" w:color="auto"/>
            </w:tcBorders>
          </w:tcPr>
          <w:p w14:paraId="15FDC950">
            <w:pPr>
              <w:pStyle w:val="TableText"/>
            </w:pPr>
            <w:r>
              <w:rPr>
                <w:rStyle w:val="VARIABLE"/>
              </w:rPr>
              <w:t xml:space="preserve">profile-level-id=64001f</w:t>
            </w:r>
            <w:r>
              <w:t xml:space="preserve">, </w:t>
            </w:r>
            <w:r>
              <w:rPr>
                <w:rStyle w:val="VARIABLE"/>
              </w:rPr>
              <w:t xml:space="preserve">width=1920</w:t>
            </w:r>
            <w:r>
              <w:t xml:space="preserve">, </w:t>
            </w:r>
            <w:r>
              <w:rPr>
                <w:rStyle w:val="VARIABLE"/>
              </w:rPr>
              <w:t xml:space="preserve">height=1080</w:t>
            </w:r>
            <w:r>
              <w:t xml:space="preserve">, </w:t>
            </w:r>
            <w:r>
              <w:rPr>
                <w:rStyle w:val="VARIABLE"/>
              </w:rPr>
              <w:t xml:space="preserve">framerate=30</w:t>
            </w:r>
          </w:p>
        </w:tc>
        <w:tc>
          <w:tcPr>
            <w:tcW w:w="1785" w:type="dxa"/>
            <w:tcBorders>
              <w:top w:val="single" w:sz="4" w:space="0" w:color="auto"/>
              <w:left w:val="single" w:sz="4" w:space="0" w:color="auto"/>
              <w:bottom w:val="single" w:sz="4" w:space="0" w:color="auto"/>
              <w:right w:val="single" w:sz="4" w:space="0" w:color="auto"/>
            </w:tcBorders>
          </w:tcPr>
          <w:p w14:paraId="6B8AE35D">
            <w:pPr>
              <w:pStyle w:val="TableText"/>
            </w:pPr>
            <w:r>
              <w:rPr>
                <w:rStyle w:val="VARIABLE"/>
              </w:rPr>
              <w:t xml:space="preserve">SourceToSink</w:t>
            </w:r>
          </w:p>
        </w:tc>
        <w:tc>
          <w:tcPr>
            <w:tcW w:w="1786" w:type="dxa"/>
            <w:tcBorders>
              <w:top w:val="single" w:sz="4" w:space="0" w:color="auto"/>
              <w:left w:val="single" w:sz="4" w:space="0" w:color="auto"/>
              <w:bottom w:val="single" w:sz="4" w:space="0" w:color="auto"/>
              <w:right w:val="single" w:sz="4" w:space="0" w:color="auto"/>
            </w:tcBorders>
          </w:tcPr>
          <w:p w14:paraId="1984E168">
            <w:pPr>
              <w:pStyle w:val="TableText"/>
            </w:pPr>
            <w:r>
              <w:t xml:space="preserve">8 000 000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3166FBB8">
            <w:pPr>
              <w:pStyle w:val="TableText"/>
            </w:pPr>
            <w:r>
              <w:rPr>
                <w:rStyle w:val="VARIABLE"/>
              </w:rPr>
              <w:t xml:space="preserve">AudioOut</w:t>
            </w:r>
          </w:p>
        </w:tc>
        <w:tc>
          <w:tcPr>
            <w:tcW w:w="1785" w:type="dxa"/>
            <w:tcBorders>
              <w:top w:val="single" w:sz="4" w:space="0" w:color="auto"/>
              <w:left w:val="single" w:sz="4" w:space="0" w:color="auto"/>
              <w:bottom w:val="single" w:sz="4" w:space="0" w:color="auto"/>
              <w:right w:val="single" w:sz="4" w:space="0" w:color="auto"/>
            </w:tcBorders>
          </w:tcPr>
          <w:p w14:paraId="294FE854">
            <w:pPr>
              <w:pStyle w:val="TableText"/>
            </w:pPr>
            <w:r>
              <w:rPr>
                <w:rStyle w:val="VARIABLE"/>
              </w:rPr>
              <w:t xml:space="preserve">audio/opus</w:t>
            </w:r>
          </w:p>
        </w:tc>
        <w:tc>
          <w:tcPr>
            <w:tcW w:w="1785" w:type="dxa"/>
            <w:tcBorders>
              <w:top w:val="single" w:sz="4" w:space="0" w:color="auto"/>
              <w:left w:val="single" w:sz="4" w:space="0" w:color="auto"/>
              <w:bottom w:val="single" w:sz="4" w:space="0" w:color="auto"/>
              <w:right w:val="single" w:sz="4" w:space="0" w:color="auto"/>
            </w:tcBorders>
          </w:tcPr>
          <w:p w14:paraId="58D50612">
            <w:pPr>
              <w:pStyle w:val="TableText"/>
            </w:pPr>
            <w:r>
              <w:rPr>
                <w:rStyle w:val="VARIABLE"/>
              </w:rPr>
              <w:t xml:space="preserve">rate=48000</w:t>
            </w:r>
            <w:r>
              <w:t xml:space="preserve">, </w:t>
            </w:r>
            <w:r>
              <w:rPr>
                <w:rStyle w:val="VARIABLE"/>
              </w:rPr>
              <w:t xml:space="preserve">channels=2</w:t>
            </w:r>
            <w:r>
              <w:t xml:space="preserve">, </w:t>
            </w:r>
            <w:r>
              <w:rPr>
                <w:rStyle w:val="VARIABLE"/>
              </w:rPr>
              <w:t xml:space="preserve">ptime=20</w:t>
            </w:r>
          </w:p>
        </w:tc>
        <w:tc>
          <w:tcPr>
            <w:tcW w:w="1785" w:type="dxa"/>
            <w:tcBorders>
              <w:top w:val="single" w:sz="4" w:space="0" w:color="auto"/>
              <w:left w:val="single" w:sz="4" w:space="0" w:color="auto"/>
              <w:bottom w:val="single" w:sz="4" w:space="0" w:color="auto"/>
              <w:right w:val="single" w:sz="4" w:space="0" w:color="auto"/>
            </w:tcBorders>
          </w:tcPr>
          <w:p w14:paraId="7C50EB53">
            <w:pPr>
              <w:pStyle w:val="TableText"/>
            </w:pPr>
            <w:r>
              <w:rPr>
                <w:rStyle w:val="VARIABLE"/>
              </w:rPr>
              <w:t xml:space="preserve">SourceToSink</w:t>
            </w:r>
          </w:p>
        </w:tc>
        <w:tc>
          <w:tcPr>
            <w:tcW w:w="1786" w:type="dxa"/>
            <w:tcBorders>
              <w:top w:val="single" w:sz="4" w:space="0" w:color="auto"/>
              <w:left w:val="single" w:sz="4" w:space="0" w:color="auto"/>
              <w:bottom w:val="single" w:sz="4" w:space="0" w:color="auto"/>
              <w:right w:val="single" w:sz="4" w:space="0" w:color="auto"/>
            </w:tcBorders>
          </w:tcPr>
          <w:p w14:paraId="6E8EAC80">
            <w:pPr>
              <w:pStyle w:val="TableText"/>
            </w:pPr>
            <w:r>
              <w:t xml:space="preserve">128 000</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5206A9F7">
            <w:pPr>
              <w:pStyle w:val="TableText"/>
            </w:pPr>
            <w:r>
              <w:rPr>
                <w:rStyle w:val="VARIABLE"/>
              </w:rPr>
              <w:t xml:space="preserve">Control</w:t>
            </w:r>
          </w:p>
        </w:tc>
        <w:tc>
          <w:tcPr>
            <w:tcW w:w="1785" w:type="dxa"/>
            <w:tcBorders>
              <w:top w:val="single" w:sz="4" w:space="0" w:color="auto"/>
              <w:left w:val="single" w:sz="4" w:space="0" w:color="auto"/>
              <w:bottom w:val="single" w:sz="4" w:space="0" w:color="auto"/>
              <w:right w:val="single" w:sz="4" w:space="0" w:color="auto"/>
            </w:tcBorders>
          </w:tcPr>
          <w:p w14:paraId="156F11A2">
            <w:pPr>
              <w:pStyle w:val="TableText"/>
            </w:pPr>
            <w:r>
              <w:rPr>
                <w:rStyle w:val="VARIABLE"/>
              </w:rPr>
              <w:t xml:space="preserve">application/json</w:t>
            </w:r>
          </w:p>
        </w:tc>
        <w:tc>
          <w:tcPr>
            <w:tcW w:w="1785" w:type="dxa"/>
            <w:tcBorders>
              <w:top w:val="single" w:sz="4" w:space="0" w:color="auto"/>
              <w:left w:val="single" w:sz="4" w:space="0" w:color="auto"/>
              <w:bottom w:val="single" w:sz="4" w:space="0" w:color="auto"/>
              <w:right w:val="single" w:sz="4" w:space="0" w:color="auto"/>
            </w:tcBorders>
          </w:tcPr>
          <w:p w14:paraId="065E704A">
            <w:pPr>
              <w:pStyle w:val="TableText"/>
            </w:pPr>
            <w:r>
              <w:rPr>
                <w:rStyle w:val="VARIABLE"/>
              </w:rPr>
              <w:t xml:space="preserve">schema=urn:example:ptz</w:t>
            </w:r>
          </w:p>
        </w:tc>
        <w:tc>
          <w:tcPr>
            <w:tcW w:w="1785" w:type="dxa"/>
            <w:tcBorders>
              <w:top w:val="single" w:sz="4" w:space="0" w:color="auto"/>
              <w:left w:val="single" w:sz="4" w:space="0" w:color="auto"/>
              <w:bottom w:val="single" w:sz="4" w:space="0" w:color="auto"/>
              <w:right w:val="single" w:sz="4" w:space="0" w:color="auto"/>
            </w:tcBorders>
          </w:tcPr>
          <w:p w14:paraId="04514E7E">
            <w:pPr>
              <w:pStyle w:val="TableText"/>
            </w:pPr>
            <w:r>
              <w:rPr>
                <w:rStyle w:val="VARIABLE"/>
              </w:rPr>
              <w:t xml:space="preserve">Bidirectional</w:t>
            </w:r>
          </w:p>
        </w:tc>
        <w:tc>
          <w:tcPr>
            <w:tcW w:w="1786" w:type="dxa"/>
            <w:tcBorders>
              <w:top w:val="single" w:sz="4" w:space="0" w:color="auto"/>
              <w:left w:val="single" w:sz="4" w:space="0" w:color="auto"/>
              <w:bottom w:val="single" w:sz="4" w:space="0" w:color="auto"/>
              <w:right w:val="single" w:sz="4" w:space="0" w:color="auto"/>
            </w:tcBorders>
          </w:tcPr>
          <w:p w14:paraId="2355229F">
            <w:pPr>
              <w:pStyle w:val="TableText"/>
            </w:pPr>
            <w:r>
              <w:t xml:space="preserve">4 000</w:t>
            </w:r>
          </w:p>
        </w:tc>
      </w:tr>
    </w:tbl>
    <w:p w14:paraId="315C92E6">
      <w:pPr>
        <w:pStyle w:val="spacer"/>
      </w:pPr>
    </w:p>
    <w:p w14:paraId="5C70E200">
      <w:pPr>
        <w:pStyle w:val="PARAGRAPH"/>
      </w:pPr>
      <w:r>
        <w:rPr>
          <w:b/>
        </w:rPr>
        <w:t xml:space="preserve">Opening.</w:t>
      </w:r>
      <w:r>
        <w:t xml:space="preserve"> Three </w:t>
      </w:r>
      <w:r>
        <w:rPr>
          <w:rStyle w:val="VARIABLE"/>
        </w:rPr>
        <w:t xml:space="preserve">OpenDataChannel</w:t>
      </w:r>
      <w:r>
        <w:t xml:space="preserve"> calls on one Session:</w:t>
      </w:r>
    </w:p>
    <w:p w14:paraId="024405EB">
      <w:pPr>
        <w:pStyle w:val="TABLE-title"/>
        <w:keepNext/>
      </w:pPr>
      <w:bookmarkStart w:id="611" w:name="_Tab_a_worked_media_session_tab2"/>
      <w:r>
        <w:t xml:space="preserve">Table </w:t>
      </w:r>
      <w:r>
        <w:fldChar w:fldCharType="begin"/>
      </w:r>
      <w:r>
        <w:instrText xml:space="preserve"> SEQ Table \* ARABIC </w:instrText>
      </w:r>
      <w:r>
        <w:fldChar w:fldCharType="separate"/>
      </w:r>
      <w:r>
        <w:rPr>
          <w:noProof/>
        </w:rPr>
        <w:t xml:space="preserve">62</w:t>
      </w:r>
      <w:r>
        <w:fldChar w:fldCharType="end"/>
      </w:r>
      <w:r>
        <w:t xml:space="preserve"> – A worked media session (2)</w:t>
      </w:r>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50F04097">
            <w:pPr>
              <w:pStyle w:val="TableText"/>
            </w:pPr>
            <w:r>
              <w:t xml:space="preserve">Channel</w:t>
            </w:r>
          </w:p>
        </w:tc>
        <w:tc>
          <w:tcPr>
            <w:tcW w:w="1487" w:type="dxa"/>
            <w:tcBorders>
              <w:top w:val="single" w:sz="4" w:space="0" w:color="auto"/>
              <w:left w:val="single" w:sz="4" w:space="0" w:color="auto"/>
              <w:bottom w:val="double" w:sz="4" w:space="0" w:color="auto"/>
              <w:right w:val="single" w:sz="4" w:space="0" w:color="auto"/>
            </w:tcBorders>
          </w:tcPr>
          <w:p w14:paraId="5C46A55A">
            <w:pPr>
              <w:pStyle w:val="TableText"/>
            </w:pPr>
            <w:r>
              <w:t xml:space="preserve">DeliveryMode</w:t>
            </w:r>
          </w:p>
        </w:tc>
        <w:tc>
          <w:tcPr>
            <w:tcW w:w="1487" w:type="dxa"/>
            <w:tcBorders>
              <w:top w:val="single" w:sz="4" w:space="0" w:color="auto"/>
              <w:left w:val="single" w:sz="4" w:space="0" w:color="auto"/>
              <w:bottom w:val="double" w:sz="4" w:space="0" w:color="auto"/>
              <w:right w:val="single" w:sz="4" w:space="0" w:color="auto"/>
            </w:tcBorders>
          </w:tcPr>
          <w:p w14:paraId="10FAD2BD">
            <w:pPr>
              <w:pStyle w:val="TableText"/>
            </w:pPr>
            <w:r>
              <w:t xml:space="preserve">Priority</w:t>
            </w:r>
          </w:p>
        </w:tc>
        <w:tc>
          <w:tcPr>
            <w:tcW w:w="1487" w:type="dxa"/>
            <w:tcBorders>
              <w:top w:val="single" w:sz="4" w:space="0" w:color="auto"/>
              <w:left w:val="single" w:sz="4" w:space="0" w:color="auto"/>
              <w:bottom w:val="double" w:sz="4" w:space="0" w:color="auto"/>
              <w:right w:val="single" w:sz="4" w:space="0" w:color="auto"/>
            </w:tcBorders>
          </w:tcPr>
          <w:p w14:paraId="19108ADD">
            <w:pPr>
              <w:pStyle w:val="TableText"/>
            </w:pPr>
            <w:r>
              <w:t xml:space="preserve">FrameDeadline</w:t>
            </w:r>
          </w:p>
        </w:tc>
        <w:tc>
          <w:tcPr>
            <w:tcW w:w="1487" w:type="dxa"/>
            <w:tcBorders>
              <w:top w:val="single" w:sz="4" w:space="0" w:color="auto"/>
              <w:left w:val="single" w:sz="4" w:space="0" w:color="auto"/>
              <w:bottom w:val="double" w:sz="4" w:space="0" w:color="auto"/>
              <w:right w:val="single" w:sz="4" w:space="0" w:color="auto"/>
            </w:tcBorders>
          </w:tcPr>
          <w:p w14:paraId="6163D639">
            <w:pPr>
              <w:pStyle w:val="TableText"/>
            </w:pPr>
            <w:r>
              <w:t xml:space="preserve">Revised frame size</w:t>
            </w:r>
          </w:p>
        </w:tc>
        <w:tc>
          <w:tcPr>
            <w:tcW w:w="1491" w:type="dxa"/>
            <w:tcBorders>
              <w:top w:val="single" w:sz="4" w:space="0" w:color="auto"/>
              <w:left w:val="single" w:sz="4" w:space="0" w:color="auto"/>
              <w:bottom w:val="double" w:sz="4" w:space="0" w:color="auto"/>
              <w:right w:val="single" w:sz="4" w:space="0" w:color="auto"/>
            </w:tcBorders>
          </w:tcPr>
          <w:p w14:paraId="78812F89">
            <w:pPr>
              <w:pStyle w:val="TableText"/>
            </w:pPr>
            <w:r>
              <w:t xml:space="preserve">Rationale</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6DE7839C">
            <w:pPr>
              <w:pStyle w:val="TableText"/>
            </w:pPr>
            <w:r>
              <w:t xml:space="preserve">1 </w:t>
            </w:r>
            <w:r>
              <w:rPr>
                <w:rStyle w:val="VARIABLE"/>
              </w:rPr>
              <w:t xml:space="preserve">VideoMain</w:t>
            </w:r>
          </w:p>
        </w:tc>
        <w:tc>
          <w:tcPr>
            <w:tcW w:w="1487" w:type="dxa"/>
            <w:tcBorders>
              <w:top w:val="single" w:sz="4" w:space="0" w:color="auto"/>
              <w:left w:val="single" w:sz="4" w:space="0" w:color="auto"/>
              <w:bottom w:val="single" w:sz="4" w:space="0" w:color="auto"/>
              <w:right w:val="single" w:sz="4" w:space="0" w:color="auto"/>
            </w:tcBorders>
          </w:tcPr>
          <w:p w14:paraId="077108A4">
            <w:pPr>
              <w:pStyle w:val="TableText"/>
            </w:pPr>
            <w:r>
              <w:rPr>
                <w:rStyle w:val="VARIABLE"/>
              </w:rPr>
              <w:t xml:space="preserve">Unreliable</w:t>
            </w:r>
          </w:p>
        </w:tc>
        <w:tc>
          <w:tcPr>
            <w:tcW w:w="1487" w:type="dxa"/>
            <w:tcBorders>
              <w:top w:val="single" w:sz="4" w:space="0" w:color="auto"/>
              <w:left w:val="single" w:sz="4" w:space="0" w:color="auto"/>
              <w:bottom w:val="single" w:sz="4" w:space="0" w:color="auto"/>
              <w:right w:val="single" w:sz="4" w:space="0" w:color="auto"/>
            </w:tcBorders>
          </w:tcPr>
          <w:p w14:paraId="459481D9">
            <w:pPr>
              <w:pStyle w:val="TableText"/>
            </w:pPr>
            <w:r>
              <w:t xml:space="preserve">5</w:t>
            </w:r>
          </w:p>
        </w:tc>
        <w:tc>
          <w:tcPr>
            <w:tcW w:w="1487" w:type="dxa"/>
            <w:tcBorders>
              <w:top w:val="single" w:sz="4" w:space="0" w:color="auto"/>
              <w:left w:val="single" w:sz="4" w:space="0" w:color="auto"/>
              <w:bottom w:val="single" w:sz="4" w:space="0" w:color="auto"/>
              <w:right w:val="single" w:sz="4" w:space="0" w:color="auto"/>
            </w:tcBorders>
          </w:tcPr>
          <w:p w14:paraId="5B238477">
            <w:pPr>
              <w:pStyle w:val="TableText"/>
            </w:pPr>
            <w:r>
              <w:t xml:space="preserve">200 ms</w:t>
            </w:r>
          </w:p>
        </w:tc>
        <w:tc>
          <w:tcPr>
            <w:tcW w:w="1487" w:type="dxa"/>
            <w:tcBorders>
              <w:top w:val="single" w:sz="4" w:space="0" w:color="auto"/>
              <w:left w:val="single" w:sz="4" w:space="0" w:color="auto"/>
              <w:bottom w:val="single" w:sz="4" w:space="0" w:color="auto"/>
              <w:right w:val="single" w:sz="4" w:space="0" w:color="auto"/>
            </w:tcBorders>
          </w:tcPr>
          <w:p w14:paraId="135E03D5">
            <w:pPr>
              <w:pStyle w:val="TableText"/>
            </w:pPr>
            <w:r>
              <w:t xml:space="preserve">1200</w:t>
            </w:r>
          </w:p>
        </w:tc>
        <w:tc>
          <w:tcPr>
            <w:tcW w:w="1491" w:type="dxa"/>
            <w:tcBorders>
              <w:top w:val="single" w:sz="4" w:space="0" w:color="auto"/>
              <w:left w:val="single" w:sz="4" w:space="0" w:color="auto"/>
              <w:bottom w:val="single" w:sz="4" w:space="0" w:color="auto"/>
              <w:right w:val="single" w:sz="4" w:space="0" w:color="auto"/>
            </w:tcBorders>
          </w:tcPr>
          <w:p w14:paraId="00007921">
            <w:pPr>
              <w:pStyle w:val="TableText"/>
            </w:pPr>
            <w:r>
              <w:t xml:space="preserve">A frame that misses its deadline is worthless; the next key frame recovers.</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40D7EDDE">
            <w:pPr>
              <w:pStyle w:val="TableText"/>
            </w:pPr>
            <w:r>
              <w:t xml:space="preserve">2 </w:t>
            </w:r>
            <w:r>
              <w:rPr>
                <w:rStyle w:val="VARIABLE"/>
              </w:rPr>
              <w:t xml:space="preserve">AudioOut</w:t>
            </w:r>
          </w:p>
        </w:tc>
        <w:tc>
          <w:tcPr>
            <w:tcW w:w="1487" w:type="dxa"/>
            <w:tcBorders>
              <w:top w:val="single" w:sz="4" w:space="0" w:color="auto"/>
              <w:left w:val="single" w:sz="4" w:space="0" w:color="auto"/>
              <w:bottom w:val="single" w:sz="4" w:space="0" w:color="auto"/>
              <w:right w:val="single" w:sz="4" w:space="0" w:color="auto"/>
            </w:tcBorders>
          </w:tcPr>
          <w:p w14:paraId="6D304FAF">
            <w:pPr>
              <w:pStyle w:val="TableText"/>
            </w:pPr>
            <w:r>
              <w:rPr>
                <w:rStyle w:val="VARIABLE"/>
              </w:rPr>
              <w:t xml:space="preserve">PartiallyReliable</w:t>
            </w:r>
            <w:r>
              <w:t xml:space="preserve">, </w:t>
            </w:r>
            <w:r>
              <w:rPr>
                <w:rStyle w:val="VARIABLE"/>
              </w:rPr>
              <w:t xml:space="preserve">MaxRetransmits</w:t>
            </w:r>
            <w:r>
              <w:t xml:space="preserve"> 1</w:t>
            </w:r>
          </w:p>
        </w:tc>
        <w:tc>
          <w:tcPr>
            <w:tcW w:w="1487" w:type="dxa"/>
            <w:tcBorders>
              <w:top w:val="single" w:sz="4" w:space="0" w:color="auto"/>
              <w:left w:val="single" w:sz="4" w:space="0" w:color="auto"/>
              <w:bottom w:val="single" w:sz="4" w:space="0" w:color="auto"/>
              <w:right w:val="single" w:sz="4" w:space="0" w:color="auto"/>
            </w:tcBorders>
          </w:tcPr>
          <w:p w14:paraId="2BED13F5">
            <w:pPr>
              <w:pStyle w:val="TableText"/>
            </w:pPr>
            <w:r>
              <w:t xml:space="preserve">6</w:t>
            </w:r>
          </w:p>
        </w:tc>
        <w:tc>
          <w:tcPr>
            <w:tcW w:w="1487" w:type="dxa"/>
            <w:tcBorders>
              <w:top w:val="single" w:sz="4" w:space="0" w:color="auto"/>
              <w:left w:val="single" w:sz="4" w:space="0" w:color="auto"/>
              <w:bottom w:val="single" w:sz="4" w:space="0" w:color="auto"/>
              <w:right w:val="single" w:sz="4" w:space="0" w:color="auto"/>
            </w:tcBorders>
          </w:tcPr>
          <w:p w14:paraId="69BFF3D0">
            <w:pPr>
              <w:pStyle w:val="TableText"/>
            </w:pPr>
            <w:r>
              <w:t xml:space="preserve">60 ms</w:t>
            </w:r>
          </w:p>
        </w:tc>
        <w:tc>
          <w:tcPr>
            <w:tcW w:w="1487" w:type="dxa"/>
            <w:tcBorders>
              <w:top w:val="single" w:sz="4" w:space="0" w:color="auto"/>
              <w:left w:val="single" w:sz="4" w:space="0" w:color="auto"/>
              <w:bottom w:val="single" w:sz="4" w:space="0" w:color="auto"/>
              <w:right w:val="single" w:sz="4" w:space="0" w:color="auto"/>
            </w:tcBorders>
          </w:tcPr>
          <w:p w14:paraId="19D76E35">
            <w:pPr>
              <w:pStyle w:val="TableText"/>
            </w:pPr>
            <w:r>
              <w:t xml:space="preserve">1200</w:t>
            </w:r>
          </w:p>
        </w:tc>
        <w:tc>
          <w:tcPr>
            <w:tcW w:w="1491" w:type="dxa"/>
            <w:tcBorders>
              <w:top w:val="single" w:sz="4" w:space="0" w:color="auto"/>
              <w:left w:val="single" w:sz="4" w:space="0" w:color="auto"/>
              <w:bottom w:val="single" w:sz="4" w:space="0" w:color="auto"/>
              <w:right w:val="single" w:sz="4" w:space="0" w:color="auto"/>
            </w:tcBorders>
          </w:tcPr>
          <w:p w14:paraId="0BA51404">
            <w:pPr>
              <w:pStyle w:val="TableText"/>
            </w:pPr>
            <w:r>
              <w:t xml:space="preserve">Audio dropout is more objectionable than video artefacting, so it outranks video and gets one retry.</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1231DF68">
            <w:pPr>
              <w:pStyle w:val="TableText"/>
            </w:pPr>
            <w:r>
              <w:t xml:space="preserve">3 </w:t>
            </w:r>
            <w:r>
              <w:rPr>
                <w:rStyle w:val="VARIABLE"/>
              </w:rPr>
              <w:t xml:space="preserve">Control</w:t>
            </w:r>
          </w:p>
        </w:tc>
        <w:tc>
          <w:tcPr>
            <w:tcW w:w="1487" w:type="dxa"/>
            <w:tcBorders>
              <w:top w:val="single" w:sz="4" w:space="0" w:color="auto"/>
              <w:left w:val="single" w:sz="4" w:space="0" w:color="auto"/>
              <w:bottom w:val="single" w:sz="4" w:space="0" w:color="auto"/>
              <w:right w:val="single" w:sz="4" w:space="0" w:color="auto"/>
            </w:tcBorders>
          </w:tcPr>
          <w:p w14:paraId="4A0FCCA6">
            <w:pPr>
              <w:pStyle w:val="TableText"/>
            </w:pPr>
            <w:r>
              <w:rPr>
                <w:rStyle w:val="VARIABLE"/>
              </w:rPr>
              <w:t xml:space="preserve">ReliableOrdered</w:t>
            </w:r>
          </w:p>
        </w:tc>
        <w:tc>
          <w:tcPr>
            <w:tcW w:w="1487" w:type="dxa"/>
            <w:tcBorders>
              <w:top w:val="single" w:sz="4" w:space="0" w:color="auto"/>
              <w:left w:val="single" w:sz="4" w:space="0" w:color="auto"/>
              <w:bottom w:val="single" w:sz="4" w:space="0" w:color="auto"/>
              <w:right w:val="single" w:sz="4" w:space="0" w:color="auto"/>
            </w:tcBorders>
          </w:tcPr>
          <w:p w14:paraId="00DA8335">
            <w:pPr>
              <w:pStyle w:val="TableText"/>
            </w:pPr>
            <w:r>
              <w:t xml:space="preserve">7</w:t>
            </w:r>
          </w:p>
        </w:tc>
        <w:tc>
          <w:tcPr>
            <w:tcW w:w="1487" w:type="dxa"/>
            <w:tcBorders>
              <w:top w:val="single" w:sz="4" w:space="0" w:color="auto"/>
              <w:left w:val="single" w:sz="4" w:space="0" w:color="auto"/>
              <w:bottom w:val="single" w:sz="4" w:space="0" w:color="auto"/>
              <w:right w:val="single" w:sz="4" w:space="0" w:color="auto"/>
            </w:tcBorders>
          </w:tcPr>
          <w:p w14:paraId="4B830176">
            <w:pPr>
              <w:pStyle w:val="TableText"/>
            </w:pPr>
            <w:r>
              <w:t xml:space="preserve">—</w:t>
            </w:r>
          </w:p>
        </w:tc>
        <w:tc>
          <w:tcPr>
            <w:tcW w:w="1487" w:type="dxa"/>
            <w:tcBorders>
              <w:top w:val="single" w:sz="4" w:space="0" w:color="auto"/>
              <w:left w:val="single" w:sz="4" w:space="0" w:color="auto"/>
              <w:bottom w:val="single" w:sz="4" w:space="0" w:color="auto"/>
              <w:right w:val="single" w:sz="4" w:space="0" w:color="auto"/>
            </w:tcBorders>
          </w:tcPr>
          <w:p w14:paraId="6871CC5D">
            <w:pPr>
              <w:pStyle w:val="TableText"/>
            </w:pPr>
            <w:r>
              <w:t xml:space="preserve">4096</w:t>
            </w:r>
          </w:p>
        </w:tc>
        <w:tc>
          <w:tcPr>
            <w:tcW w:w="1491" w:type="dxa"/>
            <w:tcBorders>
              <w:top w:val="single" w:sz="4" w:space="0" w:color="auto"/>
              <w:left w:val="single" w:sz="4" w:space="0" w:color="auto"/>
              <w:bottom w:val="single" w:sz="4" w:space="0" w:color="auto"/>
              <w:right w:val="single" w:sz="4" w:space="0" w:color="auto"/>
            </w:tcBorders>
          </w:tcPr>
          <w:p w14:paraId="135D51E3">
            <w:pPr>
              <w:pStyle w:val="TableText"/>
            </w:pPr>
            <w:r>
              <w:t xml:space="preserve">A pan-tilt-zoom command must not be lost or reordered. Tiny and bursty, so highest priority costs nothing.</w:t>
            </w:r>
          </w:p>
        </w:tc>
      </w:tr>
    </w:tbl>
    <w:p w14:paraId="0B17D213">
      <w:pPr>
        <w:pStyle w:val="spacer"/>
      </w:pPr>
    </w:p>
    <w:p w14:paraId="6670AA42">
      <w:pPr>
        <w:pStyle w:val="PARAGRAPH"/>
      </w:pPr>
      <w:r>
        <w:t xml:space="preserve">The 1200-byte frame size is not arbitrary: both media channels ride QUIC DATAGRAM, a frame is never fragmented across datagrams, and 1200 bytes is the largest QUIC payload that fits an IPv6 minimum MTU without IP fragmentation. Subtracting the 24-byte QUIC-framing overhead of the Part 6 errata </w:t>
      </w:r>
      <w:r>
        <w:t xml:space="preserve">§5.5</w:t>
      </w:r>
      <w:r>
        <w:t xml:space="preserve"> leaves 1176 bytes of payload. </w:t>
      </w:r>
      <w:r>
        <w:rPr>
          <w:rStyle w:val="VARIABLE"/>
        </w:rPr>
        <w:t xml:space="preserve">Control</w:t>
      </w:r>
      <w:r>
        <w:t xml:space="preserve"> needs no such bound because it rides a QUIC stream, which the transport segments itself. </w:t>
      </w:r>
      <w:r>
        <w:rPr>
          <w:rStyle w:val="VARIABLE"/>
        </w:rPr>
        <w:t xml:space="preserve">InitialCredit</w:t>
      </w:r>
      <w:r>
        <w:t xml:space="preserve"> on the video channel is set to the bandwidth-delay product — 8 Mbit/s × the 12 ms round trip ≈ 12 KB — because a smaller window would cap throughput below the bitrate the source is producing regardless of available bandwidth.</w:t>
      </w:r>
    </w:p>
    <w:p w14:paraId="13B01D4E">
      <w:pPr>
        <w:pStyle w:val="PARAGRAPH"/>
      </w:pPr>
      <w:r>
        <w:rPr>
          <w:b/>
        </w:rPr>
        <w:t xml:space="preserve">Running.</w:t>
      </w:r>
      <w:r>
        <w:t xml:space="preserve"> Video is the bulk of the traffic and is scheduled below audio and control, but its priority guarantees it a share rather than the remainder. Every video frame carries </w:t>
      </w:r>
      <w:r>
        <w:rPr>
          <w:rStyle w:val="VARIABLE"/>
        </w:rPr>
        <w:t xml:space="preserve">MessageStart</w:t>
      </w:r>
      <w:r>
        <w:t xml:space="preserve">+</w:t>
      </w:r>
      <w:r>
        <w:rPr>
          <w:rStyle w:val="VARIABLE"/>
        </w:rPr>
        <w:t xml:space="preserve">MessageEnd</w:t>
      </w:r>
      <w:r>
        <w:t xml:space="preserve"> or, when a picture exceeds 1200 bytes, </w:t>
      </w:r>
      <w:r>
        <w:rPr>
          <w:rStyle w:val="VARIABLE"/>
        </w:rPr>
        <w:t xml:space="preserve">MessageStart</w:t>
      </w:r>
      <w:r>
        <w:t xml:space="preserve"> … </w:t>
      </w:r>
      <w:r>
        <w:rPr>
          <w:rStyle w:val="VARIABLE"/>
        </w:rPr>
        <w:t xml:space="preserve">MessageEnd</w:t>
      </w:r>
      <w:r>
        <w:t xml:space="preserve"> across several frames; a key frame additionally carries </w:t>
      </w:r>
      <w:r>
        <w:rPr>
          <w:rStyle w:val="VARIABLE"/>
        </w:rPr>
        <w:t xml:space="preserve">Marker</w:t>
      </w:r>
      <w:r>
        <w:t xml:space="preserve">.</w:t>
      </w:r>
    </w:p>
    <w:p w14:paraId="62B098D1">
      <w:pPr>
        <w:pStyle w:val="PARAGRAPH"/>
      </w:pPr>
      <w:r>
        <w:rPr>
          <w:b/>
        </w:rPr>
        <w:t xml:space="preserve">Congestion.</w:t>
      </w:r>
      <w:r>
        <w:t xml:space="preserve"> The uplink degrades. Frames queue, deadlines pass, the sender discards video frames 4102-4109 and 4112-4117 — frame 4110 and 4111 carried a longer deadline and survive — so it emits </w:t>
      </w:r>
      <w:r>
        <w:rPr>
          <w:b/>
        </w:rPr>
        <w:t xml:space="preserve">two</w:t>
      </w:r>
      <w:r>
        <w:t xml:space="preserve"> </w:t>
      </w:r>
      <w:r>
        <w:rPr>
          <w:rStyle w:val="VARIABLE"/>
        </w:rPr>
        <w:t xml:space="preserve">GAP</w:t>
      </w:r>
      <w:r>
        <w:t xml:space="preserve"> frames, </w:t>
      </w:r>
      <w:r>
        <w:rPr>
          <w:rStyle w:val="VARIABLE"/>
        </w:rPr>
        <w:t xml:space="preserve">4102..4109</w:t>
      </w:r>
      <w:r>
        <w:t xml:space="preserve"> and </w:t>
      </w:r>
      <w:r>
        <w:rPr>
          <w:rStyle w:val="VARIABLE"/>
        </w:rPr>
        <w:t xml:space="preserve">4112..4117</w:t>
      </w:r>
      <w:r>
        <w:t xml:space="preserve">, and transmits the two survivors. </w:t>
      </w:r>
      <w:r>
        <w:rPr>
          <w:rStyle w:val="VARIABLE"/>
        </w:rPr>
        <w:t xml:space="preserve">PONG</w:t>
      </w:r>
      <w:r>
        <w:t xml:space="preserve"> round trips climb from 12 ms to 90 ms. The camera's adaptive encoder — reading the same counters the Client can read in </w:t>
      </w:r>
      <w:r>
        <w:rPr>
          <w:rStyle w:val="VARIABLE"/>
        </w:rPr>
        <w:t xml:space="preserve">Diagnostics</w:t>
      </w:r>
      <w:r>
        <w:t xml:space="preserve"> — drops to 4 Mbit/s and calls </w:t>
      </w:r>
      <w:r>
        <w:rPr>
          <w:rStyle w:val="VARIABLE"/>
        </w:rPr>
        <w:t xml:space="preserve">ModifyDataChannel</w:t>
      </w:r>
      <w:r>
        <w:t xml:space="preserve"> to lower the video frame size; the reduction takes effect at the next logical message boundary, and the Client keeps accepting the previous size until it sees a </w:t>
      </w:r>
      <w:r>
        <w:rPr>
          <w:rStyle w:val="VARIABLE"/>
        </w:rPr>
        <w:t xml:space="preserve">MessageStart</w:t>
      </w:r>
      <w:r>
        <w:t xml:space="preserve"> frame within the new one. Audio is untouched, because its channel has its own window and a higher priority. Control is untouched, because it is reliable and tiny. The Subscription reporting the motion alarm is untouched, because Service traffic outranks all three.</w:t>
      </w:r>
    </w:p>
    <w:p w14:paraId="70C6BE85">
      <w:pPr>
        <w:pStyle w:val="PARAGRAPH"/>
      </w:pPr>
      <w:r>
        <w:rPr>
          <w:b/>
        </w:rPr>
        <w:t xml:space="preserve">Roaming.</w:t>
      </w:r>
      <w:r>
        <w:t xml:space="preserve"> The operator's tablet moves from Wi-Fi to cellular. QUIC validates the new path and the connection ID is unchanged, so the SecureChannel, the Session and all three channels survive; the video shows a brief rate dip and nothing else. Over </w:t>
      </w:r>
      <w:r>
        <w:rPr>
          <w:rStyle w:val="VARIABLE"/>
        </w:rPr>
        <w:t xml:space="preserve">opc.tcp</w:t>
      </w:r>
      <w:r>
        <w:t xml:space="preserve"> the connection would have died and every channel would have had to be reopened after a fresh </w:t>
      </w:r>
      <w:r>
        <w:rPr>
          <w:rStyle w:val="VARIABLE"/>
        </w:rPr>
        <w:t xml:space="preserve">OpenSecureChannel</w:t>
      </w:r>
      <w:r>
        <w:t xml:space="preserve"> and </w:t>
      </w:r>
      <w:r>
        <w:rPr>
          <w:rStyle w:val="VARIABLE"/>
        </w:rPr>
        <w:t xml:space="preserve">ActivateSession</w:t>
      </w:r>
      <w:r>
        <w:t xml:space="preserve">.</w:t>
      </w:r>
    </w:p>
    <w:p w14:paraId="770CCD28">
      <w:pPr>
        <w:pStyle w:val="PARAGRAPH"/>
      </w:pPr>
      <w:r>
        <w:rPr>
          <w:b/>
        </w:rPr>
        <w:t xml:space="preserve">Closing.</w:t>
      </w:r>
      <w:r>
        <w:t xml:space="preserve"> The operator stops the view. </w:t>
      </w:r>
      <w:r>
        <w:rPr>
          <w:rStyle w:val="VARIABLE"/>
        </w:rPr>
        <w:t xml:space="preserve">CloseDataChannel</w:t>
      </w:r>
      <w:r>
        <w:t xml:space="preserve"> on channels 1 and 2 with </w:t>
      </w:r>
      <w:r>
        <w:rPr>
          <w:rStyle w:val="VARIABLE"/>
        </w:rPr>
        <w:t xml:space="preserve">deleteQueued</w:t>
      </w:r>
      <w:r>
        <w:t xml:space="preserve"> </w:t>
      </w:r>
      <w:r>
        <w:rPr>
          <w:rStyle w:val="VARIABLE"/>
        </w:rPr>
        <w:t xml:space="preserve">True</w:t>
      </w:r>
      <w:r>
        <w:t xml:space="preserve">, because queued video is stale by definition. Channel 3 stays open. The Session and SecureChannel are untouched throughout, and the Client's Subscriptions never noticed.</w:t>
      </w:r>
    </w:p>
    <w:p w14:paraId="24C98CDA">
      <w:pPr>
        <w:pStyle w:val="ANNEXtitle"/>
        <w:pageBreakBefore/>
      </w:pPr>
      <w:bookmarkStart w:id="612" w:name="_Annex_cD"/>
      <w:r>
        <w:t xml:space="preserve">(informative)</w:t>
      </w:r>
      <w:r>
        <w:br/>
      </w:r>
      <w:r>
        <w:br/>
      </w:r>
      <w:r>
        <w:t xml:space="preserve">Comparison with WebRTC</w:t>
      </w:r>
      <w:bookmarkEnd w:id="612"/>
    </w:p>
    <w:p w14:paraId="5E9E81D5">
      <w:pPr>
        <w:pStyle w:val="TABLE-title"/>
        <w:keepNext/>
      </w:pPr>
      <w:bookmarkStart w:id="613" w:name="_Tab_comparison_with_webrtc_tab1"/>
      <w:r>
        <w:t xml:space="preserve">Table </w:t>
      </w:r>
      <w:r>
        <w:fldChar w:fldCharType="begin"/>
      </w:r>
      <w:r>
        <w:instrText xml:space="preserve"> SEQ Table \* ARABIC </w:instrText>
      </w:r>
      <w:r>
        <w:fldChar w:fldCharType="separate"/>
      </w:r>
      <w:r>
        <w:rPr>
          <w:noProof/>
        </w:rPr>
        <w:t xml:space="preserve">63</w:t>
      </w:r>
      <w:r>
        <w:fldChar w:fldCharType="end"/>
      </w:r>
      <w:r>
        <w:t xml:space="preserve"> – Comparison with WebRTC</w:t>
      </w:r>
      <w:bookmarkEnd w:id="6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65170719">
            <w:pPr>
              <w:pStyle w:val="TableText"/>
            </w:pPr>
            <w:r>
              <w:t xml:space="preserve">Capability</w:t>
            </w:r>
          </w:p>
        </w:tc>
        <w:tc>
          <w:tcPr>
            <w:tcW w:w="2975" w:type="dxa"/>
            <w:tcBorders>
              <w:top w:val="single" w:sz="4" w:space="0" w:color="auto"/>
              <w:left w:val="single" w:sz="4" w:space="0" w:color="auto"/>
              <w:bottom w:val="double" w:sz="4" w:space="0" w:color="auto"/>
              <w:right w:val="single" w:sz="4" w:space="0" w:color="auto"/>
            </w:tcBorders>
          </w:tcPr>
          <w:p w14:paraId="3F204B3B">
            <w:pPr>
              <w:pStyle w:val="TableText"/>
            </w:pPr>
            <w:r>
              <w:t xml:space="preserve">WebRTC</w:t>
            </w:r>
          </w:p>
        </w:tc>
        <w:tc>
          <w:tcPr>
            <w:tcW w:w="2976" w:type="dxa"/>
            <w:tcBorders>
              <w:top w:val="single" w:sz="4" w:space="0" w:color="auto"/>
              <w:left w:val="single" w:sz="4" w:space="0" w:color="auto"/>
              <w:bottom w:val="double" w:sz="4" w:space="0" w:color="auto"/>
              <w:right w:val="single" w:sz="4" w:space="0" w:color="auto"/>
            </w:tcBorders>
          </w:tcPr>
          <w:p w14:paraId="41047146">
            <w:pPr>
              <w:pStyle w:val="TableText"/>
            </w:pPr>
            <w:r>
              <w:t xml:space="preserve">OPC UA Data Channels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0584803">
            <w:pPr>
              <w:pStyle w:val="TableText"/>
            </w:pPr>
            <w:r>
              <w:t xml:space="preserve">Multiple concurrent streams</w:t>
            </w:r>
          </w:p>
        </w:tc>
        <w:tc>
          <w:tcPr>
            <w:tcW w:w="2975" w:type="dxa"/>
            <w:tcBorders>
              <w:top w:val="single" w:sz="4" w:space="0" w:color="auto"/>
              <w:left w:val="single" w:sz="4" w:space="0" w:color="auto"/>
              <w:bottom w:val="single" w:sz="4" w:space="0" w:color="auto"/>
              <w:right w:val="single" w:sz="4" w:space="0" w:color="auto"/>
            </w:tcBorders>
          </w:tcPr>
          <w:p w14:paraId="5FD790F7">
            <w:pPr>
              <w:pStyle w:val="TableText"/>
            </w:pPr>
            <w:r>
              <w:t xml:space="preserve">SCTP streams over DTLS, plus RTP media</w:t>
            </w:r>
          </w:p>
        </w:tc>
        <w:tc>
          <w:tcPr>
            <w:tcW w:w="2976" w:type="dxa"/>
            <w:tcBorders>
              <w:top w:val="single" w:sz="4" w:space="0" w:color="auto"/>
              <w:left w:val="single" w:sz="4" w:space="0" w:color="auto"/>
              <w:bottom w:val="single" w:sz="4" w:space="0" w:color="auto"/>
              <w:right w:val="single" w:sz="4" w:space="0" w:color="auto"/>
            </w:tcBorders>
          </w:tcPr>
          <w:p w14:paraId="6B8E9173">
            <w:pPr>
              <w:pStyle w:val="TableText"/>
            </w:pPr>
            <w:r>
              <w:t xml:space="preserve">One </w:t>
            </w:r>
            <w:r>
              <w:rPr>
                <w:rStyle w:val="VARIABLE"/>
              </w:rPr>
              <w:t xml:space="preserve">ChannelId</w:t>
            </w:r>
            <w:r>
              <w:t xml:space="preserve"> each; QUIC streams over </w:t>
            </w:r>
            <w:r>
              <w:rPr>
                <w:rStyle w:val="VARIABLE"/>
              </w:rPr>
              <w:t xml:space="preserve">opc.quic</w:t>
            </w:r>
            <w:r>
              <w:t xml:space="preserve"> or WebTransport streams over </w:t>
            </w:r>
            <w:r>
              <w:rPr>
                <w:rStyle w:val="VARIABLE"/>
              </w:rPr>
              <w:t xml:space="preserve">opc.wt</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FCCE07F">
            <w:pPr>
              <w:pStyle w:val="TableText"/>
            </w:pPr>
            <w:r>
              <w:t xml:space="preserve">Reliable ordered</w:t>
            </w:r>
          </w:p>
        </w:tc>
        <w:tc>
          <w:tcPr>
            <w:tcW w:w="2975" w:type="dxa"/>
            <w:tcBorders>
              <w:top w:val="single" w:sz="4" w:space="0" w:color="auto"/>
              <w:left w:val="single" w:sz="4" w:space="0" w:color="auto"/>
              <w:bottom w:val="single" w:sz="4" w:space="0" w:color="auto"/>
              <w:right w:val="single" w:sz="4" w:space="0" w:color="auto"/>
            </w:tcBorders>
          </w:tcPr>
          <w:p w14:paraId="01724264">
            <w:pPr>
              <w:pStyle w:val="TableText"/>
            </w:pPr>
            <w:r>
              <w:t xml:space="preserve">SCTP reliable ordered</w:t>
            </w:r>
          </w:p>
        </w:tc>
        <w:tc>
          <w:tcPr>
            <w:tcW w:w="2976" w:type="dxa"/>
            <w:tcBorders>
              <w:top w:val="single" w:sz="4" w:space="0" w:color="auto"/>
              <w:left w:val="single" w:sz="4" w:space="0" w:color="auto"/>
              <w:bottom w:val="single" w:sz="4" w:space="0" w:color="auto"/>
              <w:right w:val="single" w:sz="4" w:space="0" w:color="auto"/>
            </w:tcBorders>
          </w:tcPr>
          <w:p w14:paraId="6EB57A2D">
            <w:pPr>
              <w:pStyle w:val="TableText"/>
            </w:pPr>
            <w:r>
              <w:rPr>
                <w:rStyle w:val="VARIABLE"/>
              </w:rPr>
              <w:t xml:space="preserve">ReliableOrdered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0ABC2F4">
            <w:pPr>
              <w:pStyle w:val="TableText"/>
            </w:pPr>
            <w:r>
              <w:t xml:space="preserve">Partial reliability</w:t>
            </w:r>
          </w:p>
        </w:tc>
        <w:tc>
          <w:tcPr>
            <w:tcW w:w="2975" w:type="dxa"/>
            <w:tcBorders>
              <w:top w:val="single" w:sz="4" w:space="0" w:color="auto"/>
              <w:left w:val="single" w:sz="4" w:space="0" w:color="auto"/>
              <w:bottom w:val="single" w:sz="4" w:space="0" w:color="auto"/>
              <w:right w:val="single" w:sz="4" w:space="0" w:color="auto"/>
            </w:tcBorders>
          </w:tcPr>
          <w:p w14:paraId="28EF540C">
            <w:pPr>
              <w:pStyle w:val="TableText"/>
            </w:pPr>
            <w:r>
              <w:t xml:space="preserve">SCTP PR-SCTP, timed or limited retransmits</w:t>
            </w:r>
          </w:p>
        </w:tc>
        <w:tc>
          <w:tcPr>
            <w:tcW w:w="2976" w:type="dxa"/>
            <w:tcBorders>
              <w:top w:val="single" w:sz="4" w:space="0" w:color="auto"/>
              <w:left w:val="single" w:sz="4" w:space="0" w:color="auto"/>
              <w:bottom w:val="single" w:sz="4" w:space="0" w:color="auto"/>
              <w:right w:val="single" w:sz="4" w:space="0" w:color="auto"/>
            </w:tcBorders>
          </w:tcPr>
          <w:p w14:paraId="4A08B34B">
            <w:pPr>
              <w:pStyle w:val="TableText"/>
            </w:pPr>
            <w:r>
              <w:rPr>
                <w:rStyle w:val="VARIABLE"/>
              </w:rPr>
              <w:t xml:space="preserve">PartiallyReliable</w:t>
            </w:r>
            <w:r>
              <w:t xml:space="preserve"> with </w:t>
            </w:r>
            <w:r>
              <w:rPr>
                <w:rStyle w:val="VARIABLE"/>
              </w:rPr>
              <w:t xml:space="preserve">FrameDeadline</w:t>
            </w:r>
            <w:r>
              <w:t xml:space="preserve"> and </w:t>
            </w:r>
            <w:r>
              <w:rPr>
                <w:rStyle w:val="VARIABLE"/>
              </w:rPr>
              <w:t xml:space="preserve">MaxRetransmits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787F8DA">
            <w:pPr>
              <w:pStyle w:val="TableText"/>
            </w:pPr>
            <w:r>
              <w:t xml:space="preserve">Unreliable</w:t>
            </w:r>
          </w:p>
        </w:tc>
        <w:tc>
          <w:tcPr>
            <w:tcW w:w="2975" w:type="dxa"/>
            <w:tcBorders>
              <w:top w:val="single" w:sz="4" w:space="0" w:color="auto"/>
              <w:left w:val="single" w:sz="4" w:space="0" w:color="auto"/>
              <w:bottom w:val="single" w:sz="4" w:space="0" w:color="auto"/>
              <w:right w:val="single" w:sz="4" w:space="0" w:color="auto"/>
            </w:tcBorders>
          </w:tcPr>
          <w:p w14:paraId="09A19483">
            <w:pPr>
              <w:pStyle w:val="TableText"/>
            </w:pPr>
            <w:r>
              <w:t xml:space="preserve">SCTP unordered unreliable; RTP</w:t>
            </w:r>
          </w:p>
        </w:tc>
        <w:tc>
          <w:tcPr>
            <w:tcW w:w="2976" w:type="dxa"/>
            <w:tcBorders>
              <w:top w:val="single" w:sz="4" w:space="0" w:color="auto"/>
              <w:left w:val="single" w:sz="4" w:space="0" w:color="auto"/>
              <w:bottom w:val="single" w:sz="4" w:space="0" w:color="auto"/>
              <w:right w:val="single" w:sz="4" w:space="0" w:color="auto"/>
            </w:tcBorders>
          </w:tcPr>
          <w:p w14:paraId="466F8D8A">
            <w:pPr>
              <w:pStyle w:val="TableText"/>
            </w:pPr>
            <w:r>
              <w:rPr>
                <w:rStyle w:val="VARIABLE"/>
              </w:rPr>
              <w:t xml:space="preserve">Unreliable</w:t>
            </w:r>
            <w:r>
              <w:t xml:space="preserve"> — exact over QUIC DATAGRAM or WebTransport datagrams, sender-side discard over reliable carriers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70EC62">
            <w:pPr>
              <w:pStyle w:val="TableText"/>
            </w:pPr>
            <w:r>
              <w:t xml:space="preserve">Backpressure</w:t>
            </w:r>
          </w:p>
        </w:tc>
        <w:tc>
          <w:tcPr>
            <w:tcW w:w="2975" w:type="dxa"/>
            <w:tcBorders>
              <w:top w:val="single" w:sz="4" w:space="0" w:color="auto"/>
              <w:left w:val="single" w:sz="4" w:space="0" w:color="auto"/>
              <w:bottom w:val="single" w:sz="4" w:space="0" w:color="auto"/>
              <w:right w:val="single" w:sz="4" w:space="0" w:color="auto"/>
            </w:tcBorders>
          </w:tcPr>
          <w:p w14:paraId="3C445866">
            <w:pPr>
              <w:pStyle w:val="TableText"/>
            </w:pPr>
            <w:r>
              <w:t xml:space="preserve">SCTP buffered amount</w:t>
            </w:r>
          </w:p>
        </w:tc>
        <w:tc>
          <w:tcPr>
            <w:tcW w:w="2976" w:type="dxa"/>
            <w:tcBorders>
              <w:top w:val="single" w:sz="4" w:space="0" w:color="auto"/>
              <w:left w:val="single" w:sz="4" w:space="0" w:color="auto"/>
              <w:bottom w:val="single" w:sz="4" w:space="0" w:color="auto"/>
              <w:right w:val="single" w:sz="4" w:space="0" w:color="auto"/>
            </w:tcBorders>
          </w:tcPr>
          <w:p w14:paraId="14D7A74D">
            <w:pPr>
              <w:pStyle w:val="TableText"/>
            </w:pPr>
            <w:r>
              <w:t xml:space="preserve">Credit windows per channel and per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AD45B15">
            <w:pPr>
              <w:pStyle w:val="TableText"/>
            </w:pPr>
            <w:r>
              <w:t xml:space="preserve">Priority</w:t>
            </w:r>
          </w:p>
        </w:tc>
        <w:tc>
          <w:tcPr>
            <w:tcW w:w="2975" w:type="dxa"/>
            <w:tcBorders>
              <w:top w:val="single" w:sz="4" w:space="0" w:color="auto"/>
              <w:left w:val="single" w:sz="4" w:space="0" w:color="auto"/>
              <w:bottom w:val="single" w:sz="4" w:space="0" w:color="auto"/>
              <w:right w:val="single" w:sz="4" w:space="0" w:color="auto"/>
            </w:tcBorders>
          </w:tcPr>
          <w:p w14:paraId="73AF8492">
            <w:pPr>
              <w:pStyle w:val="TableText"/>
            </w:pPr>
            <w:r>
              <w:t xml:space="preserve">Data channel priority</w:t>
            </w:r>
          </w:p>
        </w:tc>
        <w:tc>
          <w:tcPr>
            <w:tcW w:w="2976" w:type="dxa"/>
            <w:tcBorders>
              <w:top w:val="single" w:sz="4" w:space="0" w:color="auto"/>
              <w:left w:val="single" w:sz="4" w:space="0" w:color="auto"/>
              <w:bottom w:val="single" w:sz="4" w:space="0" w:color="auto"/>
              <w:right w:val="single" w:sz="4" w:space="0" w:color="auto"/>
            </w:tcBorders>
          </w:tcPr>
          <w:p w14:paraId="73F036D7">
            <w:pPr>
              <w:pStyle w:val="TableText"/>
            </w:pPr>
            <w:r>
              <w:rPr>
                <w:rStyle w:val="VARIABLE"/>
              </w:rPr>
              <w:t xml:space="preserve">Priority</w:t>
            </w:r>
            <w:r>
              <w:t xml:space="preserve"> 0-7 with a normative anti-starvation rule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A145C19">
            <w:pPr>
              <w:pStyle w:val="TableText"/>
            </w:pPr>
            <w:r>
              <w:t xml:space="preserve">Round-trip feedback</w:t>
            </w:r>
          </w:p>
        </w:tc>
        <w:tc>
          <w:tcPr>
            <w:tcW w:w="2975" w:type="dxa"/>
            <w:tcBorders>
              <w:top w:val="single" w:sz="4" w:space="0" w:color="auto"/>
              <w:left w:val="single" w:sz="4" w:space="0" w:color="auto"/>
              <w:bottom w:val="single" w:sz="4" w:space="0" w:color="auto"/>
              <w:right w:val="single" w:sz="4" w:space="0" w:color="auto"/>
            </w:tcBorders>
          </w:tcPr>
          <w:p w14:paraId="6EBBDC2D">
            <w:pPr>
              <w:pStyle w:val="TableText"/>
            </w:pPr>
            <w:r>
              <w:t xml:space="preserve">RTCP receiver reports</w:t>
            </w:r>
          </w:p>
        </w:tc>
        <w:tc>
          <w:tcPr>
            <w:tcW w:w="2976" w:type="dxa"/>
            <w:tcBorders>
              <w:top w:val="single" w:sz="4" w:space="0" w:color="auto"/>
              <w:left w:val="single" w:sz="4" w:space="0" w:color="auto"/>
              <w:bottom w:val="single" w:sz="4" w:space="0" w:color="auto"/>
              <w:right w:val="single" w:sz="4" w:space="0" w:color="auto"/>
            </w:tcBorders>
          </w:tcPr>
          <w:p w14:paraId="3135B3F0">
            <w:pPr>
              <w:pStyle w:val="TableText"/>
            </w:pPr>
            <w:r>
              <w:rPr>
                <w:rStyle w:val="VARIABLE"/>
              </w:rPr>
              <w:t xml:space="preserve">PING</w:t>
            </w:r>
            <w:r>
              <w:t xml:space="preserve">/</w:t>
            </w:r>
            <w:r>
              <w:rPr>
                <w:rStyle w:val="VARIABLE"/>
              </w:rPr>
              <w:t xml:space="preserve">PONG</w:t>
            </w:r>
            <w:r>
              <w:t xml:space="preserve"> plus </w:t>
            </w:r>
            <w:r>
              <w:rPr>
                <w:rStyle w:val="VARIABLE"/>
              </w:rPr>
              <w:t xml:space="preserve">Diagnostics</w:t>
            </w:r>
            <w:r>
              <w:t xml:space="preserve"> counters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BE3DF7C">
            <w:pPr>
              <w:pStyle w:val="TableText"/>
            </w:pPr>
            <w:r>
              <w:t xml:space="preserve">Congestion control</w:t>
            </w:r>
          </w:p>
        </w:tc>
        <w:tc>
          <w:tcPr>
            <w:tcW w:w="2975" w:type="dxa"/>
            <w:tcBorders>
              <w:top w:val="single" w:sz="4" w:space="0" w:color="auto"/>
              <w:left w:val="single" w:sz="4" w:space="0" w:color="auto"/>
              <w:bottom w:val="single" w:sz="4" w:space="0" w:color="auto"/>
              <w:right w:val="single" w:sz="4" w:space="0" w:color="auto"/>
            </w:tcBorders>
          </w:tcPr>
          <w:p w14:paraId="15AD822D">
            <w:pPr>
              <w:pStyle w:val="TableText"/>
            </w:pPr>
            <w:r>
              <w:t xml:space="preserve">GCC / transport-cc</w:t>
            </w:r>
          </w:p>
        </w:tc>
        <w:tc>
          <w:tcPr>
            <w:tcW w:w="2976" w:type="dxa"/>
            <w:tcBorders>
              <w:top w:val="single" w:sz="4" w:space="0" w:color="auto"/>
              <w:left w:val="single" w:sz="4" w:space="0" w:color="auto"/>
              <w:bottom w:val="single" w:sz="4" w:space="0" w:color="auto"/>
              <w:right w:val="single" w:sz="4" w:space="0" w:color="auto"/>
            </w:tcBorders>
          </w:tcPr>
          <w:p w14:paraId="4096BDC3">
            <w:pPr>
              <w:pStyle w:val="TableText"/>
            </w:pPr>
            <w:r>
              <w:t xml:space="preserve">Delegated to QUIC (RFC 9002) or TCP</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1E4DB912">
            <w:pPr>
              <w:pStyle w:val="TableText"/>
            </w:pPr>
            <w:r>
              <w:t xml:space="preserve">Media negotiation</w:t>
            </w:r>
          </w:p>
        </w:tc>
        <w:tc>
          <w:tcPr>
            <w:tcW w:w="2975" w:type="dxa"/>
            <w:tcBorders>
              <w:top w:val="single" w:sz="4" w:space="0" w:color="auto"/>
              <w:left w:val="single" w:sz="4" w:space="0" w:color="auto"/>
              <w:bottom w:val="single" w:sz="4" w:space="0" w:color="auto"/>
              <w:right w:val="single" w:sz="4" w:space="0" w:color="auto"/>
            </w:tcBorders>
          </w:tcPr>
          <w:p w14:paraId="596A3DB7">
            <w:pPr>
              <w:pStyle w:val="TableText"/>
            </w:pPr>
            <w:r>
              <w:t xml:space="preserve">SDP offer/answer</w:t>
            </w:r>
          </w:p>
        </w:tc>
        <w:tc>
          <w:tcPr>
            <w:tcW w:w="2976" w:type="dxa"/>
            <w:tcBorders>
              <w:top w:val="single" w:sz="4" w:space="0" w:color="auto"/>
              <w:left w:val="single" w:sz="4" w:space="0" w:color="auto"/>
              <w:bottom w:val="single" w:sz="4" w:space="0" w:color="auto"/>
              <w:right w:val="single" w:sz="4" w:space="0" w:color="auto"/>
            </w:tcBorders>
          </w:tcPr>
          <w:p w14:paraId="112E9587">
            <w:pPr>
              <w:pStyle w:val="TableText"/>
            </w:pPr>
            <w:r>
              <w:rPr>
                <w:rStyle w:val="VARIABLE"/>
              </w:rPr>
              <w:t xml:space="preserve">ContentType</w:t>
            </w:r>
            <w:r>
              <w:t xml:space="preserve"> + </w:t>
            </w:r>
            <w:r>
              <w:rPr>
                <w:rStyle w:val="VARIABLE"/>
              </w:rPr>
              <w:t xml:space="preserve">ContentParameters</w:t>
            </w:r>
            <w:r>
              <w:t xml:space="preserve"> in </w:t>
            </w:r>
            <w:r>
              <w:rPr>
                <w:rStyle w:val="VARIABLE"/>
              </w:rPr>
              <w:t xml:space="preserve">OpenDataChannel</w:t>
            </w:r>
            <w:r>
              <w:t xml:space="preserve">, and the same Properties readable in the AddressSpace </w:t>
            </w:r>
            <w:r>
              <w:rPr>
                <w:b/>
              </w:rPr>
              <w:t xml:space="preserve">before</w:t>
            </w:r>
            <w:r>
              <w:t xml:space="preserve"> connecting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226398E">
            <w:pPr>
              <w:pStyle w:val="TableText"/>
            </w:pPr>
            <w:r>
              <w:t xml:space="preserve">Codec awareness</w:t>
            </w:r>
          </w:p>
        </w:tc>
        <w:tc>
          <w:tcPr>
            <w:tcW w:w="2975" w:type="dxa"/>
            <w:tcBorders>
              <w:top w:val="single" w:sz="4" w:space="0" w:color="auto"/>
              <w:left w:val="single" w:sz="4" w:space="0" w:color="auto"/>
              <w:bottom w:val="single" w:sz="4" w:space="0" w:color="auto"/>
              <w:right w:val="single" w:sz="4" w:space="0" w:color="auto"/>
            </w:tcBorders>
          </w:tcPr>
          <w:p w14:paraId="27C58B91">
            <w:pPr>
              <w:pStyle w:val="TableText"/>
            </w:pPr>
            <w:r>
              <w:t xml:space="preserve">Codec-specific, in the protocol</w:t>
            </w:r>
          </w:p>
        </w:tc>
        <w:tc>
          <w:tcPr>
            <w:tcW w:w="2976" w:type="dxa"/>
            <w:tcBorders>
              <w:top w:val="single" w:sz="4" w:space="0" w:color="auto"/>
              <w:left w:val="single" w:sz="4" w:space="0" w:color="auto"/>
              <w:bottom w:val="single" w:sz="4" w:space="0" w:color="auto"/>
              <w:right w:val="single" w:sz="4" w:space="0" w:color="auto"/>
            </w:tcBorders>
          </w:tcPr>
          <w:p w14:paraId="25AC0C4C">
            <w:pPr>
              <w:pStyle w:val="TableText"/>
            </w:pPr>
            <w:r>
              <w:t xml:space="preserve">None. Payload is opaque octets.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E4E75AF">
            <w:pPr>
              <w:pStyle w:val="TableText"/>
            </w:pPr>
            <w:r>
              <w:t xml:space="preserve">Connectivity</w:t>
            </w:r>
          </w:p>
        </w:tc>
        <w:tc>
          <w:tcPr>
            <w:tcW w:w="2975" w:type="dxa"/>
            <w:tcBorders>
              <w:top w:val="single" w:sz="4" w:space="0" w:color="auto"/>
              <w:left w:val="single" w:sz="4" w:space="0" w:color="auto"/>
              <w:bottom w:val="single" w:sz="4" w:space="0" w:color="auto"/>
              <w:right w:val="single" w:sz="4" w:space="0" w:color="auto"/>
            </w:tcBorders>
          </w:tcPr>
          <w:p w14:paraId="6EB0811B">
            <w:pPr>
              <w:pStyle w:val="TableText"/>
            </w:pPr>
            <w:r>
              <w:t xml:space="preserve">ICE, STUN, TURN, NAT traversal</w:t>
            </w:r>
          </w:p>
        </w:tc>
        <w:tc>
          <w:tcPr>
            <w:tcW w:w="2976" w:type="dxa"/>
            <w:tcBorders>
              <w:top w:val="single" w:sz="4" w:space="0" w:color="auto"/>
              <w:left w:val="single" w:sz="4" w:space="0" w:color="auto"/>
              <w:bottom w:val="single" w:sz="4" w:space="0" w:color="auto"/>
              <w:right w:val="single" w:sz="4" w:space="0" w:color="auto"/>
            </w:tcBorders>
          </w:tcPr>
          <w:p w14:paraId="40B79B94">
            <w:pPr>
              <w:pStyle w:val="TableText"/>
            </w:pPr>
            <w:r>
              <w:t xml:space="preserve">None. Client-to-Server on an existing connection.</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53B153D">
            <w:pPr>
              <w:pStyle w:val="TableText"/>
            </w:pPr>
            <w:r>
              <w:t xml:space="preserve">Peer to peer</w:t>
            </w:r>
          </w:p>
        </w:tc>
        <w:tc>
          <w:tcPr>
            <w:tcW w:w="2975" w:type="dxa"/>
            <w:tcBorders>
              <w:top w:val="single" w:sz="4" w:space="0" w:color="auto"/>
              <w:left w:val="single" w:sz="4" w:space="0" w:color="auto"/>
              <w:bottom w:val="single" w:sz="4" w:space="0" w:color="auto"/>
              <w:right w:val="single" w:sz="4" w:space="0" w:color="auto"/>
            </w:tcBorders>
          </w:tcPr>
          <w:p w14:paraId="0E5446A2">
            <w:pPr>
              <w:pStyle w:val="TableText"/>
            </w:pPr>
            <w:r>
              <w:t xml:space="preserve">Yes</w:t>
            </w:r>
          </w:p>
        </w:tc>
        <w:tc>
          <w:tcPr>
            <w:tcW w:w="2976" w:type="dxa"/>
            <w:tcBorders>
              <w:top w:val="single" w:sz="4" w:space="0" w:color="auto"/>
              <w:left w:val="single" w:sz="4" w:space="0" w:color="auto"/>
              <w:bottom w:val="single" w:sz="4" w:space="0" w:color="auto"/>
              <w:right w:val="single" w:sz="4" w:space="0" w:color="auto"/>
            </w:tcBorders>
          </w:tcPr>
          <w:p w14:paraId="31653910">
            <w:pPr>
              <w:pStyle w:val="TableText"/>
            </w:pPr>
            <w:r>
              <w:t xml:space="preserve">No. Server-mediated only.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B9BB37F">
            <w:pPr>
              <w:pStyle w:val="TableText"/>
            </w:pPr>
            <w:r>
              <w:t xml:space="preserve">Authentication</w:t>
            </w:r>
          </w:p>
        </w:tc>
        <w:tc>
          <w:tcPr>
            <w:tcW w:w="2975" w:type="dxa"/>
            <w:tcBorders>
              <w:top w:val="single" w:sz="4" w:space="0" w:color="auto"/>
              <w:left w:val="single" w:sz="4" w:space="0" w:color="auto"/>
              <w:bottom w:val="single" w:sz="4" w:space="0" w:color="auto"/>
              <w:right w:val="single" w:sz="4" w:space="0" w:color="auto"/>
            </w:tcBorders>
          </w:tcPr>
          <w:p w14:paraId="11811A87">
            <w:pPr>
              <w:pStyle w:val="TableText"/>
            </w:pPr>
            <w:r>
              <w:t xml:space="preserve">DTLS-SRTP fingerprints exchanged out of band</w:t>
            </w:r>
          </w:p>
        </w:tc>
        <w:tc>
          <w:tcPr>
            <w:tcW w:w="2976" w:type="dxa"/>
            <w:tcBorders>
              <w:top w:val="single" w:sz="4" w:space="0" w:color="auto"/>
              <w:left w:val="single" w:sz="4" w:space="0" w:color="auto"/>
              <w:bottom w:val="single" w:sz="4" w:space="0" w:color="auto"/>
              <w:right w:val="single" w:sz="4" w:space="0" w:color="auto"/>
            </w:tcBorders>
          </w:tcPr>
          <w:p w14:paraId="0370CEAF">
            <w:pPr>
              <w:pStyle w:val="TableText"/>
            </w:pPr>
            <w:r>
              <w:t xml:space="preserve">The OPC UA application certificates and user identity already in use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CB9889C">
            <w:pPr>
              <w:pStyle w:val="TableText"/>
            </w:pPr>
            <w:r>
              <w:t xml:space="preserve">Authorization</w:t>
            </w:r>
          </w:p>
        </w:tc>
        <w:tc>
          <w:tcPr>
            <w:tcW w:w="2975" w:type="dxa"/>
            <w:tcBorders>
              <w:top w:val="single" w:sz="4" w:space="0" w:color="auto"/>
              <w:left w:val="single" w:sz="4" w:space="0" w:color="auto"/>
              <w:bottom w:val="single" w:sz="4" w:space="0" w:color="auto"/>
              <w:right w:val="single" w:sz="4" w:space="0" w:color="auto"/>
            </w:tcBorders>
          </w:tcPr>
          <w:p w14:paraId="2509FEB8">
            <w:pPr>
              <w:pStyle w:val="TableText"/>
            </w:pPr>
            <w:r>
              <w:t xml:space="preserve">Application-defined, out of band</w:t>
            </w:r>
          </w:p>
        </w:tc>
        <w:tc>
          <w:tcPr>
            <w:tcW w:w="2976" w:type="dxa"/>
            <w:tcBorders>
              <w:top w:val="single" w:sz="4" w:space="0" w:color="auto"/>
              <w:left w:val="single" w:sz="4" w:space="0" w:color="auto"/>
              <w:bottom w:val="single" w:sz="4" w:space="0" w:color="auto"/>
              <w:right w:val="single" w:sz="4" w:space="0" w:color="auto"/>
            </w:tcBorders>
          </w:tcPr>
          <w:p w14:paraId="6EBA1AB6">
            <w:pPr>
              <w:pStyle w:val="TableText"/>
            </w:pPr>
            <w:r>
              <w:rPr>
                <w:rStyle w:val="VARIABLE"/>
              </w:rPr>
              <w:t xml:space="preserve">RolePermissions</w:t>
            </w:r>
            <w:r>
              <w:t xml:space="preserve"> on the source Node, audited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39FAE69">
            <w:pPr>
              <w:pStyle w:val="TableText"/>
            </w:pPr>
            <w:r>
              <w:t xml:space="preserve">Discovery</w:t>
            </w:r>
          </w:p>
        </w:tc>
        <w:tc>
          <w:tcPr>
            <w:tcW w:w="2975" w:type="dxa"/>
            <w:tcBorders>
              <w:top w:val="single" w:sz="4" w:space="0" w:color="auto"/>
              <w:left w:val="single" w:sz="4" w:space="0" w:color="auto"/>
              <w:bottom w:val="single" w:sz="4" w:space="0" w:color="auto"/>
              <w:right w:val="single" w:sz="4" w:space="0" w:color="auto"/>
            </w:tcBorders>
          </w:tcPr>
          <w:p w14:paraId="34323268">
            <w:pPr>
              <w:pStyle w:val="TableText"/>
            </w:pPr>
            <w:r>
              <w:t xml:space="preserve">Out of band signalling</w:t>
            </w:r>
          </w:p>
        </w:tc>
        <w:tc>
          <w:tcPr>
            <w:tcW w:w="2976" w:type="dxa"/>
            <w:tcBorders>
              <w:top w:val="single" w:sz="4" w:space="0" w:color="auto"/>
              <w:left w:val="single" w:sz="4" w:space="0" w:color="auto"/>
              <w:bottom w:val="single" w:sz="4" w:space="0" w:color="auto"/>
              <w:right w:val="single" w:sz="4" w:space="0" w:color="auto"/>
            </w:tcBorders>
          </w:tcPr>
          <w:p w14:paraId="53273852">
            <w:pPr>
              <w:pStyle w:val="TableText"/>
            </w:pPr>
            <w:r>
              <w:t xml:space="preserve">Browse and Read the AddressSpace</w:t>
            </w:r>
          </w:p>
        </w:tc>
      </w:tr>
    </w:tbl>
    <w:p w14:paraId="100D9D95">
      <w:pPr>
        <w:pStyle w:val="spacer"/>
      </w:pPr>
    </w:p>
    <w:p w14:paraId="0BC290D6">
      <w:pPr>
        <w:pStyle w:val="PARAGRAPH"/>
      </w:pPr>
      <w:r>
        <w:t xml:space="preserve">The differences are deliberate. WebRTC solves connecting two arbitrary browsers across hostile networks, and most of its complexity — ICE, STUN, TURN, SDP, DTLS fingerprints, the signalling channel that has to exist before anything can be negotiated — is spent on that problem. An OPC UA Client and Server have already solved it: they have a connection, mutually validated certificates, an authenticated user and a browsable description of what is available.</w:t>
      </w:r>
    </w:p>
    <w:p w14:paraId="402F0B88">
      <w:pPr>
        <w:pStyle w:val="PARAGRAPH"/>
      </w:pPr>
      <w:r>
        <w:t xml:space="preserve">What is left is the part WebRTC does that OPC UA cannot do at all, and that is the part this specification adopts: multiplexed streams, backpressure, priority, partial reliability and loss feedback. Discovery and negotiation come from the AddressSpace, which is strictly better than SDP for this domain because a Client can read a stream's parameters, limits and permissions </w:t>
      </w:r>
      <w:r>
        <w:rPr>
          <w:b/>
        </w:rPr>
        <w:t xml:space="preserve">before</w:t>
      </w:r>
      <w:r>
        <w:t xml:space="preserve"> it opens anything, and can do so with the same tooling it uses for everything else.</w:t>
      </w:r>
    </w:p>
    <w:p w14:paraId="3584650D">
      <w:pPr>
        <w:pStyle w:val="ANNEXtitle"/>
        <w:pageBreakBefore/>
      </w:pPr>
      <w:bookmarkStart w:id="614" w:name="_Annex_cE"/>
      <w:r>
        <w:t xml:space="preserve">(informative)</w:t>
      </w:r>
      <w:r>
        <w:br/>
      </w:r>
      <w:r>
        <w:br/>
      </w:r>
      <w:r>
        <w:t xml:space="preserve">When to use which mechanism</w:t>
      </w:r>
      <w:bookmarkEnd w:id="614"/>
    </w:p>
    <w:p w14:paraId="3C3D37CF">
      <w:pPr>
        <w:pStyle w:val="TABLE-title"/>
        <w:keepNext/>
      </w:pPr>
      <w:bookmarkStart w:id="615" w:name="_Tab_when_to_use_which_mechanism_tab1"/>
      <w:r>
        <w:t xml:space="preserve">Table </w:t>
      </w:r>
      <w:r>
        <w:fldChar w:fldCharType="begin"/>
      </w:r>
      <w:r>
        <w:instrText xml:space="preserve"> SEQ Table \* ARABIC </w:instrText>
      </w:r>
      <w:r>
        <w:fldChar w:fldCharType="separate"/>
      </w:r>
      <w:r>
        <w:rPr>
          <w:noProof/>
        </w:rPr>
        <w:t xml:space="preserve">64</w:t>
      </w:r>
      <w:r>
        <w:fldChar w:fldCharType="end"/>
      </w:r>
      <w:r>
        <w:t xml:space="preserve"> – When to use which mechanism</w:t>
      </w:r>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2F82176F">
            <w:pPr>
              <w:pStyle w:val="TableText"/>
            </w:pPr>
            <w:r>
              <w:t xml:space="preserve">Need</w:t>
            </w:r>
          </w:p>
        </w:tc>
        <w:tc>
          <w:tcPr>
            <w:tcW w:w="2975" w:type="dxa"/>
            <w:tcBorders>
              <w:top w:val="single" w:sz="4" w:space="0" w:color="auto"/>
              <w:left w:val="single" w:sz="4" w:space="0" w:color="auto"/>
              <w:bottom w:val="double" w:sz="4" w:space="0" w:color="auto"/>
              <w:right w:val="single" w:sz="4" w:space="0" w:color="auto"/>
            </w:tcBorders>
          </w:tcPr>
          <w:p w14:paraId="4301A1A5">
            <w:pPr>
              <w:pStyle w:val="TableText"/>
            </w:pPr>
            <w:r>
              <w:t xml:space="preserve">Mechanism</w:t>
            </w:r>
          </w:p>
        </w:tc>
        <w:tc>
          <w:tcPr>
            <w:tcW w:w="2976" w:type="dxa"/>
            <w:tcBorders>
              <w:top w:val="single" w:sz="4" w:space="0" w:color="auto"/>
              <w:left w:val="single" w:sz="4" w:space="0" w:color="auto"/>
              <w:bottom w:val="double" w:sz="4" w:space="0" w:color="auto"/>
              <w:right w:val="single" w:sz="4" w:space="0" w:color="auto"/>
            </w:tcBorders>
          </w:tcPr>
          <w:p w14:paraId="072091F2">
            <w:pPr>
              <w:pStyle w:val="TableText"/>
            </w:pPr>
            <w:r>
              <w:t xml:space="preserve">Why</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1F23D85">
            <w:pPr>
              <w:pStyle w:val="TableText"/>
            </w:pPr>
            <w:r>
              <w:t xml:space="preserve">Current value of a Variable</w:t>
            </w:r>
          </w:p>
        </w:tc>
        <w:tc>
          <w:tcPr>
            <w:tcW w:w="2975" w:type="dxa"/>
            <w:tcBorders>
              <w:top w:val="single" w:sz="4" w:space="0" w:color="auto"/>
              <w:left w:val="single" w:sz="4" w:space="0" w:color="auto"/>
              <w:bottom w:val="single" w:sz="4" w:space="0" w:color="auto"/>
              <w:right w:val="single" w:sz="4" w:space="0" w:color="auto"/>
            </w:tcBorders>
          </w:tcPr>
          <w:p w14:paraId="0BF1AA74">
            <w:pPr>
              <w:pStyle w:val="TableText"/>
            </w:pPr>
            <w:r>
              <w:rPr>
                <w:rStyle w:val="VARIABLE"/>
              </w:rPr>
              <w:t xml:space="preserve">Read</w:t>
            </w:r>
          </w:p>
        </w:tc>
        <w:tc>
          <w:tcPr>
            <w:tcW w:w="2976" w:type="dxa"/>
            <w:tcBorders>
              <w:top w:val="single" w:sz="4" w:space="0" w:color="auto"/>
              <w:left w:val="single" w:sz="4" w:space="0" w:color="auto"/>
              <w:bottom w:val="single" w:sz="4" w:space="0" w:color="auto"/>
              <w:right w:val="single" w:sz="4" w:space="0" w:color="auto"/>
            </w:tcBorders>
          </w:tcPr>
          <w:p w14:paraId="12FB7BB1">
            <w:pPr>
              <w:pStyle w:val="TableText"/>
            </w:pPr>
            <w:r>
              <w:t xml:space="preserve">One value, one answer.</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4B3BCDC">
            <w:pPr>
              <w:pStyle w:val="TableText"/>
            </w:pPr>
            <w:r>
              <w:t xml:space="preserve">Notification when a value changes</w:t>
            </w:r>
          </w:p>
        </w:tc>
        <w:tc>
          <w:tcPr>
            <w:tcW w:w="2975" w:type="dxa"/>
            <w:tcBorders>
              <w:top w:val="single" w:sz="4" w:space="0" w:color="auto"/>
              <w:left w:val="single" w:sz="4" w:space="0" w:color="auto"/>
              <w:bottom w:val="single" w:sz="4" w:space="0" w:color="auto"/>
              <w:right w:val="single" w:sz="4" w:space="0" w:color="auto"/>
            </w:tcBorders>
          </w:tcPr>
          <w:p w14:paraId="5B67806A">
            <w:pPr>
              <w:pStyle w:val="TableText"/>
            </w:pPr>
            <w:r>
              <w:t xml:space="preserve">Subscription + MonitoredItem</w:t>
            </w:r>
          </w:p>
        </w:tc>
        <w:tc>
          <w:tcPr>
            <w:tcW w:w="2976" w:type="dxa"/>
            <w:tcBorders>
              <w:top w:val="single" w:sz="4" w:space="0" w:color="auto"/>
              <w:left w:val="single" w:sz="4" w:space="0" w:color="auto"/>
              <w:bottom w:val="single" w:sz="4" w:space="0" w:color="auto"/>
              <w:right w:val="single" w:sz="4" w:space="0" w:color="auto"/>
            </w:tcBorders>
          </w:tcPr>
          <w:p w14:paraId="63436FDD">
            <w:pPr>
              <w:pStyle w:val="TableText"/>
            </w:pPr>
            <w:r>
              <w:t xml:space="preserve">Sampled, deadbanded, queued, acknowledged. Built for discrete change.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06C4CD0">
            <w:pPr>
              <w:pStyle w:val="TableText"/>
            </w:pPr>
            <w:r>
              <w:t xml:space="preserve">A file, transferred completely and verifiably</w:t>
            </w:r>
          </w:p>
        </w:tc>
        <w:tc>
          <w:tcPr>
            <w:tcW w:w="2975" w:type="dxa"/>
            <w:tcBorders>
              <w:top w:val="single" w:sz="4" w:space="0" w:color="auto"/>
              <w:left w:val="single" w:sz="4" w:space="0" w:color="auto"/>
              <w:bottom w:val="single" w:sz="4" w:space="0" w:color="auto"/>
              <w:right w:val="single" w:sz="4" w:space="0" w:color="auto"/>
            </w:tcBorders>
          </w:tcPr>
          <w:p w14:paraId="185B597C">
            <w:pPr>
              <w:pStyle w:val="TableText"/>
            </w:pPr>
            <w:r>
              <w:t xml:space="preserve">Part 5 </w:t>
            </w:r>
            <w:r>
              <w:rPr>
                <w:rStyle w:val="VARIABLE"/>
              </w:rPr>
              <w:t xml:space="preserve">FileType</w:t>
            </w:r>
            <w:r>
              <w:t xml:space="preserve"> / </w:t>
            </w:r>
            <w:r>
              <w:rPr>
                <w:rStyle w:val="VARIABLE"/>
              </w:rPr>
              <w:t xml:space="preserve">TemporaryFileTransferType</w:t>
            </w:r>
          </w:p>
        </w:tc>
        <w:tc>
          <w:tcPr>
            <w:tcW w:w="2976" w:type="dxa"/>
            <w:tcBorders>
              <w:top w:val="single" w:sz="4" w:space="0" w:color="auto"/>
              <w:left w:val="single" w:sz="4" w:space="0" w:color="auto"/>
              <w:bottom w:val="single" w:sz="4" w:space="0" w:color="auto"/>
              <w:right w:val="single" w:sz="4" w:space="0" w:color="auto"/>
            </w:tcBorders>
          </w:tcPr>
          <w:p w14:paraId="18EDA213">
            <w:pPr>
              <w:pStyle w:val="TableText"/>
            </w:pPr>
            <w:r>
              <w:t xml:space="preserve">Random access, restart from an offset, an explicit close. A data channel has no seek and no integrity guarantee beyond the transport's.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4C13DC5">
            <w:pPr>
              <w:pStyle w:val="TableText"/>
            </w:pPr>
            <w:r>
              <w:t xml:space="preserve">Fan-out of the same data to many consumers</w:t>
            </w:r>
          </w:p>
        </w:tc>
        <w:tc>
          <w:tcPr>
            <w:tcW w:w="2975" w:type="dxa"/>
            <w:tcBorders>
              <w:top w:val="single" w:sz="4" w:space="0" w:color="auto"/>
              <w:left w:val="single" w:sz="4" w:space="0" w:color="auto"/>
              <w:bottom w:val="single" w:sz="4" w:space="0" w:color="auto"/>
              <w:right w:val="single" w:sz="4" w:space="0" w:color="auto"/>
            </w:tcBorders>
          </w:tcPr>
          <w:p w14:paraId="016646AF">
            <w:pPr>
              <w:pStyle w:val="TableText"/>
            </w:pPr>
            <w:r>
              <w:t xml:space="preserve">Part 14 PubSub</w:t>
            </w:r>
          </w:p>
        </w:tc>
        <w:tc>
          <w:tcPr>
            <w:tcW w:w="2976" w:type="dxa"/>
            <w:tcBorders>
              <w:top w:val="single" w:sz="4" w:space="0" w:color="auto"/>
              <w:left w:val="single" w:sz="4" w:space="0" w:color="auto"/>
              <w:bottom w:val="single" w:sz="4" w:space="0" w:color="auto"/>
              <w:right w:val="single" w:sz="4" w:space="0" w:color="auto"/>
            </w:tcBorders>
          </w:tcPr>
          <w:p w14:paraId="755207C5">
            <w:pPr>
              <w:pStyle w:val="TableText"/>
            </w:pPr>
            <w:r>
              <w:t xml:space="preserve">One-to-many, broker-optional, no per-consumer connection. A data channel is strictly point-to-point over one SecureChannel.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42103C3">
            <w:pPr>
              <w:pStyle w:val="TableText"/>
            </w:pPr>
            <w:r>
              <w:t xml:space="preserve">Bulk history extraction</w:t>
            </w:r>
          </w:p>
        </w:tc>
        <w:tc>
          <w:tcPr>
            <w:tcW w:w="2975" w:type="dxa"/>
            <w:tcBorders>
              <w:top w:val="single" w:sz="4" w:space="0" w:color="auto"/>
              <w:left w:val="single" w:sz="4" w:space="0" w:color="auto"/>
              <w:bottom w:val="single" w:sz="4" w:space="0" w:color="auto"/>
              <w:right w:val="single" w:sz="4" w:space="0" w:color="auto"/>
            </w:tcBorders>
          </w:tcPr>
          <w:p w14:paraId="7D490259">
            <w:pPr>
              <w:pStyle w:val="TableText"/>
            </w:pPr>
            <w:r>
              <w:rPr>
                <w:rStyle w:val="VARIABLE"/>
              </w:rPr>
              <w:t xml:space="preserve">HistoryRead</w:t>
            </w:r>
            <w:r>
              <w:t xml:space="preserve">, or the Arrow ADBC mapping</w:t>
            </w:r>
          </w:p>
        </w:tc>
        <w:tc>
          <w:tcPr>
            <w:tcW w:w="2976" w:type="dxa"/>
            <w:tcBorders>
              <w:top w:val="single" w:sz="4" w:space="0" w:color="auto"/>
              <w:left w:val="single" w:sz="4" w:space="0" w:color="auto"/>
              <w:bottom w:val="single" w:sz="4" w:space="0" w:color="auto"/>
              <w:right w:val="single" w:sz="4" w:space="0" w:color="auto"/>
            </w:tcBorders>
          </w:tcPr>
          <w:p w14:paraId="5084A47E">
            <w:pPr>
              <w:pStyle w:val="TableText"/>
            </w:pPr>
            <w:r>
              <w:t xml:space="preserve">Query-shaped, paged, restartable.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337696A3">
            <w:pPr>
              <w:pStyle w:val="TableText"/>
            </w:pPr>
            <w:r>
              <w:rPr>
                <w:b/>
              </w:rPr>
              <w:t xml:space="preserve">A continuous flow whose value decays with age</w:t>
            </w:r>
          </w:p>
        </w:tc>
        <w:tc>
          <w:tcPr>
            <w:tcW w:w="2975" w:type="dxa"/>
            <w:tcBorders>
              <w:top w:val="single" w:sz="4" w:space="0" w:color="auto"/>
              <w:left w:val="single" w:sz="4" w:space="0" w:color="auto"/>
              <w:bottom w:val="single" w:sz="4" w:space="0" w:color="auto"/>
              <w:right w:val="single" w:sz="4" w:space="0" w:color="auto"/>
            </w:tcBorders>
          </w:tcPr>
          <w:p w14:paraId="4764F7EA">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14:paraId="7D9BA2B6">
            <w:pPr>
              <w:pStyle w:val="TableText"/>
            </w:pPr>
            <w:r>
              <w:t xml:space="preserve">Nothing else can express "keep sending, here is my capacity, discard what is stale".</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4EA6267">
            <w:pPr>
              <w:pStyle w:val="TableText"/>
            </w:pPr>
            <w:r>
              <w:rPr>
                <w:b/>
              </w:rPr>
              <w:t xml:space="preserve">Interactive bidirectional byte exchange</w:t>
            </w:r>
          </w:p>
        </w:tc>
        <w:tc>
          <w:tcPr>
            <w:tcW w:w="2975" w:type="dxa"/>
            <w:tcBorders>
              <w:top w:val="single" w:sz="4" w:space="0" w:color="auto"/>
              <w:left w:val="single" w:sz="4" w:space="0" w:color="auto"/>
              <w:bottom w:val="single" w:sz="4" w:space="0" w:color="auto"/>
              <w:right w:val="single" w:sz="4" w:space="0" w:color="auto"/>
            </w:tcBorders>
          </w:tcPr>
          <w:p w14:paraId="191B738C">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14:paraId="29D7105F">
            <w:pPr>
              <w:pStyle w:val="TableText"/>
            </w:pPr>
            <w:r>
              <w:t xml:space="preserve">A console, a tunnelled protocol, a two-way audio call.</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4247703E">
            <w:pPr>
              <w:pStyle w:val="TableText"/>
            </w:pPr>
            <w:r>
              <w:rPr>
                <w:b/>
              </w:rPr>
              <w:t xml:space="preserve">A large one-way push where latency matters more than completeness</w:t>
            </w:r>
          </w:p>
        </w:tc>
        <w:tc>
          <w:tcPr>
            <w:tcW w:w="2975" w:type="dxa"/>
            <w:tcBorders>
              <w:top w:val="single" w:sz="4" w:space="0" w:color="auto"/>
              <w:left w:val="single" w:sz="4" w:space="0" w:color="auto"/>
              <w:bottom w:val="single" w:sz="4" w:space="0" w:color="auto"/>
              <w:right w:val="single" w:sz="4" w:space="0" w:color="auto"/>
            </w:tcBorders>
          </w:tcPr>
          <w:p w14:paraId="0CE6E8B0">
            <w:pPr>
              <w:pStyle w:val="TableText"/>
            </w:pPr>
            <w:r>
              <w:rPr>
                <w:b/>
              </w:rPr>
              <w:t xml:space="preserve">Data channel</w:t>
            </w:r>
          </w:p>
        </w:tc>
        <w:tc>
          <w:tcPr>
            <w:tcW w:w="2976" w:type="dxa"/>
            <w:tcBorders>
              <w:top w:val="single" w:sz="4" w:space="0" w:color="auto"/>
              <w:left w:val="single" w:sz="4" w:space="0" w:color="auto"/>
              <w:bottom w:val="single" w:sz="4" w:space="0" w:color="auto"/>
              <w:right w:val="single" w:sz="4" w:space="0" w:color="auto"/>
            </w:tcBorders>
          </w:tcPr>
          <w:p w14:paraId="1F02C875">
            <w:pPr>
              <w:pStyle w:val="TableText"/>
            </w:pPr>
            <w:r>
              <w:t xml:space="preserve">Live point clouds, waveform capture, log tails.</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E28488E">
            <w:pPr>
              <w:pStyle w:val="TableText"/>
            </w:pPr>
            <w:r>
              <w:t xml:space="preserve">Point-to-point PubSub or a UAFX communication relationship needing QoS on an existing connection</w:t>
            </w:r>
          </w:p>
        </w:tc>
        <w:tc>
          <w:tcPr>
            <w:tcW w:w="2975" w:type="dxa"/>
            <w:tcBorders>
              <w:top w:val="single" w:sz="4" w:space="0" w:color="auto"/>
              <w:left w:val="single" w:sz="4" w:space="0" w:color="auto"/>
              <w:bottom w:val="single" w:sz="4" w:space="0" w:color="auto"/>
              <w:right w:val="single" w:sz="4" w:space="0" w:color="auto"/>
            </w:tcBorders>
          </w:tcPr>
          <w:p w14:paraId="5F7C43AD">
            <w:pPr>
              <w:pStyle w:val="TableText"/>
            </w:pPr>
            <w:r>
              <w:t xml:space="preserve">Part 14 PubSub today; </w:t>
            </w:r>
            <w:r>
              <w:rPr>
                <w:b/>
              </w:rPr>
              <w:t xml:space="preserve">inline PubSub over a data channel is deferred</w:t>
            </w:r>
          </w:p>
        </w:tc>
        <w:tc>
          <w:tcPr>
            <w:tcW w:w="2976" w:type="dxa"/>
            <w:tcBorders>
              <w:top w:val="single" w:sz="4" w:space="0" w:color="auto"/>
              <w:left w:val="single" w:sz="4" w:space="0" w:color="auto"/>
              <w:bottom w:val="single" w:sz="4" w:space="0" w:color="auto"/>
              <w:right w:val="single" w:sz="4" w:space="0" w:color="auto"/>
            </w:tcBorders>
          </w:tcPr>
          <w:p w14:paraId="6C0B5F7E">
            <w:pPr>
              <w:pStyle w:val="TableText"/>
            </w:pPr>
            <w:r>
              <w:t xml:space="preserve">The fit is good — a WriterGroup is a stream, and </w:t>
            </w:r>
            <w:r>
              <w:fldChar w:fldCharType="begin"/>
            </w:r>
            <w:r>
              <w:instrText xml:space="preserve"> REF _Clause_c6_6 \r \h </w:instrText>
            </w:r>
            <w:r>
              <w:fldChar w:fldCharType="separate"/>
            </w:r>
            <w:r>
              <w:rPr>
                <w:noProof/>
              </w:rPr>
              <w:t xml:space="preserve">6.6</w:t>
            </w:r>
            <w:r>
              <w:fldChar w:fldCharType="end"/>
            </w:r>
            <w:r>
              <w:t xml:space="preserve"> already provides the QoS — but the DataSetWriter/DataSetReader binding belongs in a Part 14 errata. Noted as future work; see </w:t>
            </w:r>
            <w:r>
              <w:fldChar w:fldCharType="begin"/>
            </w:r>
            <w:r>
              <w:instrText xml:space="preserve"> REF _Clause_c6_1 \r \h </w:instrText>
            </w:r>
            <w:r>
              <w:fldChar w:fldCharType="separate"/>
            </w:r>
            <w:r>
              <w:rPr>
                <w:noProof/>
              </w:rPr>
              <w:t xml:space="preserve">6.1</w:t>
            </w:r>
            <w:r>
              <w:fldChar w:fldCharType="end"/>
            </w:r>
            <w:r>
              <w:t xml:space="preserve">.</w:t>
            </w:r>
          </w:p>
        </w:tc>
      </w:tr>
    </w:tbl>
    <w:p w14:paraId="4742B512">
      <w:pPr>
        <w:pStyle w:val="spacer"/>
      </w:pPr>
    </w:p>
    <w:p w14:paraId="5862F67A">
      <w:pPr>
        <w:pStyle w:val="PARAGRAPH"/>
      </w:pPr>
      <w:r>
        <w:t xml:space="preserve">Three distinctions are worth making explicitly.</w:t>
      </w:r>
    </w:p>
    <w:p w14:paraId="4C62CE3C">
      <w:pPr>
        <w:pStyle w:val="PARAGRAPH"/>
      </w:pPr>
      <w:r>
        <w:rPr>
          <w:b/>
        </w:rPr>
        <w:t xml:space="preserve">Data channels do not replace FileTransfer.</w:t>
      </w:r>
      <w:r>
        <w:t xml:space="preserve"> A firmware image should be transferred as a file, because the receiver needs to verify it completely before using it and needs to resume after an interruption. A firmware </w:t>
      </w:r>
      <w:r>
        <w:rPr>
          <w:i/>
        </w:rPr>
        <w:t xml:space="preserve">rollout log</w:t>
      </w:r>
      <w:r>
        <w:t xml:space="preserve">, streamed while the rollout runs, is a data channel. The question to ask is whether a partial result has value: if it does not, it is a file.</w:t>
      </w:r>
    </w:p>
    <w:p w14:paraId="04A2972D">
      <w:pPr>
        <w:pStyle w:val="PARAGRAPH"/>
      </w:pPr>
      <w:r>
        <w:rPr>
          <w:b/>
        </w:rPr>
        <w:t xml:space="preserve">Data channels do not replace PubSub.</w:t>
      </w:r>
      <w:r>
        <w:t xml:space="preserve"> PubSub is one-to-many and connectionless by design; a data channel is one-to-one and connection-bound. Streaming one camera to forty operators over forty data channels is forty encodings of the same bytes. Use PubSub, and use a data channel when the stream is genuinely for one authenticated, authorized consumer — which for a PTZ camera under operator control it usually is. The </w:t>
      </w:r>
      <w:r>
        <w:rPr>
          <w:i/>
        </w:rPr>
        <w:t xml:space="preserve">converse</w:t>
      </w:r>
      <w:r>
        <w:t xml:space="preserve"> case — carrying Part 14 DataSetMessages over a data channel, so that a point-to-point PubSub or UAFX relationship gains the flow control, priority and delivery modes of </w:t>
      </w:r>
      <w:r>
        <w:t xml:space="preserve">§5</w:t>
      </w:r>
      <w:r>
        <w:t xml:space="preserve"> without a second connection — is a genuine gap this specification could fill and deliberately does not yet; it needs writer and reader binding rules that belong in a Part 14 errata.</w:t>
      </w:r>
    </w:p>
    <w:p w14:paraId="4E0ECF56">
      <w:pPr>
        <w:pStyle w:val="PARAGRAPH"/>
      </w:pPr>
      <w:r>
        <w:rPr>
          <w:b/>
        </w:rPr>
        <w:t xml:space="preserve">Data channels do not replace Subscriptions.</w:t>
      </w:r>
      <w:r>
        <w:t xml:space="preserve"> A Variable whose value is streamed shall remain readable and subscribable, so a Client that does not implement data channels is never locked out. The data channel is an additional, faster path to the same content, not a substitute for the model.</w:t>
      </w:r>
    </w:p>
    <w:p w14:paraId="799312CB">
      <w:pPr>
        <w:pStyle w:val="ANNEXtitle"/>
        <w:pageBreakBefore/>
      </w:pPr>
      <w:bookmarkStart w:id="616" w:name="_Annex_cF"/>
      <w:r>
        <w:t xml:space="preserve">(informative)</w:t>
      </w:r>
      <w:r>
        <w:br/>
      </w:r>
      <w:r>
        <w:br/>
      </w:r>
      <w:r>
        <w:t xml:space="preserve">A worked reverse-connect session</w:t>
      </w:r>
      <w:bookmarkEnd w:id="616"/>
    </w:p>
    <w:p w14:paraId="602F05E4">
      <w:pPr>
        <w:pStyle w:val="PARAGRAPH"/>
      </w:pPr>
      <w:r>
        <w:t xml:space="preserve">A plant camera sits on a network where devices are not allowed to listen. The supervisory Client is the only peer with a listening socket, and it accepts reverse connections from known Servers. This worked example uses </w:t>
      </w:r>
      <w:r>
        <w:rPr>
          <w:rStyle w:val="VARIABLE"/>
        </w:rPr>
        <w:t xml:space="preserve">opc.quic</w:t>
      </w:r>
      <w:r>
        <w:t xml:space="preserve">: the result is still an ordinary OPC UA Client talking to an ordinary OPC UA Server; only the QUIC dial direction has changed.</w:t>
      </w:r>
    </w:p>
    <w:p w14:paraId="4AF538FE">
      <w:pPr>
        <w:pStyle w:val="PARAGRAPH"/>
      </w:pPr>
      <w:r>
        <w:rPr>
          <w:b/>
        </w:rPr>
        <w:t xml:space="preserve">Topology.</w:t>
      </w:r>
      <w:r>
        <w:t xml:space="preserve"> The camera has no inbound rule at all. The Client has one reverse-connect listener, and no separate media listener.</w:t>
      </w:r>
    </w:p>
    <w:p w14:paraId="4E57BD10">
      <w:pPr>
        <w:pStyle w:val="TABLE-title"/>
        <w:keepNext/>
      </w:pPr>
      <w:bookmarkStart w:id="617" w:name="_Tab_a_worked_reverse_connect_session_tab1"/>
      <w:r>
        <w:t xml:space="preserve">Table </w:t>
      </w:r>
      <w:r>
        <w:fldChar w:fldCharType="begin"/>
      </w:r>
      <w:r>
        <w:instrText xml:space="preserve"> SEQ Table \* ARABIC </w:instrText>
      </w:r>
      <w:r>
        <w:fldChar w:fldCharType="separate"/>
      </w:r>
      <w:r>
        <w:rPr>
          <w:noProof/>
        </w:rPr>
        <w:t xml:space="preserve">65</w:t>
      </w:r>
      <w:r>
        <w:fldChar w:fldCharType="end"/>
      </w:r>
      <w:r>
        <w:t xml:space="preserve"> – A worked reverse-connect session</w:t>
      </w:r>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trPr>
          <w:tblHeader/>
          <w:jc w:val="center"/>
        </w:trPr>
        <w:tc>
          <w:tcPr>
            <w:tcW w:w="1785" w:type="dxa"/>
            <w:tcBorders>
              <w:top w:val="single" w:sz="4" w:space="0" w:color="auto"/>
              <w:left w:val="single" w:sz="4" w:space="0" w:color="auto"/>
              <w:bottom w:val="double" w:sz="4" w:space="0" w:color="auto"/>
              <w:right w:val="single" w:sz="4" w:space="0" w:color="auto"/>
            </w:tcBorders>
          </w:tcPr>
          <w:p w14:paraId="513AC4F5">
            <w:pPr>
              <w:pStyle w:val="TableText"/>
            </w:pPr>
            <w:r>
              <w:t xml:space="preserve">Peer</w:t>
            </w:r>
          </w:p>
        </w:tc>
        <w:tc>
          <w:tcPr>
            <w:tcW w:w="1785" w:type="dxa"/>
            <w:tcBorders>
              <w:top w:val="single" w:sz="4" w:space="0" w:color="auto"/>
              <w:left w:val="single" w:sz="4" w:space="0" w:color="auto"/>
              <w:bottom w:val="double" w:sz="4" w:space="0" w:color="auto"/>
              <w:right w:val="single" w:sz="4" w:space="0" w:color="auto"/>
            </w:tcBorders>
          </w:tcPr>
          <w:p w14:paraId="5868EBFB">
            <w:pPr>
              <w:pStyle w:val="TableText"/>
            </w:pPr>
            <w:r>
              <w:t xml:space="preserve">OPC UA role</w:t>
            </w:r>
          </w:p>
        </w:tc>
        <w:tc>
          <w:tcPr>
            <w:tcW w:w="1785" w:type="dxa"/>
            <w:tcBorders>
              <w:top w:val="single" w:sz="4" w:space="0" w:color="auto"/>
              <w:left w:val="single" w:sz="4" w:space="0" w:color="auto"/>
              <w:bottom w:val="double" w:sz="4" w:space="0" w:color="auto"/>
              <w:right w:val="single" w:sz="4" w:space="0" w:color="auto"/>
            </w:tcBorders>
          </w:tcPr>
          <w:p w14:paraId="0AF0FB84">
            <w:pPr>
              <w:pStyle w:val="TableText"/>
            </w:pPr>
            <w:r>
              <w:t xml:space="preserve">Network position</w:t>
            </w:r>
          </w:p>
        </w:tc>
        <w:tc>
          <w:tcPr>
            <w:tcW w:w="1785" w:type="dxa"/>
            <w:tcBorders>
              <w:top w:val="single" w:sz="4" w:space="0" w:color="auto"/>
              <w:left w:val="single" w:sz="4" w:space="0" w:color="auto"/>
              <w:bottom w:val="double" w:sz="4" w:space="0" w:color="auto"/>
              <w:right w:val="single" w:sz="4" w:space="0" w:color="auto"/>
            </w:tcBorders>
          </w:tcPr>
          <w:p w14:paraId="69DFA986">
            <w:pPr>
              <w:pStyle w:val="TableText"/>
            </w:pPr>
            <w:r>
              <w:t xml:space="preserve">Listening ports</w:t>
            </w:r>
          </w:p>
        </w:tc>
        <w:tc>
          <w:tcPr>
            <w:tcW w:w="1786" w:type="dxa"/>
            <w:tcBorders>
              <w:top w:val="single" w:sz="4" w:space="0" w:color="auto"/>
              <w:left w:val="single" w:sz="4" w:space="0" w:color="auto"/>
              <w:bottom w:val="double" w:sz="4" w:space="0" w:color="auto"/>
              <w:right w:val="single" w:sz="4" w:space="0" w:color="auto"/>
            </w:tcBorders>
          </w:tcPr>
          <w:p w14:paraId="3F5E7433">
            <w:pPr>
              <w:pStyle w:val="TableText"/>
            </w:pPr>
            <w:r>
              <w:t xml:space="preserve">Certificate key used below</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03DFC56B">
            <w:pPr>
              <w:pStyle w:val="TableText"/>
            </w:pPr>
            <w:r>
              <w:rPr>
                <w:rStyle w:val="VARIABLE"/>
              </w:rPr>
              <w:t xml:space="preserve">Line3Camera</w:t>
            </w:r>
          </w:p>
        </w:tc>
        <w:tc>
          <w:tcPr>
            <w:tcW w:w="1785" w:type="dxa"/>
            <w:tcBorders>
              <w:top w:val="single" w:sz="4" w:space="0" w:color="auto"/>
              <w:left w:val="single" w:sz="4" w:space="0" w:color="auto"/>
              <w:bottom w:val="single" w:sz="4" w:space="0" w:color="auto"/>
              <w:right w:val="single" w:sz="4" w:space="0" w:color="auto"/>
            </w:tcBorders>
          </w:tcPr>
          <w:p w14:paraId="752549CD">
            <w:pPr>
              <w:pStyle w:val="TableText"/>
            </w:pPr>
            <w:r>
              <w:t xml:space="preserve">Server</w:t>
            </w:r>
          </w:p>
        </w:tc>
        <w:tc>
          <w:tcPr>
            <w:tcW w:w="1785" w:type="dxa"/>
            <w:tcBorders>
              <w:top w:val="single" w:sz="4" w:space="0" w:color="auto"/>
              <w:left w:val="single" w:sz="4" w:space="0" w:color="auto"/>
              <w:bottom w:val="single" w:sz="4" w:space="0" w:color="auto"/>
              <w:right w:val="single" w:sz="4" w:space="0" w:color="auto"/>
            </w:tcBorders>
          </w:tcPr>
          <w:p w14:paraId="1349A26D">
            <w:pPr>
              <w:pStyle w:val="TableText"/>
            </w:pPr>
            <w:r>
              <w:t xml:space="preserve">Plant network, behind NAT and a one-way firewall</w:t>
            </w:r>
          </w:p>
        </w:tc>
        <w:tc>
          <w:tcPr>
            <w:tcW w:w="1785" w:type="dxa"/>
            <w:tcBorders>
              <w:top w:val="single" w:sz="4" w:space="0" w:color="auto"/>
              <w:left w:val="single" w:sz="4" w:space="0" w:color="auto"/>
              <w:bottom w:val="single" w:sz="4" w:space="0" w:color="auto"/>
              <w:right w:val="single" w:sz="4" w:space="0" w:color="auto"/>
            </w:tcBorders>
          </w:tcPr>
          <w:p w14:paraId="34AA3BC7">
            <w:pPr>
              <w:pStyle w:val="TableText"/>
            </w:pPr>
            <w:r>
              <w:t xml:space="preserve">None</w:t>
            </w:r>
          </w:p>
        </w:tc>
        <w:tc>
          <w:tcPr>
            <w:tcW w:w="1786" w:type="dxa"/>
            <w:tcBorders>
              <w:top w:val="single" w:sz="4" w:space="0" w:color="auto"/>
              <w:left w:val="single" w:sz="4" w:space="0" w:color="auto"/>
              <w:bottom w:val="single" w:sz="4" w:space="0" w:color="auto"/>
              <w:right w:val="single" w:sz="4" w:space="0" w:color="auto"/>
            </w:tcBorders>
          </w:tcPr>
          <w:p w14:paraId="5AA24CC9">
            <w:pPr>
              <w:pStyle w:val="TableText"/>
            </w:pPr>
            <w:r>
              <w:rPr>
                <w:rStyle w:val="VARIABLE"/>
              </w:rPr>
              <w:t xml:space="preserve">S-42</w:t>
            </w:r>
          </w:p>
        </w:tc>
      </w:tr>
      <w:tr>
        <w:trPr>
          <w:jc w:val="center"/>
        </w:trPr>
        <w:tc>
          <w:tcPr>
            <w:tcW w:w="1785" w:type="dxa"/>
            <w:tcBorders>
              <w:top w:val="single" w:sz="4" w:space="0" w:color="auto"/>
              <w:left w:val="single" w:sz="4" w:space="0" w:color="auto"/>
              <w:bottom w:val="single" w:sz="4" w:space="0" w:color="auto"/>
              <w:right w:val="single" w:sz="4" w:space="0" w:color="auto"/>
            </w:tcBorders>
          </w:tcPr>
          <w:p w14:paraId="2D955DF3">
            <w:pPr>
              <w:pStyle w:val="TableText"/>
            </w:pPr>
            <w:r>
              <w:rPr>
                <w:rStyle w:val="VARIABLE"/>
              </w:rPr>
              <w:t xml:space="preserve">SupervisorA</w:t>
            </w:r>
          </w:p>
        </w:tc>
        <w:tc>
          <w:tcPr>
            <w:tcW w:w="1785" w:type="dxa"/>
            <w:tcBorders>
              <w:top w:val="single" w:sz="4" w:space="0" w:color="auto"/>
              <w:left w:val="single" w:sz="4" w:space="0" w:color="auto"/>
              <w:bottom w:val="single" w:sz="4" w:space="0" w:color="auto"/>
              <w:right w:val="single" w:sz="4" w:space="0" w:color="auto"/>
            </w:tcBorders>
          </w:tcPr>
          <w:p w14:paraId="1FF396C0">
            <w:pPr>
              <w:pStyle w:val="TableText"/>
            </w:pPr>
            <w:r>
              <w:t xml:space="preserve">Client</w:t>
            </w:r>
          </w:p>
        </w:tc>
        <w:tc>
          <w:tcPr>
            <w:tcW w:w="1785" w:type="dxa"/>
            <w:tcBorders>
              <w:top w:val="single" w:sz="4" w:space="0" w:color="auto"/>
              <w:left w:val="single" w:sz="4" w:space="0" w:color="auto"/>
              <w:bottom w:val="single" w:sz="4" w:space="0" w:color="auto"/>
              <w:right w:val="single" w:sz="4" w:space="0" w:color="auto"/>
            </w:tcBorders>
          </w:tcPr>
          <w:p w14:paraId="01B8FF71">
            <w:pPr>
              <w:pStyle w:val="TableText"/>
            </w:pPr>
            <w:r>
              <w:t xml:space="preserve">Supervisory network</w:t>
            </w:r>
          </w:p>
        </w:tc>
        <w:tc>
          <w:tcPr>
            <w:tcW w:w="1785" w:type="dxa"/>
            <w:tcBorders>
              <w:top w:val="single" w:sz="4" w:space="0" w:color="auto"/>
              <w:left w:val="single" w:sz="4" w:space="0" w:color="auto"/>
              <w:bottom w:val="single" w:sz="4" w:space="0" w:color="auto"/>
              <w:right w:val="single" w:sz="4" w:space="0" w:color="auto"/>
            </w:tcBorders>
          </w:tcPr>
          <w:p w14:paraId="433090B8">
            <w:pPr>
              <w:pStyle w:val="TableText"/>
            </w:pPr>
            <w:r>
              <w:rPr>
                <w:rStyle w:val="VARIABLE"/>
              </w:rPr>
              <w:t xml:space="preserve">opc.quic</w:t>
            </w:r>
            <w:r>
              <w:t xml:space="preserve"> reverse-connect listener on UDP 4840</w:t>
            </w:r>
          </w:p>
        </w:tc>
        <w:tc>
          <w:tcPr>
            <w:tcW w:w="1786" w:type="dxa"/>
            <w:tcBorders>
              <w:top w:val="single" w:sz="4" w:space="0" w:color="auto"/>
              <w:left w:val="single" w:sz="4" w:space="0" w:color="auto"/>
              <w:bottom w:val="single" w:sz="4" w:space="0" w:color="auto"/>
              <w:right w:val="single" w:sz="4" w:space="0" w:color="auto"/>
            </w:tcBorders>
          </w:tcPr>
          <w:p w14:paraId="0B856C28">
            <w:pPr>
              <w:pStyle w:val="TableText"/>
            </w:pPr>
            <w:r>
              <w:rPr>
                <w:rStyle w:val="VARIABLE"/>
              </w:rPr>
              <w:t xml:space="preserve">C-77</w:t>
            </w:r>
          </w:p>
        </w:tc>
      </w:tr>
    </w:tbl>
    <w:p w14:paraId="44C85189">
      <w:pPr>
        <w:pStyle w:val="spacer"/>
      </w:pPr>
    </w:p>
    <w:p w14:paraId="2DA2C58D">
      <w:pPr>
        <w:pStyle w:val="PARAGRAPH"/>
      </w:pPr>
      <w:r>
        <w:rPr>
          <w:b/>
        </w:rPr>
        <w:t xml:space="preserve">Connection.</w:t>
      </w:r>
      <w:r>
        <w:t xml:space="preserve"> </w:t>
      </w:r>
      <w:r>
        <w:rPr>
          <w:rStyle w:val="VARIABLE"/>
        </w:rPr>
        <w:t xml:space="preserve">Line3Camera</w:t>
      </w:r>
      <w:r>
        <w:t xml:space="preserve"> opens the QUIC connection to </w:t>
      </w:r>
      <w:r>
        <w:rPr>
          <w:rStyle w:val="VARIABLE"/>
        </w:rPr>
        <w:t xml:space="preserve">SupervisorA:4840</w:t>
      </w:r>
      <w:r>
        <w:t xml:space="preserve">. Because this is reverse connect, the camera is the QUIC and TLS client. It opens the first client-initiated bidirectional QUIC stream, stream </w:t>
      </w:r>
      <w:r>
        <w:rPr>
          <w:rStyle w:val="VARIABLE"/>
        </w:rPr>
        <w:t xml:space="preserve">0</w:t>
      </w:r>
      <w:r>
        <w:t xml:space="preserve">, and sends </w:t>
      </w:r>
      <w:r>
        <w:rPr>
          <w:rStyle w:val="VARIABLE"/>
        </w:rPr>
        <w:t xml:space="preserve">RHE</w:t>
      </w:r>
      <w:r>
        <w:t xml:space="preserve"> on it. </w:t>
      </w:r>
      <w:r>
        <w:rPr>
          <w:rStyle w:val="VARIABLE"/>
        </w:rPr>
        <w:t xml:space="preserve">SupervisorA</w:t>
      </w:r>
      <w:r>
        <w:t xml:space="preserve"> replies </w:t>
      </w:r>
      <w:r>
        <w:rPr>
          <w:rStyle w:val="VARIABLE"/>
        </w:rPr>
        <w:t xml:space="preserve">HEL</w:t>
      </w:r>
      <w:r>
        <w:t xml:space="preserve">; </w:t>
      </w:r>
      <w:r>
        <w:rPr>
          <w:rStyle w:val="VARIABLE"/>
        </w:rPr>
        <w:t xml:space="preserve">ACK</w:t>
      </w:r>
      <w:r>
        <w:t xml:space="preserve">, </w:t>
      </w:r>
      <w:r>
        <w:rPr>
          <w:rStyle w:val="VARIABLE"/>
        </w:rPr>
        <w:t xml:space="preserve">OpenSecureChannel</w:t>
      </w:r>
      <w:r>
        <w:t xml:space="preserve">, </w:t>
      </w:r>
      <w:r>
        <w:rPr>
          <w:rStyle w:val="VARIABLE"/>
        </w:rPr>
        <w:t xml:space="preserve">CreateSession</w:t>
      </w:r>
      <w:r>
        <w:t xml:space="preserve"> and </w:t>
      </w:r>
      <w:r>
        <w:rPr>
          <w:rStyle w:val="VARIABLE"/>
        </w:rPr>
        <w:t xml:space="preserve">ActivateSession</w:t>
      </w:r>
      <w:r>
        <w:t xml:space="preserve"> then proceed as they would on a Client-dialled connection.</w:t>
      </w:r>
    </w:p>
    <w:p w14:paraId="6B98FDA1">
      <w:pPr>
        <w:pStyle w:val="TABLE-title"/>
        <w:keepNext/>
      </w:pPr>
      <w:bookmarkStart w:id="618" w:name="_Tab_a_worked_reverse_connect_session_tab2"/>
      <w:r>
        <w:t xml:space="preserve">Table </w:t>
      </w:r>
      <w:r>
        <w:fldChar w:fldCharType="begin"/>
      </w:r>
      <w:r>
        <w:instrText xml:space="preserve"> SEQ Table \* ARABIC </w:instrText>
      </w:r>
      <w:r>
        <w:fldChar w:fldCharType="separate"/>
      </w:r>
      <w:r>
        <w:rPr>
          <w:noProof/>
        </w:rPr>
        <w:t xml:space="preserve">66</w:t>
      </w:r>
      <w:r>
        <w:fldChar w:fldCharType="end"/>
      </w:r>
      <w:r>
        <w:t xml:space="preserve"> – A worked reverse-connect session (2)</w:t>
      </w:r>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trPr>
          <w:tblHeader/>
          <w:jc w:val="center"/>
        </w:trPr>
        <w:tc>
          <w:tcPr>
            <w:tcW w:w="2975" w:type="dxa"/>
            <w:tcBorders>
              <w:top w:val="single" w:sz="4" w:space="0" w:color="auto"/>
              <w:left w:val="single" w:sz="4" w:space="0" w:color="auto"/>
              <w:bottom w:val="double" w:sz="4" w:space="0" w:color="auto"/>
              <w:right w:val="single" w:sz="4" w:space="0" w:color="auto"/>
            </w:tcBorders>
          </w:tcPr>
          <w:p w14:paraId="1247F905">
            <w:pPr>
              <w:pStyle w:val="TableText"/>
            </w:pPr>
            <w:r>
              <w:t xml:space="preserve">Step</w:t>
            </w:r>
          </w:p>
        </w:tc>
        <w:tc>
          <w:tcPr>
            <w:tcW w:w="2975" w:type="dxa"/>
            <w:tcBorders>
              <w:top w:val="single" w:sz="4" w:space="0" w:color="auto"/>
              <w:left w:val="single" w:sz="4" w:space="0" w:color="auto"/>
              <w:bottom w:val="double" w:sz="4" w:space="0" w:color="auto"/>
              <w:right w:val="single" w:sz="4" w:space="0" w:color="auto"/>
            </w:tcBorders>
          </w:tcPr>
          <w:p w14:paraId="0354A26F">
            <w:pPr>
              <w:pStyle w:val="TableText"/>
            </w:pPr>
            <w:r>
              <w:t xml:space="preserve">On the wire</w:t>
            </w:r>
          </w:p>
        </w:tc>
        <w:tc>
          <w:tcPr>
            <w:tcW w:w="2976" w:type="dxa"/>
            <w:tcBorders>
              <w:top w:val="single" w:sz="4" w:space="0" w:color="auto"/>
              <w:left w:val="single" w:sz="4" w:space="0" w:color="auto"/>
              <w:bottom w:val="double" w:sz="4" w:space="0" w:color="auto"/>
              <w:right w:val="single" w:sz="4" w:space="0" w:color="auto"/>
            </w:tcBorders>
          </w:tcPr>
          <w:p w14:paraId="217552E4">
            <w:pPr>
              <w:pStyle w:val="TableText"/>
            </w:pPr>
            <w:r>
              <w:t xml:space="preserve">Meaning</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0CB9C3F9">
            <w:pPr>
              <w:pStyle w:val="TableText"/>
            </w:pPr>
            <w:r>
              <w:t xml:space="preserve">1</w:t>
            </w:r>
          </w:p>
        </w:tc>
        <w:tc>
          <w:tcPr>
            <w:tcW w:w="2975" w:type="dxa"/>
            <w:tcBorders>
              <w:top w:val="single" w:sz="4" w:space="0" w:color="auto"/>
              <w:left w:val="single" w:sz="4" w:space="0" w:color="auto"/>
              <w:bottom w:val="single" w:sz="4" w:space="0" w:color="auto"/>
              <w:right w:val="single" w:sz="4" w:space="0" w:color="auto"/>
            </w:tcBorders>
          </w:tcPr>
          <w:p w14:paraId="0814510E">
            <w:pPr>
              <w:pStyle w:val="TableText"/>
            </w:pPr>
            <w:r>
              <w:t xml:space="preserve">Server dials </w:t>
            </w:r>
            <w:r>
              <w:rPr>
                <w:rStyle w:val="VARIABLE"/>
              </w:rPr>
              <w:t xml:space="preserve">SupervisorA:4840</w:t>
            </w:r>
          </w:p>
        </w:tc>
        <w:tc>
          <w:tcPr>
            <w:tcW w:w="2976" w:type="dxa"/>
            <w:tcBorders>
              <w:top w:val="single" w:sz="4" w:space="0" w:color="auto"/>
              <w:left w:val="single" w:sz="4" w:space="0" w:color="auto"/>
              <w:bottom w:val="single" w:sz="4" w:space="0" w:color="auto"/>
              <w:right w:val="single" w:sz="4" w:space="0" w:color="auto"/>
            </w:tcBorders>
          </w:tcPr>
          <w:p w14:paraId="4B0AA8BC">
            <w:pPr>
              <w:pStyle w:val="TableText"/>
            </w:pPr>
            <w:r>
              <w:t xml:space="preserve">The only firewall permission used is outbound from the plant network.</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6D281604">
            <w:pPr>
              <w:pStyle w:val="TableText"/>
            </w:pPr>
            <w:r>
              <w:t xml:space="preserve">2</w:t>
            </w:r>
          </w:p>
        </w:tc>
        <w:tc>
          <w:tcPr>
            <w:tcW w:w="2975" w:type="dxa"/>
            <w:tcBorders>
              <w:top w:val="single" w:sz="4" w:space="0" w:color="auto"/>
              <w:left w:val="single" w:sz="4" w:space="0" w:color="auto"/>
              <w:bottom w:val="single" w:sz="4" w:space="0" w:color="auto"/>
              <w:right w:val="single" w:sz="4" w:space="0" w:color="auto"/>
            </w:tcBorders>
          </w:tcPr>
          <w:p w14:paraId="1A31F89E">
            <w:pPr>
              <w:pStyle w:val="TableText"/>
            </w:pPr>
            <w:r>
              <w:t xml:space="preserve">Server sends </w:t>
            </w:r>
            <w:r>
              <w:rPr>
                <w:rStyle w:val="VARIABLE"/>
              </w:rPr>
              <w:t xml:space="preserve">RHE</w:t>
            </w:r>
            <w:r>
              <w:t xml:space="preserve"> on stream </w:t>
            </w:r>
            <w:r>
              <w:rPr>
                <w:rStyle w:val="VARIABLE"/>
              </w:rPr>
              <w:t xml:space="preserve">0</w:t>
            </w:r>
          </w:p>
        </w:tc>
        <w:tc>
          <w:tcPr>
            <w:tcW w:w="2976" w:type="dxa"/>
            <w:tcBorders>
              <w:top w:val="single" w:sz="4" w:space="0" w:color="auto"/>
              <w:left w:val="single" w:sz="4" w:space="0" w:color="auto"/>
              <w:bottom w:val="single" w:sz="4" w:space="0" w:color="auto"/>
              <w:right w:val="single" w:sz="4" w:space="0" w:color="auto"/>
            </w:tcBorders>
          </w:tcPr>
          <w:p w14:paraId="06087E1F">
            <w:pPr>
              <w:pStyle w:val="TableText"/>
            </w:pPr>
            <w:r>
              <w:t xml:space="preserve">Reverse connect identifies the Server that is asking to be accepted.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530CA902">
            <w:pPr>
              <w:pStyle w:val="TableText"/>
            </w:pPr>
            <w:r>
              <w:t xml:space="preserve">3</w:t>
            </w:r>
          </w:p>
        </w:tc>
        <w:tc>
          <w:tcPr>
            <w:tcW w:w="2975" w:type="dxa"/>
            <w:tcBorders>
              <w:top w:val="single" w:sz="4" w:space="0" w:color="auto"/>
              <w:left w:val="single" w:sz="4" w:space="0" w:color="auto"/>
              <w:bottom w:val="single" w:sz="4" w:space="0" w:color="auto"/>
              <w:right w:val="single" w:sz="4" w:space="0" w:color="auto"/>
            </w:tcBorders>
          </w:tcPr>
          <w:p w14:paraId="6547DC25">
            <w:pPr>
              <w:pStyle w:val="TableText"/>
            </w:pPr>
            <w:r>
              <w:t xml:space="preserve">Client replies </w:t>
            </w:r>
            <w:r>
              <w:rPr>
                <w:rStyle w:val="VARIABLE"/>
              </w:rPr>
              <w:t xml:space="preserve">HEL</w:t>
            </w:r>
            <w:r>
              <w:t xml:space="preserve">, then receives </w:t>
            </w:r>
            <w:r>
              <w:rPr>
                <w:rStyle w:val="VARIABLE"/>
              </w:rPr>
              <w:t xml:space="preserve">ACK</w:t>
            </w:r>
          </w:p>
        </w:tc>
        <w:tc>
          <w:tcPr>
            <w:tcW w:w="2976" w:type="dxa"/>
            <w:tcBorders>
              <w:top w:val="single" w:sz="4" w:space="0" w:color="auto"/>
              <w:left w:val="single" w:sz="4" w:space="0" w:color="auto"/>
              <w:bottom w:val="single" w:sz="4" w:space="0" w:color="auto"/>
              <w:right w:val="single" w:sz="4" w:space="0" w:color="auto"/>
            </w:tcBorders>
          </w:tcPr>
          <w:p w14:paraId="3DA3A677">
            <w:pPr>
              <w:pStyle w:val="TableText"/>
            </w:pPr>
            <w:r>
              <w:t xml:space="preserve">UACP begins on the same control stream.</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27BCCC1C">
            <w:pPr>
              <w:pStyle w:val="TableText"/>
            </w:pPr>
            <w:r>
              <w:t xml:space="preserve">4</w:t>
            </w:r>
          </w:p>
        </w:tc>
        <w:tc>
          <w:tcPr>
            <w:tcW w:w="2975" w:type="dxa"/>
            <w:tcBorders>
              <w:top w:val="single" w:sz="4" w:space="0" w:color="auto"/>
              <w:left w:val="single" w:sz="4" w:space="0" w:color="auto"/>
              <w:bottom w:val="single" w:sz="4" w:space="0" w:color="auto"/>
              <w:right w:val="single" w:sz="4" w:space="0" w:color="auto"/>
            </w:tcBorders>
          </w:tcPr>
          <w:p w14:paraId="63030AAD">
            <w:pPr>
              <w:pStyle w:val="TableText"/>
            </w:pPr>
            <w:r>
              <w:t xml:space="preserve">Client sends </w:t>
            </w:r>
            <w:r>
              <w:rPr>
                <w:rStyle w:val="VARIABLE"/>
              </w:rPr>
              <w:t xml:space="preserve">OpenSecureChannel</w:t>
            </w:r>
          </w:p>
        </w:tc>
        <w:tc>
          <w:tcPr>
            <w:tcW w:w="2976" w:type="dxa"/>
            <w:tcBorders>
              <w:top w:val="single" w:sz="4" w:space="0" w:color="auto"/>
              <w:left w:val="single" w:sz="4" w:space="0" w:color="auto"/>
              <w:bottom w:val="single" w:sz="4" w:space="0" w:color="auto"/>
              <w:right w:val="single" w:sz="4" w:space="0" w:color="auto"/>
            </w:tcBorders>
          </w:tcPr>
          <w:p w14:paraId="1D843FCB">
            <w:pPr>
              <w:pStyle w:val="TableText"/>
            </w:pPr>
            <w:r>
              <w:t xml:space="preserve">The OPC UA Client still invokes the Service; roles above the transport are unchanged.</w:t>
            </w:r>
          </w:p>
        </w:tc>
      </w:tr>
      <w:tr>
        <w:trPr>
          <w:jc w:val="center"/>
        </w:trPr>
        <w:tc>
          <w:tcPr>
            <w:tcW w:w="2975" w:type="dxa"/>
            <w:tcBorders>
              <w:top w:val="single" w:sz="4" w:space="0" w:color="auto"/>
              <w:left w:val="single" w:sz="4" w:space="0" w:color="auto"/>
              <w:bottom w:val="single" w:sz="4" w:space="0" w:color="auto"/>
              <w:right w:val="single" w:sz="4" w:space="0" w:color="auto"/>
            </w:tcBorders>
          </w:tcPr>
          <w:p w14:paraId="77245AF5">
            <w:pPr>
              <w:pStyle w:val="TableText"/>
            </w:pPr>
            <w:r>
              <w:t xml:space="preserve">5</w:t>
            </w:r>
          </w:p>
        </w:tc>
        <w:tc>
          <w:tcPr>
            <w:tcW w:w="2975" w:type="dxa"/>
            <w:tcBorders>
              <w:top w:val="single" w:sz="4" w:space="0" w:color="auto"/>
              <w:left w:val="single" w:sz="4" w:space="0" w:color="auto"/>
              <w:bottom w:val="single" w:sz="4" w:space="0" w:color="auto"/>
              <w:right w:val="single" w:sz="4" w:space="0" w:color="auto"/>
            </w:tcBorders>
          </w:tcPr>
          <w:p w14:paraId="16186DE8">
            <w:pPr>
              <w:pStyle w:val="TableText"/>
            </w:pPr>
            <w:r>
              <w:t xml:space="preserve">Client sends </w:t>
            </w:r>
            <w:r>
              <w:rPr>
                <w:rStyle w:val="VARIABLE"/>
              </w:rPr>
              <w:t xml:space="preserve">CreateSession</w:t>
            </w:r>
            <w:r>
              <w:t xml:space="preserve"> and </w:t>
            </w:r>
            <w:r>
              <w:rPr>
                <w:rStyle w:val="VARIABLE"/>
              </w:rPr>
              <w:t xml:space="preserve">ActivateSession</w:t>
            </w:r>
          </w:p>
        </w:tc>
        <w:tc>
          <w:tcPr>
            <w:tcW w:w="2976" w:type="dxa"/>
            <w:tcBorders>
              <w:top w:val="single" w:sz="4" w:space="0" w:color="auto"/>
              <w:left w:val="single" w:sz="4" w:space="0" w:color="auto"/>
              <w:bottom w:val="single" w:sz="4" w:space="0" w:color="auto"/>
              <w:right w:val="single" w:sz="4" w:space="0" w:color="auto"/>
            </w:tcBorders>
          </w:tcPr>
          <w:p w14:paraId="1CFA7638">
            <w:pPr>
              <w:pStyle w:val="TableText"/>
            </w:pPr>
            <w:r>
              <w:t xml:space="preserve">User identity and authorization are exactly the normal OPC UA ones.</w:t>
            </w:r>
          </w:p>
        </w:tc>
      </w:tr>
    </w:tbl>
    <w:p w14:paraId="7DE7DC34">
      <w:pPr>
        <w:pStyle w:val="spacer"/>
      </w:pPr>
    </w:p>
    <w:p w14:paraId="4B63DA2A">
      <w:pPr>
        <w:pStyle w:val="PARAGRAPH"/>
      </w:pPr>
      <w:r>
        <w:rPr>
          <w:b/>
        </w:rPr>
        <w:t xml:space="preserve">TLS binding.</w:t>
      </w:r>
      <w:r>
        <w:t xml:space="preserve"> The TLS obligations follow the TLS role. Here </w:t>
      </w:r>
      <w:r>
        <w:rPr>
          <w:rStyle w:val="VARIABLE"/>
        </w:rPr>
        <w:t xml:space="preserve">SupervisorA</w:t>
      </w:r>
      <w:r>
        <w:t xml:space="preserve"> is the TLS server, so it presents the TLS server certificate carrying key </w:t>
      </w:r>
      <w:r>
        <w:rPr>
          <w:rStyle w:val="VARIABLE"/>
        </w:rPr>
        <w:t xml:space="preserve">C-77</w:t>
      </w:r>
      <w:r>
        <w:t xml:space="preserve">, and </w:t>
      </w:r>
      <w:r>
        <w:rPr>
          <w:rStyle w:val="VARIABLE"/>
        </w:rPr>
        <w:t xml:space="preserve">Line3Camera</w:t>
      </w:r>
      <w:r>
        <w:t xml:space="preserve"> verifies that key against the Client certificate in the </w:t>
      </w:r>
      <w:r>
        <w:rPr>
          <w:rStyle w:val="VARIABLE"/>
        </w:rPr>
        <w:t xml:space="preserve">OpenSecureChannel</w:t>
      </w:r>
      <w:r>
        <w:t xml:space="preserve"> request. The mutual check inverts with it rather than lapsing: </w:t>
      </w:r>
      <w:r>
        <w:rPr>
          <w:rStyle w:val="VARIABLE"/>
        </w:rPr>
        <w:t xml:space="preserve">SupervisorA</w:t>
      </w:r>
      <w:r>
        <w:t xml:space="preserve">, as TLS server, requests a TLS client certificate from </w:t>
      </w:r>
      <w:r>
        <w:rPr>
          <w:rStyle w:val="VARIABLE"/>
        </w:rPr>
        <w:t xml:space="preserve">Line3Camera</w:t>
      </w:r>
      <w:r>
        <w:t xml:space="preserve">, sees key </w:t>
      </w:r>
      <w:r>
        <w:rPr>
          <w:rStyle w:val="VARIABLE"/>
        </w:rPr>
        <w:t xml:space="preserve">S-42</w:t>
      </w:r>
      <w:r>
        <w:t xml:space="preserve">, and compares it with the Server certificate returned in the </w:t>
      </w:r>
      <w:r>
        <w:rPr>
          <w:rStyle w:val="VARIABLE"/>
        </w:rPr>
        <w:t xml:space="preserve">OpenSecureChannel</w:t>
      </w:r>
      <w:r>
        <w:t xml:space="preserve"> response. If either key comparison fails, the data channels are not opened.</w:t>
      </w:r>
    </w:p>
    <w:p w14:paraId="67E55D43">
      <w:pPr>
        <w:pStyle w:val="PARAGRAPH"/>
      </w:pPr>
      <w:r>
        <w:rPr>
          <w:b/>
        </w:rPr>
        <w:t xml:space="preserve">Opening channels.</w:t>
      </w:r>
      <w:r>
        <w:t xml:space="preserve"> The Client browses the camera and opens one video channel and one control channel on the same SecureChannel, </w:t>
      </w:r>
      <w:r>
        <w:rPr>
          <w:rStyle w:val="VARIABLE"/>
        </w:rPr>
        <w:t xml:space="preserve">SecureChannelId</w:t>
      </w:r>
      <w:r>
        <w:t xml:space="preserve"> </w:t>
      </w:r>
      <w:r>
        <w:rPr>
          <w:rStyle w:val="VARIABLE"/>
        </w:rPr>
        <w:t xml:space="preserve">41340</w:t>
      </w:r>
      <w:r>
        <w:t xml:space="preserve">.</w:t>
      </w:r>
    </w:p>
    <w:p w14:paraId="375F0030">
      <w:pPr>
        <w:pStyle w:val="TABLE-title"/>
        <w:keepNext/>
      </w:pPr>
      <w:bookmarkStart w:id="619" w:name="_Tab_a_worked_reverse_connect_session_tab3"/>
      <w:r>
        <w:t xml:space="preserve">Table </w:t>
      </w:r>
      <w:r>
        <w:fldChar w:fldCharType="begin"/>
      </w:r>
      <w:r>
        <w:instrText xml:space="preserve"> SEQ Table \* ARABIC </w:instrText>
      </w:r>
      <w:r>
        <w:fldChar w:fldCharType="separate"/>
      </w:r>
      <w:r>
        <w:rPr>
          <w:noProof/>
        </w:rPr>
        <w:t xml:space="preserve">67</w:t>
      </w:r>
      <w:r>
        <w:fldChar w:fldCharType="end"/>
      </w:r>
      <w:r>
        <w:t xml:space="preserve"> – A worked reverse-connect session (3)</w:t>
      </w:r>
      <w:bookmarkEnd w:id="6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trPr>
          <w:tblHeader/>
          <w:jc w:val="center"/>
        </w:trPr>
        <w:tc>
          <w:tcPr>
            <w:tcW w:w="1487" w:type="dxa"/>
            <w:tcBorders>
              <w:top w:val="single" w:sz="4" w:space="0" w:color="auto"/>
              <w:left w:val="single" w:sz="4" w:space="0" w:color="auto"/>
              <w:bottom w:val="double" w:sz="4" w:space="0" w:color="auto"/>
              <w:right w:val="single" w:sz="4" w:space="0" w:color="auto"/>
            </w:tcBorders>
          </w:tcPr>
          <w:p w14:paraId="561B947C">
            <w:pPr>
              <w:pStyle w:val="TableText"/>
            </w:pPr>
            <w:r>
              <w:t xml:space="preserve">Channel</w:t>
            </w:r>
          </w:p>
        </w:tc>
        <w:tc>
          <w:tcPr>
            <w:tcW w:w="1487" w:type="dxa"/>
            <w:tcBorders>
              <w:top w:val="single" w:sz="4" w:space="0" w:color="auto"/>
              <w:left w:val="single" w:sz="4" w:space="0" w:color="auto"/>
              <w:bottom w:val="double" w:sz="4" w:space="0" w:color="auto"/>
              <w:right w:val="single" w:sz="4" w:space="0" w:color="auto"/>
            </w:tcBorders>
          </w:tcPr>
          <w:p w14:paraId="72A4A215">
            <w:pPr>
              <w:pStyle w:val="TableText"/>
            </w:pPr>
            <w:r>
              <w:t xml:space="preserve">Source</w:t>
            </w:r>
          </w:p>
        </w:tc>
        <w:tc>
          <w:tcPr>
            <w:tcW w:w="1487" w:type="dxa"/>
            <w:tcBorders>
              <w:top w:val="single" w:sz="4" w:space="0" w:color="auto"/>
              <w:left w:val="single" w:sz="4" w:space="0" w:color="auto"/>
              <w:bottom w:val="double" w:sz="4" w:space="0" w:color="auto"/>
              <w:right w:val="single" w:sz="4" w:space="0" w:color="auto"/>
            </w:tcBorders>
          </w:tcPr>
          <w:p w14:paraId="355B26FC">
            <w:pPr>
              <w:pStyle w:val="TableText"/>
            </w:pPr>
            <w:r>
              <w:t xml:space="preserve">Direction</w:t>
            </w:r>
          </w:p>
        </w:tc>
        <w:tc>
          <w:tcPr>
            <w:tcW w:w="1487" w:type="dxa"/>
            <w:tcBorders>
              <w:top w:val="single" w:sz="4" w:space="0" w:color="auto"/>
              <w:left w:val="single" w:sz="4" w:space="0" w:color="auto"/>
              <w:bottom w:val="double" w:sz="4" w:space="0" w:color="auto"/>
              <w:right w:val="single" w:sz="4" w:space="0" w:color="auto"/>
            </w:tcBorders>
          </w:tcPr>
          <w:p w14:paraId="0F2D8B20">
            <w:pPr>
              <w:pStyle w:val="TableText"/>
            </w:pPr>
            <w:r>
              <w:t xml:space="preserve">Delivery</w:t>
            </w:r>
          </w:p>
        </w:tc>
        <w:tc>
          <w:tcPr>
            <w:tcW w:w="1487" w:type="dxa"/>
            <w:tcBorders>
              <w:top w:val="single" w:sz="4" w:space="0" w:color="auto"/>
              <w:left w:val="single" w:sz="4" w:space="0" w:color="auto"/>
              <w:bottom w:val="double" w:sz="4" w:space="0" w:color="auto"/>
              <w:right w:val="single" w:sz="4" w:space="0" w:color="auto"/>
            </w:tcBorders>
          </w:tcPr>
          <w:p w14:paraId="0D2CE830">
            <w:pPr>
              <w:pStyle w:val="TableText"/>
            </w:pPr>
            <w:r>
              <w:t xml:space="preserve">QUIC stream in this reverse-connect session</w:t>
            </w:r>
          </w:p>
        </w:tc>
        <w:tc>
          <w:tcPr>
            <w:tcW w:w="1491" w:type="dxa"/>
            <w:tcBorders>
              <w:top w:val="single" w:sz="4" w:space="0" w:color="auto"/>
              <w:left w:val="single" w:sz="4" w:space="0" w:color="auto"/>
              <w:bottom w:val="double" w:sz="4" w:space="0" w:color="auto"/>
              <w:right w:val="single" w:sz="4" w:space="0" w:color="auto"/>
            </w:tcBorders>
          </w:tcPr>
          <w:p w14:paraId="1B538195">
            <w:pPr>
              <w:pStyle w:val="TableText"/>
            </w:pPr>
            <w:r>
              <w:t xml:space="preserve">Where the id is carried</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554C539F">
            <w:pPr>
              <w:pStyle w:val="TableText"/>
            </w:pPr>
            <w:r>
              <w:t xml:space="preserve">1</w:t>
            </w:r>
          </w:p>
        </w:tc>
        <w:tc>
          <w:tcPr>
            <w:tcW w:w="1487" w:type="dxa"/>
            <w:tcBorders>
              <w:top w:val="single" w:sz="4" w:space="0" w:color="auto"/>
              <w:left w:val="single" w:sz="4" w:space="0" w:color="auto"/>
              <w:bottom w:val="single" w:sz="4" w:space="0" w:color="auto"/>
              <w:right w:val="single" w:sz="4" w:space="0" w:color="auto"/>
            </w:tcBorders>
          </w:tcPr>
          <w:p w14:paraId="5EFDB514">
            <w:pPr>
              <w:pStyle w:val="TableText"/>
            </w:pPr>
            <w:r>
              <w:rPr>
                <w:rStyle w:val="VARIABLE"/>
              </w:rPr>
              <w:t xml:space="preserve">VideoMain</w:t>
            </w:r>
          </w:p>
        </w:tc>
        <w:tc>
          <w:tcPr>
            <w:tcW w:w="1487" w:type="dxa"/>
            <w:tcBorders>
              <w:top w:val="single" w:sz="4" w:space="0" w:color="auto"/>
              <w:left w:val="single" w:sz="4" w:space="0" w:color="auto"/>
              <w:bottom w:val="single" w:sz="4" w:space="0" w:color="auto"/>
              <w:right w:val="single" w:sz="4" w:space="0" w:color="auto"/>
            </w:tcBorders>
          </w:tcPr>
          <w:p w14:paraId="2EE5B0DC">
            <w:pPr>
              <w:pStyle w:val="TableText"/>
            </w:pPr>
            <w:r>
              <w:rPr>
                <w:rStyle w:val="VARIABLE"/>
              </w:rPr>
              <w:t xml:space="preserve">SourceToSink</w:t>
            </w:r>
          </w:p>
        </w:tc>
        <w:tc>
          <w:tcPr>
            <w:tcW w:w="1487" w:type="dxa"/>
            <w:tcBorders>
              <w:top w:val="single" w:sz="4" w:space="0" w:color="auto"/>
              <w:left w:val="single" w:sz="4" w:space="0" w:color="auto"/>
              <w:bottom w:val="single" w:sz="4" w:space="0" w:color="auto"/>
              <w:right w:val="single" w:sz="4" w:space="0" w:color="auto"/>
            </w:tcBorders>
          </w:tcPr>
          <w:p w14:paraId="7D5D160E">
            <w:pPr>
              <w:pStyle w:val="TableText"/>
            </w:pPr>
            <w:r>
              <w:rPr>
                <w:rStyle w:val="VARIABLE"/>
              </w:rPr>
              <w:t xml:space="preserve">Unreliable</w:t>
            </w:r>
            <w:r>
              <w:t xml:space="preserve">, 1200-byte frames, 200 ms deadline</w:t>
            </w:r>
          </w:p>
        </w:tc>
        <w:tc>
          <w:tcPr>
            <w:tcW w:w="1487" w:type="dxa"/>
            <w:tcBorders>
              <w:top w:val="single" w:sz="4" w:space="0" w:color="auto"/>
              <w:left w:val="single" w:sz="4" w:space="0" w:color="auto"/>
              <w:bottom w:val="single" w:sz="4" w:space="0" w:color="auto"/>
              <w:right w:val="single" w:sz="4" w:space="0" w:color="auto"/>
            </w:tcBorders>
          </w:tcPr>
          <w:p w14:paraId="085C819E">
            <w:pPr>
              <w:pStyle w:val="TableText"/>
            </w:pPr>
            <w:r>
              <w:t xml:space="preserve">stream </w:t>
            </w:r>
            <w:r>
              <w:rPr>
                <w:rStyle w:val="VARIABLE"/>
              </w:rPr>
              <w:t xml:space="preserve">2</w:t>
            </w:r>
            <w:r>
              <w:t xml:space="preserve">, client-initiated unidirectional because the OPC UA Server is the QUIC client</w:t>
            </w:r>
          </w:p>
        </w:tc>
        <w:tc>
          <w:tcPr>
            <w:tcW w:w="1491" w:type="dxa"/>
            <w:tcBorders>
              <w:top w:val="single" w:sz="4" w:space="0" w:color="auto"/>
              <w:left w:val="single" w:sz="4" w:space="0" w:color="auto"/>
              <w:bottom w:val="single" w:sz="4" w:space="0" w:color="auto"/>
              <w:right w:val="single" w:sz="4" w:space="0" w:color="auto"/>
            </w:tcBorders>
          </w:tcPr>
          <w:p w14:paraId="3A14A57C">
            <w:pPr>
              <w:pStyle w:val="TableText"/>
            </w:pPr>
            <w:r>
              <w:rPr>
                <w:rStyle w:val="VARIABLE"/>
              </w:rPr>
              <w:t xml:space="preserve">OpenDataChannel</w:t>
            </w:r>
            <w:r>
              <w:t xml:space="preserve"> response as </w:t>
            </w:r>
            <w:r>
              <w:rPr>
                <w:rStyle w:val="VARIABLE"/>
              </w:rPr>
              <w:t xml:space="preserve">revisedTransportChannelId=2</w:t>
            </w:r>
          </w:p>
        </w:tc>
      </w:tr>
      <w:tr>
        <w:trPr>
          <w:jc w:val="center"/>
        </w:trPr>
        <w:tc>
          <w:tcPr>
            <w:tcW w:w="1487" w:type="dxa"/>
            <w:tcBorders>
              <w:top w:val="single" w:sz="4" w:space="0" w:color="auto"/>
              <w:left w:val="single" w:sz="4" w:space="0" w:color="auto"/>
              <w:bottom w:val="single" w:sz="4" w:space="0" w:color="auto"/>
              <w:right w:val="single" w:sz="4" w:space="0" w:color="auto"/>
            </w:tcBorders>
          </w:tcPr>
          <w:p w14:paraId="704B7D6C">
            <w:pPr>
              <w:pStyle w:val="TableText"/>
            </w:pPr>
            <w:r>
              <w:t xml:space="preserve">2</w:t>
            </w:r>
          </w:p>
        </w:tc>
        <w:tc>
          <w:tcPr>
            <w:tcW w:w="1487" w:type="dxa"/>
            <w:tcBorders>
              <w:top w:val="single" w:sz="4" w:space="0" w:color="auto"/>
              <w:left w:val="single" w:sz="4" w:space="0" w:color="auto"/>
              <w:bottom w:val="single" w:sz="4" w:space="0" w:color="auto"/>
              <w:right w:val="single" w:sz="4" w:space="0" w:color="auto"/>
            </w:tcBorders>
          </w:tcPr>
          <w:p w14:paraId="759A4FF6">
            <w:pPr>
              <w:pStyle w:val="TableText"/>
            </w:pPr>
            <w:r>
              <w:rPr>
                <w:rStyle w:val="VARIABLE"/>
              </w:rPr>
              <w:t xml:space="preserve">Control</w:t>
            </w:r>
          </w:p>
        </w:tc>
        <w:tc>
          <w:tcPr>
            <w:tcW w:w="1487" w:type="dxa"/>
            <w:tcBorders>
              <w:top w:val="single" w:sz="4" w:space="0" w:color="auto"/>
              <w:left w:val="single" w:sz="4" w:space="0" w:color="auto"/>
              <w:bottom w:val="single" w:sz="4" w:space="0" w:color="auto"/>
              <w:right w:val="single" w:sz="4" w:space="0" w:color="auto"/>
            </w:tcBorders>
          </w:tcPr>
          <w:p w14:paraId="5BAC6796">
            <w:pPr>
              <w:pStyle w:val="TableText"/>
            </w:pPr>
            <w:r>
              <w:rPr>
                <w:rStyle w:val="VARIABLE"/>
              </w:rPr>
              <w:t xml:space="preserve">Bidirectional</w:t>
            </w:r>
          </w:p>
        </w:tc>
        <w:tc>
          <w:tcPr>
            <w:tcW w:w="1487" w:type="dxa"/>
            <w:tcBorders>
              <w:top w:val="single" w:sz="4" w:space="0" w:color="auto"/>
              <w:left w:val="single" w:sz="4" w:space="0" w:color="auto"/>
              <w:bottom w:val="single" w:sz="4" w:space="0" w:color="auto"/>
              <w:right w:val="single" w:sz="4" w:space="0" w:color="auto"/>
            </w:tcBorders>
          </w:tcPr>
          <w:p w14:paraId="0D6A7D86">
            <w:pPr>
              <w:pStyle w:val="TableText"/>
            </w:pPr>
            <w:r>
              <w:rPr>
                <w:rStyle w:val="VARIABLE"/>
              </w:rPr>
              <w:t xml:space="preserve">ReliableOrdered</w:t>
            </w:r>
            <w:r>
              <w:t xml:space="preserve">, 4096-byte frames</w:t>
            </w:r>
          </w:p>
        </w:tc>
        <w:tc>
          <w:tcPr>
            <w:tcW w:w="1487" w:type="dxa"/>
            <w:tcBorders>
              <w:top w:val="single" w:sz="4" w:space="0" w:color="auto"/>
              <w:left w:val="single" w:sz="4" w:space="0" w:color="auto"/>
              <w:bottom w:val="single" w:sz="4" w:space="0" w:color="auto"/>
              <w:right w:val="single" w:sz="4" w:space="0" w:color="auto"/>
            </w:tcBorders>
          </w:tcPr>
          <w:p w14:paraId="303B5744">
            <w:pPr>
              <w:pStyle w:val="TableText"/>
            </w:pPr>
            <w:r>
              <w:t xml:space="preserve">stream </w:t>
            </w:r>
            <w:r>
              <w:rPr>
                <w:rStyle w:val="VARIABLE"/>
              </w:rPr>
              <w:t xml:space="preserve">1</w:t>
            </w:r>
            <w:r>
              <w:t xml:space="preserve">, server-initiated bidirectional because the OPC UA Client is the QUIC server</w:t>
            </w:r>
          </w:p>
        </w:tc>
        <w:tc>
          <w:tcPr>
            <w:tcW w:w="1491" w:type="dxa"/>
            <w:tcBorders>
              <w:top w:val="single" w:sz="4" w:space="0" w:color="auto"/>
              <w:left w:val="single" w:sz="4" w:space="0" w:color="auto"/>
              <w:bottom w:val="single" w:sz="4" w:space="0" w:color="auto"/>
              <w:right w:val="single" w:sz="4" w:space="0" w:color="auto"/>
            </w:tcBorders>
          </w:tcPr>
          <w:p w14:paraId="27EFD875">
            <w:pPr>
              <w:pStyle w:val="TableText"/>
            </w:pPr>
            <w:r>
              <w:rPr>
                <w:rStyle w:val="VARIABLE"/>
              </w:rPr>
              <w:t xml:space="preserve">OpenDataChannel</w:t>
            </w:r>
            <w:r>
              <w:t xml:space="preserve"> request as </w:t>
            </w:r>
            <w:r>
              <w:rPr>
                <w:rStyle w:val="VARIABLE"/>
              </w:rPr>
              <w:t xml:space="preserve">transportChannelId=1</w:t>
            </w:r>
            <w:r>
              <w:t xml:space="preserve">, echoed as </w:t>
            </w:r>
            <w:r>
              <w:rPr>
                <w:rStyle w:val="VARIABLE"/>
              </w:rPr>
              <w:t xml:space="preserve">revisedTransportChannelId=1</w:t>
            </w:r>
          </w:p>
        </w:tc>
      </w:tr>
    </w:tbl>
    <w:p w14:paraId="490DB5DD">
      <w:pPr>
        <w:pStyle w:val="spacer"/>
      </w:pPr>
    </w:p>
    <w:p w14:paraId="4216E970">
      <w:pPr>
        <w:pStyle w:val="PARAGRAPH"/>
      </w:pPr>
      <w:r>
        <w:t xml:space="preserve">This is the inversion that trips implementations. Part 6 errata </w:t>
      </w:r>
      <w:r>
        <w:t xml:space="preserve">§7.10</w:t>
      </w:r>
      <w:r>
        <w:t xml:space="preserve"> states the normative rule: under reverse connect, the OPC UA Server holds the QUIC client role, so the QUIC stream </w:t>
      </w:r>
      <w:r>
        <w:rPr>
          <w:b/>
        </w:rPr>
        <w:t xml:space="preserve">types</w:t>
      </w:r>
      <w:r>
        <w:t xml:space="preserve"> invert. The OPC UA initiator does not. The </w:t>
      </w:r>
      <w:r>
        <w:rPr>
          <w:rStyle w:val="VARIABLE"/>
        </w:rPr>
        <w:t xml:space="preserve">transportChannelId</w:t>
      </w:r>
      <w:r>
        <w:t xml:space="preserve"> direction does not. A </w:t>
      </w:r>
      <w:r>
        <w:rPr>
          <w:rStyle w:val="VARIABLE"/>
        </w:rPr>
        <w:t xml:space="preserve">SourceToSink</w:t>
      </w:r>
      <w:r>
        <w:t xml:space="preserve"> stream is still opened by the OPC UA Server and reported in the response; it is merely a QUIC-client-initiated stream because the Server was the peer that dialled. A </w:t>
      </w:r>
      <w:r>
        <w:rPr>
          <w:rStyle w:val="VARIABLE"/>
        </w:rPr>
        <w:t xml:space="preserve">Bidirectional</w:t>
      </w:r>
      <w:r>
        <w:t xml:space="preserve"> stream is still opened by the OPC UA Client and named in the request; it is merely QUIC-server-initiated in this connection.</w:t>
      </w:r>
    </w:p>
    <w:p w14:paraId="30571FBF">
      <w:pPr>
        <w:pStyle w:val="PARAGRAPH"/>
      </w:pPr>
      <w:r>
        <w:t xml:space="preserve">Over </w:t>
      </w:r>
      <w:r>
        <w:rPr>
          <w:rStyle w:val="VARIABLE"/>
        </w:rPr>
        <w:t xml:space="preserve">opc.wt</w:t>
      </w:r>
      <w:r>
        <w:t xml:space="preserve"> the same rule applies. WebTransport has server-initiated streams, so reverse connect inverts only the transport stream types exactly as </w:t>
      </w:r>
      <w:r>
        <w:rPr>
          <w:rStyle w:val="VARIABLE"/>
        </w:rPr>
        <w:t xml:space="preserve">opc.quic</w:t>
      </w:r>
      <w:r>
        <w:t xml:space="preserve"> does: the OPC UA Server opens the </w:t>
      </w:r>
      <w:r>
        <w:rPr>
          <w:rStyle w:val="VARIABLE"/>
        </w:rPr>
        <w:t xml:space="preserve">SourceToSink</w:t>
      </w:r>
      <w:r>
        <w:t xml:space="preserve"> carrier and reports it in the response, while the OPC UA Client opens the bidirectional control carrier and names it in the request.</w:t>
      </w:r>
    </w:p>
    <w:p w14:paraId="62ED6A37">
      <w:pPr>
        <w:pStyle w:val="PARAGRAPH"/>
      </w:pPr>
      <w:r>
        <w:rPr>
          <w:b/>
        </w:rPr>
        <w:t xml:space="preserve">Running.</w:t>
      </w:r>
      <w:r>
        <w:t xml:space="preserve"> Video frames flow from </w:t>
      </w:r>
      <w:r>
        <w:rPr>
          <w:rStyle w:val="VARIABLE"/>
        </w:rPr>
        <w:t xml:space="preserve">Line3Camera</w:t>
      </w:r>
      <w:r>
        <w:t xml:space="preserve"> to </w:t>
      </w:r>
      <w:r>
        <w:rPr>
          <w:rStyle w:val="VARIABLE"/>
        </w:rPr>
        <w:t xml:space="preserve">SupervisorA</w:t>
      </w:r>
      <w:r>
        <w:t xml:space="preserve"> on stream </w:t>
      </w:r>
      <w:r>
        <w:rPr>
          <w:rStyle w:val="VARIABLE"/>
        </w:rPr>
        <w:t xml:space="preserve">2</w:t>
      </w:r>
      <w:r>
        <w:t xml:space="preserve"> or, when QUIC DATAGRAM is available, as datagrams associated with channel 1. PTZ commands and acknowledgements flow both ways on stream </w:t>
      </w:r>
      <w:r>
        <w:rPr>
          <w:rStyle w:val="VARIABLE"/>
        </w:rPr>
        <w:t xml:space="preserve">1</w:t>
      </w:r>
      <w:r>
        <w:t xml:space="preserve">. </w:t>
      </w:r>
      <w:r>
        <w:rPr>
          <w:rStyle w:val="VARIABLE"/>
        </w:rPr>
        <w:t xml:space="preserve">Publish</w:t>
      </w:r>
      <w:r>
        <w:t xml:space="preserve"> responses for the same Session continue on the control stream and outrank both data channels under the scheduling rule, so a motion alarm is not queued behind video.</w:t>
      </w:r>
    </w:p>
    <w:p w14:paraId="2311CCA6">
      <w:pPr>
        <w:pStyle w:val="PARAGRAPH"/>
      </w:pPr>
      <w:r>
        <w:rPr>
          <w:b/>
        </w:rPr>
        <w:t xml:space="preserve">Closing.</w:t>
      </w:r>
      <w:r>
        <w:t xml:space="preserve"> The operator closes the view. The Client calls </w:t>
      </w:r>
      <w:r>
        <w:rPr>
          <w:rStyle w:val="VARIABLE"/>
        </w:rPr>
        <w:t xml:space="preserve">CloseDataChannel</w:t>
      </w:r>
      <w:r>
        <w:t xml:space="preserve"> for channel 1 with </w:t>
      </w:r>
      <w:r>
        <w:rPr>
          <w:rStyle w:val="VARIABLE"/>
        </w:rPr>
        <w:t xml:space="preserve">deleteQueued</w:t>
      </w:r>
      <w:r>
        <w:t xml:space="preserve"> </w:t>
      </w:r>
      <w:r>
        <w:rPr>
          <w:rStyle w:val="VARIABLE"/>
        </w:rPr>
        <w:t xml:space="preserve">True</w:t>
      </w:r>
      <w:r>
        <w:t xml:space="preserve">; the Server stops the video encoder, emits the orderly end for stream </w:t>
      </w:r>
      <w:r>
        <w:rPr>
          <w:rStyle w:val="VARIABLE"/>
        </w:rPr>
        <w:t xml:space="preserve">2</w:t>
      </w:r>
      <w:r>
        <w:t xml:space="preserve">, and leaves channel 2 open for control. Later the Client closes channel 2 and then the Session. The QUIC connection closes only when there is no more OPC UA work to do.</w:t>
      </w:r>
    </w:p>
    <w:p w14:paraId="3B78A4C3">
      <w:pPr>
        <w:pStyle w:val="PARAGRAPH"/>
      </w:pPr>
      <w:r>
        <w:t xml:space="preserve">The payoff is the whole point of the feature: one outbound connection from the plant device, zero inbound ports on the Server, no second media port on the Client, and media and control both flowing under the same SecureChannel, certificates, Session and user authorization.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121"/>
      <w:headerReference w:type="default" r:id="rId122"/>
      <w:footerReference w:type="even" r:id="rId123"/>
      <w:footerReference w:type="default" r:id="rId124"/>
      <w:headerReference w:type="first" r:id="rId125"/>
      <w:footerReference w:type="first" r:id="rId126"/>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 w:id="242" w:author="Karl Deiretsbacher (OPC)" w:date="2020-05-13T11:45:00Z" w:initials="KD(">
    <w:p w14:paraId="4ECC59B1" w14:textId="1099A901" w:rsidR="00FA04C8" w:rsidRDefault="00FA04C8">
      <w:pPr>
        <w:pStyle w:val="CommentText"/>
      </w:pPr>
      <w:r>
        <w:rPr>
          <w:rStyle w:val="CommentReference"/>
        </w:rPr>
        <w:annotationRef/>
      </w:r>
    </w:p>
    <w:p w14:paraId="71F54CB3" w14:textId="7CB72A60" w:rsidR="00FA04C8" w:rsidRDefault="00FA04C8">
      <w:pPr>
        <w:pStyle w:val="CommentText"/>
      </w:pPr>
      <w:r>
        <w:t>The abbreviations are described in Table 3.</w:t>
      </w:r>
    </w:p>
  </w:comment>
  <w:comment w:id="422" w:author="Deiretsbacher, Karl-Heinz" w:date="2017-10-11T11:35:00Z" w:initials="DK">
    <w:p w14:paraId="4441B588" w14:textId="77777777" w:rsidR="00FA04C8" w:rsidRDefault="00FA04C8" w:rsidP="00A15705">
      <w:pPr>
        <w:pStyle w:val="CommentText"/>
      </w:pPr>
      <w:r>
        <w:rPr>
          <w:rStyle w:val="CommentReference"/>
        </w:rPr>
        <w:annotationRef/>
      </w:r>
    </w:p>
    <w:p w14:paraId="27DDF414" w14:textId="77777777" w:rsidR="00FA04C8" w:rsidRDefault="00FA04C8" w:rsidP="00A15705">
      <w:pPr>
        <w:pStyle w:val="CommentText"/>
      </w:pPr>
      <w:r>
        <w:t>This row is an example where an additional companion standard (DI) is needed.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Ex w15:paraId="71F54CB3" w15:done="0"/>
  <w15:commentEx w15:paraId="27DDF4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Extensible w16cex:durableId="2343F9FA" w16cex:dateUtc="2020-05-13T09:45:00Z"/>
  <w16cex:commentExtensible w16cex:durableId="225A9E7C" w16cex:dateUtc="2017-10-11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Id w16cid:paraId="71F54CB3" w16cid:durableId="2343F9FA"/>
  <w16cid:commentId w16cid:paraId="27DDF414" w16cid:durableId="225A9E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27294" w14:textId="77777777" w:rsidR="008668B2" w:rsidRDefault="008668B2">
      <w:r>
        <w:separator/>
      </w:r>
    </w:p>
  </w:endnote>
  <w:endnote w:type="continuationSeparator" w:id="0">
    <w:p w14:paraId="10900F8F" w14:textId="77777777" w:rsidR="008668B2" w:rsidRDefault="0086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20B0704020202020204"/>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D6340" w14:textId="77777777" w:rsidR="008668B2" w:rsidRDefault="008668B2">
      <w:pPr>
        <w:pStyle w:val="NOTE"/>
        <w:spacing w:after="0"/>
        <w:rPr>
          <w:spacing w:val="0"/>
        </w:rPr>
      </w:pPr>
      <w:r>
        <w:t>—————————</w:t>
      </w:r>
    </w:p>
  </w:footnote>
  <w:footnote w:type="continuationSeparator" w:id="0">
    <w:p w14:paraId="38A98453" w14:textId="77777777" w:rsidR="008668B2" w:rsidRDefault="008668B2">
      <w:r>
        <w:continuationSeparator/>
      </w:r>
    </w:p>
  </w:footnote>
  <w:footnote w:type="continuationNotice" w:id="1">
    <w:p w14:paraId="53D36A4C" w14:textId="77777777" w:rsidR="008668B2" w:rsidRDefault="008668B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7777777" w:rsidR="00FA04C8" w:rsidRDefault="00FA04C8" w:rsidP="00B419D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t>Draft 1.x</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7777777" w:rsidR="00FA04C8" w:rsidRDefault="00FA04C8">
    <w:pPr>
      <w:pStyle w:val="Header"/>
    </w:pPr>
    <w:fldSimple w:instr=" DOCPROPERTY  HeaderLeft  \* MERGEFORMAT ">
      <w:r>
        <w:t>OPC nnnnn-m: &lt;Part name&gt;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t>Draft 1.x</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1C5DAE" w:rsidR="00FA04C8" w:rsidRDefault="00FA04C8" w:rsidP="00A15705">
    <w:pPr>
      <w:pStyle w:val="Header"/>
      <w:tabs>
        <w:tab w:val="clear" w:pos="9072"/>
        <w:tab w:val="left" w:pos="5182"/>
        <w:tab w:val="right" w:pos="9630"/>
      </w:tabs>
    </w:pPr>
    <w:fldSimple w:instr=" DOCPROPERTY  HeaderRight  \* MERGEFORMAT ">
      <w:r>
        <w:t>Draft 1.x</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t>OPC nnnnn-m: &lt;Part name&gt;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7777777" w:rsidR="00FA04C8" w:rsidRDefault="00FA04C8" w:rsidP="00A15705">
    <w:pPr>
      <w:pStyle w:val="Header"/>
      <w:tabs>
        <w:tab w:val="clear" w:pos="9072"/>
        <w:tab w:val="left" w:pos="5182"/>
        <w:tab w:val="right" w:pos="9630"/>
      </w:tabs>
    </w:pPr>
    <w:fldSimple w:instr=" DOCPROPERTY  HeaderLeft  \* MERGEFORMAT ">
      <w:r>
        <w:t>OPC nnnnn-m: &lt;Part name&gt;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t>Draft 1.x</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rson w15:author="Karl Deiretsbacher (OPC)">
    <w15:presenceInfo w15:providerId="None" w15:userId="Karl Deiretsbacher (OPC)"/>
  </w15:person>
  <w15:person w15:author="Deiretsbacher, Karl-Heinz">
    <w15:presenceInfo w15:providerId="None" w15:userId="Deiretsbacher, Karl-Heinz"/>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98"/>
  <w:doNotDisplayPageBoundaries/>
  <w:embedSystemFonts/>
  <w:activeWritingStyle w:appName="MSWord" w:lang="en-GB" w:vendorID="8" w:dllVersion="513" w:checkStyle="1"/>
  <w:activeWritingStyle w:appName="MSWord" w:lang="fr-FR" w:vendorID="9" w:dllVersion="512" w:checkStyle="1"/>
  <w:activeWritingStyle w:appName="MSWord" w:lang="en-US" w:vendorID="8" w:dllVersion="513"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opcfoundation.org/UA/%3cshort"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openxmlformats.org/officeDocument/2006/relationships/hyperlink" Target="http://www.opcfoundation.org/documents/10000-7/" TargetMode="External"/><Relationship Id="rId68" Type="http://schemas.openxmlformats.org/officeDocument/2006/relationships/hyperlink" Target="http://www.opcfoundation.org/documents/10000-12/" TargetMode="External"/><Relationship Id="rId84" Type="http://schemas.openxmlformats.org/officeDocument/2006/relationships/oleObject" Target="embeddings/oleObject1.bin"/><Relationship Id="rId89" Type="http://schemas.openxmlformats.org/officeDocument/2006/relationships/oleObject" Target="embeddings/Microsoft_Visio_2003-2010_Drawing.vsd"/><Relationship Id="rId112" Type="http://schemas.openxmlformats.org/officeDocument/2006/relationships/package" Target="embeddings/Microsoft_Visio_Drawing.vsdx"/><Relationship Id="rId16" Type="http://schemas.openxmlformats.org/officeDocument/2006/relationships/hyperlink" Target="https://apps.opcfoundation.org/mantis/view.php?id=5904" TargetMode="External"/><Relationship Id="rId107" Type="http://schemas.openxmlformats.org/officeDocument/2006/relationships/image" Target="media/image11.emf"/><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hyperlink" Target="http://www.opcfoundation.org/documents/10000-2/" TargetMode="External"/><Relationship Id="rId74" Type="http://schemas.openxmlformats.org/officeDocument/2006/relationships/hyperlink" Target="http://www.opcfoundation.org/documents/10000-18/" TargetMode="External"/><Relationship Id="rId79" Type="http://schemas.openxmlformats.org/officeDocument/2006/relationships/hyperlink" Target="http://www.opcfoundation.org/documents/10000-110/" TargetMode="External"/><Relationship Id="rId102" Type="http://schemas.openxmlformats.org/officeDocument/2006/relationships/oleObject" Target="embeddings/oleObject4.bin"/><Relationship Id="rId123" Type="http://schemas.openxmlformats.org/officeDocument/2006/relationships/footer" Target="footer2.xml"/><Relationship Id="rId128" Type="http://schemas.microsoft.com/office/2011/relationships/people" Target="people.xml"/><Relationship Id="rId5" Type="http://schemas.openxmlformats.org/officeDocument/2006/relationships/footnotes" Target="footnotes.xml"/><Relationship Id="rId90" Type="http://schemas.openxmlformats.org/officeDocument/2006/relationships/image" Target="media/image5.emf"/><Relationship Id="rId95" Type="http://schemas.openxmlformats.org/officeDocument/2006/relationships/image" Target="media/image7.emf"/><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openxmlformats.org/officeDocument/2006/relationships/hyperlink" Target="http://www.opcfoundation.org/documents/10000-8/" TargetMode="External"/><Relationship Id="rId69" Type="http://schemas.openxmlformats.org/officeDocument/2006/relationships/hyperlink" Target="http://www.opcfoundation.org/documents/10000-13/" TargetMode="External"/><Relationship Id="rId113" Type="http://schemas.openxmlformats.org/officeDocument/2006/relationships/hyperlink" Target="https://profiles.opcfoundation.org/?%3cname%20of%20profile%20group%3e/" TargetMode="External"/><Relationship Id="rId118" Type="http://schemas.openxmlformats.org/officeDocument/2006/relationships/hyperlink" Target="http://opcfoundation.org/UA/%3cshort" TargetMode="External"/><Relationship Id="rId80" Type="http://schemas.openxmlformats.org/officeDocument/2006/relationships/hyperlink" Target="http://www.opcfoundation.org/documents/10000-200/" TargetMode="External"/><Relationship Id="rId85" Type="http://schemas.openxmlformats.org/officeDocument/2006/relationships/image" Target="media/image3.emf"/><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59" Type="http://schemas.openxmlformats.org/officeDocument/2006/relationships/hyperlink" Target="http://www.opcfoundation.org/documents/10000-3/" TargetMode="External"/><Relationship Id="rId103" Type="http://schemas.openxmlformats.org/officeDocument/2006/relationships/image" Target="media/image9.emf"/><Relationship Id="rId108" Type="http://schemas.openxmlformats.org/officeDocument/2006/relationships/oleObject" Target="embeddings/oleObject7.bin"/><Relationship Id="rId124" Type="http://schemas.openxmlformats.org/officeDocument/2006/relationships/footer" Target="footer3.xml"/><Relationship Id="rId129" Type="http://schemas.openxmlformats.org/officeDocument/2006/relationships/theme" Target="theme/theme1.xml"/><Relationship Id="rId54" Type="http://schemas.openxmlformats.org/officeDocument/2006/relationships/header" Target="header2.xml"/><Relationship Id="rId70" Type="http://schemas.openxmlformats.org/officeDocument/2006/relationships/hyperlink" Target="http://www.opcfoundation.org/documents/10000-14/" TargetMode="External"/><Relationship Id="rId75" Type="http://schemas.openxmlformats.org/officeDocument/2006/relationships/hyperlink" Target="http://www.opcfoundation.org/documents/10000-19/" TargetMode="External"/><Relationship Id="rId91" Type="http://schemas.openxmlformats.org/officeDocument/2006/relationships/oleObject" Target="embeddings/Microsoft_Visio_2003-2010_Drawing1.vsd"/><Relationship Id="rId96" Type="http://schemas.openxmlformats.org/officeDocument/2006/relationships/oleObject" Target="embeddings/oleObject3.bin"/><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49" Type="http://schemas.openxmlformats.org/officeDocument/2006/relationships/hyperlink" Target="https://mantis.opcfoundation.org/set_project.php?project_id=%3cnnn%3e&amp;make_default=no" TargetMode="External"/><Relationship Id="rId114" Type="http://schemas.openxmlformats.org/officeDocument/2006/relationships/hyperlink" Target="https://profiles.opcfoundation.org/?pg=IA-GM%201.0x" TargetMode="External"/><Relationship Id="rId119" Type="http://schemas.openxmlformats.org/officeDocument/2006/relationships/hyperlink" Target="https://reference.opcfoundation.org/nodesets?u=%3cNamespaceUri%3e" TargetMode="External"/><Relationship Id="rId44" Type="http://schemas.openxmlformats.org/officeDocument/2006/relationships/image" Target="media/image1.png"/><Relationship Id="rId60" Type="http://schemas.openxmlformats.org/officeDocument/2006/relationships/hyperlink" Target="http://www.opcfoundation.org/documents/10000-4/" TargetMode="External"/><Relationship Id="rId65" Type="http://schemas.openxmlformats.org/officeDocument/2006/relationships/hyperlink" Target="http://www.opcfoundation.org/documents/10000-9/" TargetMode="External"/><Relationship Id="rId81" Type="http://schemas.openxmlformats.org/officeDocument/2006/relationships/hyperlink" Target="http://www.opcfoundation.org/documents/40001-1/" TargetMode="External"/><Relationship Id="rId86" Type="http://schemas.openxmlformats.org/officeDocument/2006/relationships/oleObject" Target="embeddings/oleObject2.bin"/><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109" Type="http://schemas.openxmlformats.org/officeDocument/2006/relationships/image" Target="media/image12.emf"/><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yperlink" Target="http://www.opcfoundation.org/documents/10000-20/" TargetMode="External"/><Relationship Id="rId97" Type="http://schemas.openxmlformats.org/officeDocument/2006/relationships/comments" Target="comments.xml"/><Relationship Id="rId104" Type="http://schemas.openxmlformats.org/officeDocument/2006/relationships/oleObject" Target="embeddings/oleObject5.bin"/><Relationship Id="rId120" Type="http://schemas.openxmlformats.org/officeDocument/2006/relationships/hyperlink" Target="https://reference.opcfoundation.org/nodesets?u=%3cNamespaceUri%3e" TargetMode="External"/><Relationship Id="rId125" Type="http://schemas.openxmlformats.org/officeDocument/2006/relationships/header" Target="header6.xml"/><Relationship Id="rId7" Type="http://schemas.openxmlformats.org/officeDocument/2006/relationships/header" Target="header1.xml"/><Relationship Id="rId71" Type="http://schemas.openxmlformats.org/officeDocument/2006/relationships/hyperlink" Target="http://www.opcfoundation.org/documents/10000-15/" TargetMode="External"/><Relationship Id="rId92" Type="http://schemas.openxmlformats.org/officeDocument/2006/relationships/hyperlink" Target="https://reference.opcfoundation.org/Machinery/Jobs/v100/docs/7.2" TargetMode="Externa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hyperlink" Target="http://www.opcfoundation.org/documents/10000-10/" TargetMode="External"/><Relationship Id="rId87" Type="http://schemas.openxmlformats.org/officeDocument/2006/relationships/hyperlink" Target="https://mantis.opcfoundation.org/view.php?id=6650" TargetMode="External"/><Relationship Id="rId110" Type="http://schemas.openxmlformats.org/officeDocument/2006/relationships/oleObject" Target="embeddings/oleObject8.bin"/><Relationship Id="rId115" Type="http://schemas.openxmlformats.org/officeDocument/2006/relationships/hyperlink" Target="https://profiles.opcfoundation.org/?pg=Machinery%201.x" TargetMode="External"/><Relationship Id="rId61" Type="http://schemas.openxmlformats.org/officeDocument/2006/relationships/hyperlink" Target="http://www.opcfoundation.org/documents/10000-5/" TargetMode="External"/><Relationship Id="rId82" Type="http://schemas.openxmlformats.org/officeDocument/2006/relationships/hyperlink" Target="http://www.opcfoundation.org/documents/10031-4/" TargetMode="Externa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www.opcfoundation.org/documents/10000-22/" TargetMode="External"/><Relationship Id="rId100" Type="http://schemas.microsoft.com/office/2018/08/relationships/commentsExtensible" Target="commentsExtensible.xml"/><Relationship Id="rId105" Type="http://schemas.openxmlformats.org/officeDocument/2006/relationships/image" Target="media/image10.emf"/><Relationship Id="rId126" Type="http://schemas.openxmlformats.org/officeDocument/2006/relationships/footer" Target="foot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hyperlink" Target="http://www.opcfoundation.org/documents/10000-16/" TargetMode="External"/><Relationship Id="rId93" Type="http://schemas.openxmlformats.org/officeDocument/2006/relationships/image" Target="media/image6.emf"/><Relationship Id="rId98" Type="http://schemas.microsoft.com/office/2011/relationships/commentsExtended" Target="commentsExtended.xml"/><Relationship Id="rId121" Type="http://schemas.openxmlformats.org/officeDocument/2006/relationships/header" Target="header4.xml"/><Relationship Id="rId3" Type="http://schemas.openxmlformats.org/officeDocument/2006/relationships/settings" Target="settings.xml"/><Relationship Id="rId25" Type="http://schemas.openxmlformats.org/officeDocument/2006/relationships/hyperlink" Target="https://apps.opcfoundation.org/mantis/view.php?id=6265" TargetMode="External"/><Relationship Id="rId46" Type="http://schemas.openxmlformats.org/officeDocument/2006/relationships/hyperlink" Target="https://opcfoundation.org/" TargetMode="External"/><Relationship Id="rId67" Type="http://schemas.openxmlformats.org/officeDocument/2006/relationships/hyperlink" Target="http://www.opcfoundation.org/documents/10000-11/" TargetMode="External"/><Relationship Id="rId116" Type="http://schemas.openxmlformats.org/officeDocument/2006/relationships/hyperlink" Target="https://profiles.opcfoundation.org/?pg=DI%201.04" TargetMode="Externa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62" Type="http://schemas.openxmlformats.org/officeDocument/2006/relationships/hyperlink" Target="http://www.opcfoundation.org/documents/10000-6/" TargetMode="External"/><Relationship Id="rId83" Type="http://schemas.openxmlformats.org/officeDocument/2006/relationships/image" Target="media/image2.emf"/><Relationship Id="rId88" Type="http://schemas.openxmlformats.org/officeDocument/2006/relationships/image" Target="media/image4.emf"/><Relationship Id="rId111" Type="http://schemas.openxmlformats.org/officeDocument/2006/relationships/image" Target="media/image13.emf"/><Relationship Id="rId15" Type="http://schemas.openxmlformats.org/officeDocument/2006/relationships/hyperlink" Target="https://apps.opcfoundation.org/mantis/view.php?id=5789" TargetMode="External"/><Relationship Id="rId36" Type="http://schemas.openxmlformats.org/officeDocument/2006/relationships/hyperlink" Target="https://apps.opcfoundation.org/mantis/view.php?id=9170" TargetMode="External"/><Relationship Id="rId57" Type="http://schemas.openxmlformats.org/officeDocument/2006/relationships/hyperlink" Target="http://www.opcfoundation.org/documents/10000-1/" TargetMode="External"/><Relationship Id="rId106" Type="http://schemas.openxmlformats.org/officeDocument/2006/relationships/oleObject" Target="embeddings/oleObject6.bin"/><Relationship Id="rId127" Type="http://schemas.openxmlformats.org/officeDocument/2006/relationships/fontTable" Target="fontTable.xml"/><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52" Type="http://schemas.openxmlformats.org/officeDocument/2006/relationships/hyperlink" Target="http://opcfoundation-onlineapplications.org/mantis/view.php?id=3165" TargetMode="External"/><Relationship Id="rId73" Type="http://schemas.openxmlformats.org/officeDocument/2006/relationships/hyperlink" Target="http://www.opcfoundation.org/documents/10000-17/" TargetMode="External"/><Relationship Id="rId78" Type="http://schemas.openxmlformats.org/officeDocument/2006/relationships/hyperlink" Target="http://www.opcfoundation.org/documents/10000-100/" TargetMode="External"/><Relationship Id="rId94" Type="http://schemas.openxmlformats.org/officeDocument/2006/relationships/package" Target="embeddings/Microsoft_PowerPoint_Slide.sldx"/><Relationship Id="rId99" Type="http://schemas.microsoft.com/office/2016/09/relationships/commentsIds" Target="commentsIds.xml"/><Relationship Id="rId101" Type="http://schemas.openxmlformats.org/officeDocument/2006/relationships/image" Target="media/image8.emf"/><Relationship Id="rId122"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26" Type="http://schemas.openxmlformats.org/officeDocument/2006/relationships/hyperlink" Target="https://apps.opcfoundation.org/mantis/view.php?id=7265" TargetMode="External"/><Relationship Id="rId130" Type="http://schemas.openxmlformats.org/officeDocument/2006/relationships/image" Target="media/openusd_figure1.png"/><Relationship Id="rId131" Type="http://schemas.openxmlformats.org/officeDocument/2006/relationships/package" Target="embeddings/openusd_figure1.pptx"/></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iecstd.dot</Template>
  <TotalTime>1140</TotalTime>
  <Pages>46</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94665</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Data Channels</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Karl-Heinz Deiretsbacher</cp:lastModifiedBy>
  <cp:revision>28</cp:revision>
  <cp:lastPrinted>2013-06-21T13:51:00Z</cp:lastPrinted>
  <dcterms:created xsi:type="dcterms:W3CDTF">2023-10-11T08:21:00Z</dcterms:created>
  <dcterms:modified xsi:type="dcterms:W3CDTF">2025-01-20T16:43:00Z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0.1.1</vt:lpwstr>
  </property>
  <property fmtid="{D5CDD505-2E9C-101B-9397-08002B2CF9AE}" pid="3" name="Published">
    <vt:lpwstr>2026-07</vt:lpwstr>
  </property>
  <property fmtid="{D5CDD505-2E9C-101B-9397-08002B2CF9AE}" pid="4" name="OPCVersion">
    <vt:lpwstr>0.1.1</vt:lpwstr>
  </property>
  <property fmtid="{D5CDD505-2E9C-101B-9397-08002B2CF9AE}" pid="5" name="OPCReleaseType">
    <vt:lpwstr>Draft</vt:lpwstr>
  </property>
  <property fmtid="{D5CDD505-2E9C-101B-9397-08002B2CF9AE}" pid="6" name="Part Name">
    <vt:lpwstr>Data Channels</vt:lpwstr>
  </property>
  <property fmtid="{D5CDD505-2E9C-101B-9397-08002B2CF9AE}" pid="7" name="Part Number">
    <vt:lpwstr>Part 1</vt:lpwstr>
  </property>
  <property fmtid="{D5CDD505-2E9C-101B-9397-08002B2CF9AE}" pid="8" name="HeaderLeft">
    <vt:lpwstr>OPC nnnnn-m: Data Channels</vt:lpwstr>
  </property>
  <property fmtid="{D5CDD505-2E9C-101B-9397-08002B2CF9AE}" pid="9" name="DocNumber">
    <vt:lpwstr>OPC nnnnn-m</vt:lpwstr>
  </property>
  <property fmtid="{D5CDD505-2E9C-101B-9397-08002B2CF9AE}" pid="10" name="HeaderRight">
    <vt:lpwstr>Draft 0.1.1</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data-channels</vt:lpwstr>
  </property>
  <property fmtid="{D5CDD505-2E9C-101B-9397-08002B2CF9AE}" pid="14" name="SourceCommit">
    <vt:lpwstr>09141c40fde638bd82c9a6289509d771190c9a72</vt:lpwstr>
  </property>
  <property fmtid="{D5CDD505-2E9C-101B-9397-08002B2CF9AE}" pid="15" name="SourceDigest">
    <vt:lpwstr>7eef92c9bbbb50f0</vt:lpwstr>
  </property>
  <property fmtid="{D5CDD505-2E9C-101B-9397-08002B2CF9AE}" pid="16" name="PipelineVersion">
    <vt:lpwstr>2</vt:lpwstr>
  </property>
</Properties>
</file>