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101F"/>
          <w:sz w:val="56"/>
          <w:szCs w:val="56"/>
        </w:rPr>
        <w:t xml:space="preserve">CivicWatch</w:t>
      </w:r>
    </w:p>
    <w:p>
      <w:pPr>
        <w:spacing w:after="300"/>
      </w:pPr>
      <w:r>
        <w:rPr>
          <w:b/>
          <w:bCs/>
          <w:color w:val="9A7B2E"/>
          <w:sz w:val="30"/>
          <w:szCs w:val="30"/>
        </w:rPr>
        <w:t xml:space="preserve">Competitive Analysis &amp; Feature Roadmap</w:t>
      </w:r>
    </w:p>
    <w:p>
      <w:pPr>
        <w:spacing w:after="60"/>
      </w:pPr>
      <w:r>
        <w:rPr>
          <w:i/>
          <w:iCs/>
          <w:color w:val="5B6472"/>
          <w:sz w:val="20"/>
          <w:szCs w:val="20"/>
        </w:rPr>
        <w:t xml:space="preserve">Prepared for Marc Shelton, Founder — civicwatch.app</w:t>
      </w:r>
    </w:p>
    <w:p>
      <w:pPr>
        <w:spacing w:after="500"/>
      </w:pPr>
      <w:r>
        <w:rPr>
          <w:i/>
          <w:iCs/>
          <w:color w:val="5B6472"/>
          <w:sz w:val="20"/>
          <w:szCs w:val="20"/>
        </w:rPr>
        <w:t xml:space="preserve">July 8, 2026</w:t>
      </w:r>
    </w:p>
    <w:p>
      <w:pPr>
        <w:pStyle w:val="Heading2"/>
      </w:pPr>
      <w:r>
        <w:t xml:space="preserve">Sources Reviewed</w:t>
      </w:r>
    </w:p>
    <w:p>
      <w:pPr>
        <w:pStyle w:val="ListParagraph"/>
        <w:numPr>
          <w:ilvl w:val="0"/>
          <w:numId w:val="2"/>
        </w:numPr>
        <w:spacing w:after="100"/>
      </w:pPr>
      <w:r>
        <w:t xml:space="preserve">Capitol Trades — capitoltrades.com/politicians</w:t>
      </w:r>
    </w:p>
    <w:p>
      <w:pPr>
        <w:pStyle w:val="ListParagraph"/>
        <w:numPr>
          <w:ilvl w:val="0"/>
          <w:numId w:val="2"/>
        </w:numPr>
        <w:spacing w:after="100"/>
      </w:pPr>
      <w:r>
        <w:t xml:space="preserve">Quiver Quantitative — quiverquant.com/congresstrading</w:t>
      </w:r>
    </w:p>
    <w:p>
      <w:pPr>
        <w:pStyle w:val="ListParagraph"/>
        <w:numPr>
          <w:ilvl w:val="0"/>
          <w:numId w:val="2"/>
        </w:numPr>
        <w:spacing w:after="100"/>
      </w:pPr>
      <w:r>
        <w:t xml:space="preserve">InsiderFinance — insiderfinance.io/congress-trades</w:t>
      </w:r>
    </w:p>
    <w:p>
      <w:pPr>
        <w:pStyle w:val="ListParagraph"/>
        <w:numPr>
          <w:ilvl w:val="0"/>
          <w:numId w:val="2"/>
        </w:numPr>
        <w:spacing w:after="100"/>
      </w:pPr>
      <w:r>
        <w:t xml:space="preserve">Barchart — barchart.com/investing-ideas/politician-insider-trading</w:t>
      </w:r>
    </w:p>
    <w:p>
      <w:pPr>
        <w:pStyle w:val="ListParagraph"/>
        <w:numPr>
          <w:ilvl w:val="0"/>
          <w:numId w:val="2"/>
        </w:numPr>
        <w:spacing w:after="100"/>
      </w:pPr>
      <w:r>
        <w:t xml:space="preserve">Unusual Whales — unusualwhales.com/politics</w:t>
      </w:r>
    </w:p>
    <w:p>
      <w:pPr>
        <w:pStyle w:val="ListParagraph"/>
        <w:numPr>
          <w:ilvl w:val="0"/>
          <w:numId w:val="2"/>
        </w:numPr>
        <w:spacing w:after="100"/>
      </w:pPr>
      <w:r>
        <w:t xml:space="preserve">Campaign Legal Center — “Congressional Stock Trading By The Numbers in the 117th Congress” (PDF, Feb. 2022)</w:t>
      </w:r>
    </w:p>
    <w:p>
      <w:pPr>
        <w:pStyle w:val="ListParagraph"/>
        <w:numPr>
          <w:ilvl w:val="0"/>
          <w:numId w:val="2"/>
        </w:numPr>
        <w:spacing w:after="100"/>
      </w:pPr>
      <w:r>
        <w:t xml:space="preserve">CivicWatch — civicwatch.app (live site, July 2026)</w:t>
      </w:r>
    </w:p>
    <w:p>
      <w:pPr>
        <w:pStyle w:val="ListParagraph"/>
        <w:numPr>
          <w:ilvl w:val="0"/>
          <w:numId w:val="2"/>
        </w:numPr>
        <w:spacing w:after="100"/>
      </w:pPr>
      <w:r>
        <w:t xml:space="preserve">TraderCongress — “7 Best Congress Stock Trading Trackers in 2026” (third-party comparison, referenced for market context — note: TraderCongress is itself a competitor and ranks itself #1, so its self-assessment is treated as directional, not neutral)</w:t>
      </w:r>
    </w:p>
    <w:p>
      <w:r>
        <w:br w:type="page"/>
      </w:r>
    </w:p>
    <w:p>
      <w:pPr>
        <w:pStyle w:val="Heading1"/>
      </w:pPr>
      <w:r>
        <w:t xml:space="preserve">Executive Summary</w:t>
      </w:r>
    </w:p>
    <w:p>
      <w:pPr>
        <w:spacing w:after="160"/>
      </w:pPr>
      <w:r>
        <w:t xml:space="preserve">Every site you asked about — Capitol Trades, QuiverQuant, InsiderFinance, Barchart, and Unusual Whales — is a trading-intelligence product built for investors who want an edge. None of them track how a member of Congress actually votes, none correlate trades against committee assignments and legislative activity in a real “conflict score,” and none are designed for a citizen who just wants to know if their representative is acting in their interest. That is CivicWatch’s actual lane, and it is currently open.</w:t>
      </w:r>
    </w:p>
    <w:p>
      <w:pPr>
        <w:spacing w:after="160"/>
      </w:pPr>
      <w:r>
        <w:t xml:space="preserve">At the same time, CivicWatch is missing several table-stakes features that every trading-focused competitor has: return-on-trade performance, ticker-centric search, and a politician leaderboard chief among them. Citizens researching a trade will bounce to a competitor if CivicWatch can’t answer “did this trade make money,” even if they came for the accountability angle.</w:t>
      </w:r>
    </w:p>
    <w:p>
      <w:pPr>
        <w:spacing w:after="160"/>
      </w:pPr>
      <w:r>
        <w:t xml:space="preserve">The recommended strategy is two-pronged: (1) close the table-stakes gaps fast so CivicWatch doesn’t lose comparison-shopping traffic, and (2) build out the vote-trade conflict scoring and live accountability dashboard that no competitor offers, since that is what makes CivicWatch the number one pick for its actual audience rather than a weaker clone of Quiver or Unusual Whales.</w:t>
      </w:r>
    </w:p>
    <w:p>
      <w:pPr>
        <w:pStyle w:val="Heading1"/>
      </w:pPr>
      <w:r>
        <w:t xml:space="preserve">Feature Comparison Matrix</w:t>
      </w:r>
    </w:p>
    <w:p>
      <w:pPr>
        <w:spacing w:after="160"/>
      </w:pPr>
      <w:r>
        <w:rPr>
          <w:i/>
          <w:iCs/>
          <w:sz w:val="18"/>
          <w:szCs w:val="18"/>
        </w:rPr>
        <w:t xml:space="preserve">Yes / No reflect what is live and functioning today. “Partial*” marks features CivicWatch’s own marketing pages already advertise (committee cross-referencing, Track My Rep™ alerts, sponsored-bill tracking) that internal notes indicate are not yet fully wired end-to-end — flagged here so the roadmap prioritizes finishing what’s already promised before adding anything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80"/>
        <w:gridCol w:w="1180"/>
        <w:gridCol w:w="1180"/>
        <w:gridCol w:w="1180"/>
        <w:gridCol w:w="1670"/>
      </w:tblGrid>
      <w:tr>
        <w:trPr>
          <w:tblHeader/>
        </w:trPr>
        <w:tc>
          <w:tcPr>
            <w:tcW w:type="dxa" w:w="235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6"/>
                <w:szCs w:val="16"/>
              </w:rPr>
              <w:t xml:space="preserve">Feature</w:t>
            </w:r>
          </w:p>
        </w:tc>
        <w:tc>
          <w:tcPr>
            <w:tcW w:type="dxa" w:w="162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6"/>
                <w:szCs w:val="16"/>
              </w:rPr>
              <w:t xml:space="preserve">CivicWatch</w:t>
            </w:r>
          </w:p>
        </w:tc>
        <w:tc>
          <w:tcPr>
            <w:tcW w:type="dxa" w:w="118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6"/>
                <w:szCs w:val="16"/>
              </w:rPr>
              <w:t xml:space="preserve">Capitol Trades</w:t>
            </w:r>
          </w:p>
        </w:tc>
        <w:tc>
          <w:tcPr>
            <w:tcW w:type="dxa" w:w="118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6"/>
                <w:szCs w:val="16"/>
              </w:rPr>
              <w:t xml:space="preserve">Quiver Quant</w:t>
            </w:r>
          </w:p>
        </w:tc>
        <w:tc>
          <w:tcPr>
            <w:tcW w:type="dxa" w:w="118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6"/>
                <w:szCs w:val="16"/>
              </w:rPr>
              <w:t xml:space="preserve">Insider Finance</w:t>
            </w:r>
          </w:p>
        </w:tc>
        <w:tc>
          <w:tcPr>
            <w:tcW w:type="dxa" w:w="118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6"/>
                <w:szCs w:val="16"/>
              </w:rPr>
              <w:t xml:space="preserve">Barchart</w:t>
            </w:r>
          </w:p>
        </w:tc>
        <w:tc>
          <w:tcPr>
            <w:tcW w:type="dxa" w:w="167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6"/>
                <w:szCs w:val="16"/>
              </w:rPr>
              <w:t xml:space="preserve">Unusual Whales</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STOCK Act trade disclosures (searchable)</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Congressional voting records</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AI plain-English accountability reports</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Vote ↔ trade conflict scoring</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6"/>
                <w:szCs w:val="16"/>
              </w:rPr>
              <w:t xml:space="preserve">Partial*</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District map / find-my-rep</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Legislation / sponsored-bill tracking</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6"/>
                <w:szCs w:val="16"/>
              </w:rPr>
              <w:t xml:space="preserve">Partial*</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Trade return since disclosure (P&amp;L)</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Politician trade leaderboard</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6"/>
                <w:szCs w:val="16"/>
              </w:rPr>
              <w:t xml:space="preserve">Partial</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6"/>
                <w:szCs w:val="16"/>
              </w:rPr>
              <w:t xml:space="preserve">Partial</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Ticker-centric trade search</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Net worth / wealth estimate</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Static links</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Yes (est.)</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Yes (est.)</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Real-time alerts (email/push)</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6"/>
                <w:szCs w:val="16"/>
              </w:rPr>
              <w:t xml:space="preserve">Partial*</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3A3A3A"/>
                <w:sz w:val="16"/>
                <w:szCs w:val="16"/>
              </w:rPr>
              <w:t xml:space="preserve">Limited</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3A3A3A"/>
                <w:sz w:val="16"/>
                <w:szCs w:val="16"/>
              </w:rPr>
              <w:t xml:space="preserve">Limited</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CSV / data export</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Public API</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3A3A3A"/>
                <w:sz w:val="16"/>
                <w:szCs w:val="16"/>
              </w:rPr>
              <w:t xml:space="preserve">Yes (paid)</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Lobbying disclosure data</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Government contracts data</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Options flow / dark pool</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SCOTUS / judicial disclosures</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Native mobile app</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8C1D1D"/>
                <w:sz w:val="16"/>
                <w:szCs w:val="16"/>
              </w:rPr>
              <w:t xml:space="preserve">No</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1F6F3F"/>
                <w:sz w:val="16"/>
                <w:szCs w:val="16"/>
              </w:rPr>
              <w:t xml:space="preserve">Yes</w:t>
            </w:r>
          </w:p>
        </w:tc>
      </w:tr>
      <w:tr>
        <w:tc>
          <w:tcPr>
            <w:tcW w:type="dxa" w:w="23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6"/>
                <w:szCs w:val="16"/>
              </w:rPr>
              <w:t xml:space="preserve">Nonpartisan / no red-blue framing</w:t>
            </w:r>
          </w:p>
        </w:tc>
        <w:tc>
          <w:tcPr>
            <w:tcW w:type="dxa" w:w="162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1F6F3F"/>
                <w:sz w:val="16"/>
                <w:szCs w:val="16"/>
              </w:rPr>
              <w:t xml:space="preserve">Yes</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3A3A3A"/>
                <w:sz w:val="16"/>
                <w:szCs w:val="16"/>
              </w:rPr>
              <w:t xml:space="preserve">Neutral</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3A3A3A"/>
                <w:sz w:val="16"/>
                <w:szCs w:val="16"/>
              </w:rPr>
              <w:t xml:space="preserve">Neutral</w:t>
            </w:r>
          </w:p>
        </w:tc>
        <w:tc>
          <w:tcPr>
            <w:tcW w:type="dxa" w:w="118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3A3A3A"/>
                <w:sz w:val="16"/>
                <w:szCs w:val="16"/>
              </w:rPr>
              <w:t xml:space="preserve">Neutral</w:t>
            </w:r>
          </w:p>
        </w:tc>
        <w:tc>
          <w:tcPr>
            <w:tcW w:type="dxa" w:w="167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3A3A3A"/>
                <w:sz w:val="16"/>
                <w:szCs w:val="16"/>
              </w:rPr>
              <w:t xml:space="preserve">Neutral</w:t>
            </w:r>
          </w:p>
        </w:tc>
      </w:tr>
      <w:tr>
        <w:tc>
          <w:tcPr>
            <w:tcW w:type="dxa" w:w="23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6"/>
                <w:szCs w:val="16"/>
              </w:rPr>
              <w:t xml:space="preserve">Entry price</w:t>
            </w:r>
          </w:p>
        </w:tc>
        <w:tc>
          <w:tcPr>
            <w:tcW w:type="dxa" w:w="162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Free / $9.99mo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Free</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Free / API $10+</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$40–$80/mo</w:t>
            </w:r>
          </w:p>
        </w:tc>
        <w:tc>
          <w:tcPr>
            <w:tcW w:type="dxa" w:w="118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Free / $30+mo</w:t>
            </w:r>
          </w:p>
        </w:tc>
        <w:tc>
          <w:tcPr>
            <w:tcW w:type="dxa" w:w="167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3A3A3A"/>
                <w:sz w:val="16"/>
                <w:szCs w:val="16"/>
              </w:rPr>
              <w:t xml:space="preserve">$30–$60/mo</w:t>
            </w:r>
          </w:p>
        </w:tc>
      </w:tr>
    </w:tbl>
    <w:p>
      <w:r>
        <w:br w:type="page"/>
      </w:r>
    </w:p>
    <w:p>
      <w:pPr>
        <w:pStyle w:val="Heading1"/>
      </w:pPr>
      <w:r>
        <w:t xml:space="preserve">What Each Competitor Actually Offers</w:t>
      </w:r>
    </w:p>
    <w:p>
      <w:pPr>
        <w:pStyle w:val="Heading2"/>
      </w:pPr>
      <w:r>
        <w:t xml:space="preserve">Capitol Trades — Best Free Option</w:t>
      </w:r>
    </w:p>
    <w:p>
      <w:pPr>
        <w:spacing w:after="160"/>
      </w:pPr>
      <w:r>
        <w:t xml:space="preserve">Free, no login required. Clean, fast, searchable database of House and Senate trades with filters for chamber, party, committee, and state. Politician profile pages show trading history and a portfolio-performance summary. No lobbying, contracts, dark pool, or insider data; alerting is limited; no API.</w:t>
      </w:r>
    </w:p>
    <w:p>
      <w:pPr>
        <w:pStyle w:val="Heading2"/>
      </w:pPr>
      <w:r>
        <w:t xml:space="preserve">QuiverQuant — Best for Data Nerds and Leaderboards</w:t>
      </w:r>
    </w:p>
    <w:p>
      <w:pPr>
        <w:spacing w:after="160"/>
      </w:pPr>
      <w:r>
        <w:t xml:space="preserve">The most feature-dense of the group. Politician Stock Portfolio Leaderboard ranks members by cumulative trading return. Estimated net worth per member, updated hourly for public holdings. A stock screener, a Congress-data backtester, an institutional-holdings backtester, CSV/JSON export, and a paid API. Also runs adjacent datasets (lobbying, government contracts, corporate election contributions, patents) that go beyond pure stock trades. Free tier is functional; premium unlocks the leaderboard, backtesting, and full alerts.</w:t>
      </w:r>
    </w:p>
    <w:p>
      <w:pPr>
        <w:pStyle w:val="Heading2"/>
      </w:pPr>
      <w:r>
        <w:t xml:space="preserve">InsiderFinance — Real-Time Feed, Narrower Scope</w:t>
      </w:r>
    </w:p>
    <w:p>
      <w:pPr>
        <w:spacing w:after="160"/>
      </w:pPr>
      <w:r>
        <w:t xml:space="preserve">Shows each trade’s exact disclosure delay in days, filterable by ticker, chamber, party, and dollar range. Headlines Nancy Pelosi’s portfolio value and its return versus the S&amp;P as a hook. Combines congressional trades with corporate insider (SEC Form 4) filings and options flow. No lobbying or government-contracts data. $40–$80/month, no meaningful free tier for the congress data itself.</w:t>
      </w:r>
    </w:p>
    <w:p>
      <w:pPr>
        <w:pStyle w:val="Heading2"/>
      </w:pPr>
      <w:r>
        <w:t xml:space="preserve">Barchart — Congressional Data as a Side Feature</w:t>
      </w:r>
    </w:p>
    <w:p>
      <w:pPr>
        <w:spacing w:after="160"/>
      </w:pPr>
      <w:r>
        <w:t xml:space="preserve">A full market-data platform (stocks, options, futures, technical charting) with a politician insider-trading section bolted on. Sortable buy/sell totals per politician over a 60-day window, CSV export, and “Flipcharts” symbol viewing. Congressional tracking is clearly secondary to its core charting and screening product. Free basic tier; Premier tier around $30/month.</w:t>
      </w:r>
    </w:p>
    <w:p>
      <w:pPr>
        <w:pStyle w:val="Heading2"/>
      </w:pPr>
      <w:r>
        <w:t xml:space="preserve">Unusual Whales — Broadest Data, Priciest Access</w:t>
      </w:r>
    </w:p>
    <w:p>
      <w:pPr>
        <w:spacing w:after="160"/>
      </w:pPr>
      <w:r>
        <w:t xml:space="preserve">Tracks House, Senate, and — uniquely among this group — SCOTUS financial disclosures, plus corporate lobbying. Publishes an annual “Congress Trading Report.” Runs the NANC and KRUZ ETFs that mechanically track Democratic and Republican congressional portfolios. Options flow and dark-pool data are the platform’s real core product, with congressional tracking as one module among many. Free browsing is limited; paid tiers run $30–$60/month, and there is no meaningful free tier for the political data specifically.</w:t>
      </w:r>
    </w:p>
    <w:p>
      <w:pPr>
        <w:pStyle w:val="Heading2"/>
      </w:pPr>
      <w:r>
        <w:t xml:space="preserve">Campaign Legal Center Report — Not a Product, But a Useful Signal</w:t>
      </w:r>
    </w:p>
    <w:p>
      <w:pPr>
        <w:spacing w:after="160"/>
      </w:pPr>
      <w:r>
        <w:t xml:space="preserve">A static 2022 PDF, not a live tool, but it shows the kind of aggregate accountability statistic that resonates with a civic-accountability audience: 53% of the 117th Congress owned individual stock, only 2% used a qualified blind trust, and even most of those still held outside stock or funds. Nobody in this market currently publishes a live, continuously updated version of these numbers — that is a real, unclaimed opportunity for CivicWatch.</w:t>
      </w:r>
    </w:p>
    <w:p>
      <w:r>
        <w:br w:type="page"/>
      </w:r>
    </w:p>
    <w:p>
      <w:pPr>
        <w:pStyle w:val="Heading1"/>
      </w:pPr>
      <w:r>
        <w:t xml:space="preserve">Where CivicWatch Already Wins</w:t>
      </w:r>
    </w:p>
    <w:p>
      <w:pPr>
        <w:spacing w:after="160"/>
      </w:pPr>
      <w:r>
        <w:t xml:space="preserve">These are not gaps — they are the reasons CivicWatch can beat all six competitors for its actual target user, a citizen rather than a day trader:</w:t>
      </w:r>
    </w:p>
    <w:p>
      <w:pPr>
        <w:pStyle w:val="ListParagraph"/>
        <w:numPr>
          <w:ilvl w:val="0"/>
          <w:numId w:val="2"/>
        </w:numPr>
        <w:spacing w:after="100"/>
      </w:pPr>
      <w:r>
        <w:t xml:space="preserve">Voting records — none of the six trading platforms track how members vote on legislation at all.</w:t>
      </w:r>
    </w:p>
    <w:p>
      <w:pPr>
        <w:pStyle w:val="ListParagraph"/>
        <w:numPr>
          <w:ilvl w:val="0"/>
          <w:numId w:val="2"/>
        </w:numPr>
        <w:spacing w:after="100"/>
      </w:pPr>
      <w:r>
        <w:t xml:space="preserve">AI-generated plain-English accountability reports — unique to CivicWatch in this set.</w:t>
      </w:r>
    </w:p>
    <w:p>
      <w:pPr>
        <w:pStyle w:val="ListParagraph"/>
        <w:numPr>
          <w:ilvl w:val="0"/>
          <w:numId w:val="2"/>
        </w:numPr>
        <w:spacing w:after="100"/>
      </w:pPr>
      <w:r>
        <w:t xml:space="preserve">District map / find-my-representative — none of the competitors help a visitor identify who represents them.</w:t>
      </w:r>
    </w:p>
    <w:p>
      <w:pPr>
        <w:pStyle w:val="ListParagraph"/>
        <w:numPr>
          <w:ilvl w:val="0"/>
          <w:numId w:val="2"/>
        </w:numPr>
        <w:spacing w:after="100"/>
      </w:pPr>
      <w:r>
        <w:t xml:space="preserve">Nonpartisan visual design (no red/blue coding) — competitors are neutral on politics but don’t make a deliberate design statement about it; this is a trust signal for a skeptical, cross-partisan audience.</w:t>
      </w:r>
    </w:p>
    <w:p>
      <w:pPr>
        <w:pStyle w:val="ListParagraph"/>
        <w:numPr>
          <w:ilvl w:val="0"/>
          <w:numId w:val="2"/>
        </w:numPr>
        <w:spacing w:after="100"/>
      </w:pPr>
      <w:r>
        <w:t xml:space="preserve">Cheapest paid tier by a wide margin — $9.99/month versus $30–$80/month for InsiderFinance and Unusual Whales.</w:t>
      </w:r>
    </w:p>
    <w:p>
      <w:pPr>
        <w:pStyle w:val="ListParagraph"/>
        <w:numPr>
          <w:ilvl w:val="0"/>
          <w:numId w:val="2"/>
        </w:numPr>
        <w:spacing w:after="100"/>
      </w:pPr>
      <w:r>
        <w:t xml:space="preserve">Legislation/bill tracking tied to a specific representative (via LegiScan) — not offered by any of the trading-focused sites.</w:t>
      </w:r>
    </w:p>
    <w:p>
      <w:pPr>
        <w:pStyle w:val="Heading1"/>
      </w:pPr>
      <w:r>
        <w:t xml:space="preserve">Where CivicWatch Is Behind</w:t>
      </w:r>
    </w:p>
    <w:p>
      <w:pPr>
        <w:spacing w:after="160"/>
      </w:pPr>
      <w:r>
        <w:t xml:space="preserve">Ranked by how often a visitor comparing tools would notice the gap:</w:t>
      </w:r>
    </w:p>
    <w:p>
      <w:pPr>
        <w:pStyle w:val="ListParagraph"/>
        <w:numPr>
          <w:ilvl w:val="0"/>
          <w:numId w:val="3"/>
        </w:numPr>
        <w:spacing w:after="100"/>
      </w:pPr>
      <w:r>
        <w:t xml:space="preserve">No return-on-trade data — CapitolTrades, QuiverQuant, InsiderFinance, and Unusual Whales all show what a disclosed trade would be worth today. This is the single most common feature a comparison-shopper will look for first.</w:t>
      </w:r>
    </w:p>
    <w:p>
      <w:pPr>
        <w:pStyle w:val="ListParagraph"/>
        <w:numPr>
          <w:ilvl w:val="0"/>
          <w:numId w:val="3"/>
        </w:numPr>
        <w:spacing w:after="100"/>
      </w:pPr>
      <w:r>
        <w:t xml:space="preserve">No ticker/stock-centric search — five of six competitors let a visitor search “who in Congress traded NVDA,” CivicWatch currently only supports search by member.</w:t>
      </w:r>
    </w:p>
    <w:p>
      <w:pPr>
        <w:pStyle w:val="ListParagraph"/>
        <w:numPr>
          <w:ilvl w:val="0"/>
          <w:numId w:val="3"/>
        </w:numPr>
        <w:spacing w:after="100"/>
      </w:pPr>
      <w:r>
        <w:t xml:space="preserve">No leaderboard — “top traders” and “most active” pages drive a large share of QuiverQuant’s and Barchart’s repeat traffic.</w:t>
      </w:r>
    </w:p>
    <w:p>
      <w:pPr>
        <w:pStyle w:val="ListParagraph"/>
        <w:numPr>
          <w:ilvl w:val="0"/>
          <w:numId w:val="3"/>
        </w:numPr>
        <w:spacing w:after="100"/>
      </w:pPr>
      <w:r>
        <w:t xml:space="preserve">No real net-worth calculation — blocked by FEC API access issues per current engineering notes; QuiverQuant and InsiderFinance both compute and display this.</w:t>
      </w:r>
    </w:p>
    <w:p>
      <w:pPr>
        <w:pStyle w:val="ListParagraph"/>
        <w:numPr>
          <w:ilvl w:val="0"/>
          <w:numId w:val="3"/>
        </w:numPr>
        <w:spacing w:after="100"/>
      </w:pPr>
      <w:r>
        <w:t xml:space="preserve">Alerts, committee cross-referencing, and conflict analysis are advertised on the CivicWatch pricing page but, per current engineering status, not fully built end-to-end — this is a credibility risk if a paying Pro subscriber notices before the team does.</w:t>
      </w:r>
    </w:p>
    <w:p>
      <w:pPr>
        <w:pStyle w:val="ListParagraph"/>
        <w:numPr>
          <w:ilvl w:val="0"/>
          <w:numId w:val="3"/>
        </w:numPr>
        <w:spacing w:after="100"/>
      </w:pPr>
      <w:r>
        <w:t xml:space="preserve">No data export, API, lobbying data, or government-contracts data — lower priority since these serve a quant/trader audience outside CivicWatch’s core mission, but worth adding once the accountability-specific features are shipped, since the broader market is trending toward multi-source data.</w:t>
      </w:r>
    </w:p>
    <w:p>
      <w:r>
        <w:br w:type="page"/>
      </w:r>
    </w:p>
    <w:p>
      <w:pPr>
        <w:pStyle w:val="Heading1"/>
      </w:pPr>
      <w:r>
        <w:t xml:space="preserve">Roadmap to #1 Pick</w:t>
      </w:r>
    </w:p>
    <w:p>
      <w:pPr>
        <w:spacing w:after="160"/>
      </w:pPr>
      <w:r>
        <w:rPr>
          <w:i/>
          <w:iCs/>
          <w:sz w:val="18"/>
          <w:szCs w:val="18"/>
        </w:rPr>
        <w:t xml:space="preserve">Ordered for a solo developer on the current stack (Next.js, Supabase, Vercel, free-tier Congress.gov/House Clerk/Senate EFTS/LegiScan data). Effort key: S = days, M = 1–3 weeks, L = 3+ weeks.</w:t>
      </w:r>
    </w:p>
    <w:p>
      <w:pPr>
        <w:pStyle w:val="Heading2"/>
      </w:pPr>
      <w:r>
        <w:t xml:space="preserve">Phase 1 (0–4 weeks) — Stop losing comparison-shoppers</w:t>
      </w:r>
    </w:p>
    <w:p>
      <w:pPr>
        <w:spacing w:after="160"/>
      </w:pPr>
      <w:r>
        <w:t xml:space="preserve">Close the gaps that make CivicWatch look incomplete next to any trading-focused competitor, and finish what the pricing page already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2900"/>
        <w:gridCol w:w="1910"/>
      </w:tblGrid>
      <w:tr>
        <w:trPr>
          <w:tblHeader/>
        </w:trPr>
        <w:tc>
          <w:tcPr>
            <w:tcW w:type="dxa" w:w="100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7"/>
                <w:szCs w:val="17"/>
              </w:rPr>
              <w:t xml:space="preserve">Priority</w:t>
            </w:r>
          </w:p>
        </w:tc>
        <w:tc>
          <w:tcPr>
            <w:tcW w:type="dxa" w:w="355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7"/>
                <w:szCs w:val="17"/>
              </w:rPr>
              <w:t xml:space="preserve">Feature</w:t>
            </w:r>
          </w:p>
        </w:tc>
        <w:tc>
          <w:tcPr>
            <w:tcW w:type="dxa" w:w="290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7"/>
                <w:szCs w:val="17"/>
              </w:rPr>
              <w:t xml:space="preserve">Why it matters competitively</w:t>
            </w:r>
          </w:p>
        </w:tc>
        <w:tc>
          <w:tcPr>
            <w:tcW w:type="dxa" w:w="191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7"/>
                <w:szCs w:val="17"/>
              </w:rPr>
              <w:t xml:space="preserve">Effort</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1</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Fix /api/congress 500 error; wire real votes data</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Table stakes — broken core pages undercut everything else on this list</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S</w:t>
            </w:r>
          </w:p>
        </w:tc>
      </w:tr>
      <w:tr>
        <w:tc>
          <w:tcPr>
            <w:tcW w:type="dxa" w:w="10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7"/>
                <w:szCs w:val="17"/>
              </w:rPr>
              <w:t xml:space="preserve">2</w:t>
            </w:r>
          </w:p>
        </w:tc>
        <w:tc>
          <w:tcPr>
            <w:tcW w:type="dxa" w:w="35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Trade return since disclosure (%, since-trade P&amp;L)</w:t>
            </w:r>
          </w:p>
        </w:tc>
        <w:tc>
          <w:tcPr>
            <w:tcW w:type="dxa" w:w="29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Every competitor except Barchart leads with this; CivicWatch currently has none of it</w:t>
            </w:r>
          </w:p>
        </w:tc>
        <w:tc>
          <w:tcPr>
            <w:tcW w:type="dxa" w:w="191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val="false"/>
                <w:bCs w:val="false"/>
                <w:color w:val="1A1A1A"/>
                <w:sz w:val="17"/>
                <w:szCs w:val="17"/>
              </w:rPr>
              <w:t xml:space="preserve">M</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3</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Ticker-centric search (“who traded AAPL”)</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Table stakes on 5 of 6 competitor sites; CivicWatch data already supports it, just needs a reverse index</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S</w:t>
            </w:r>
          </w:p>
        </w:tc>
      </w:tr>
      <w:tr>
        <w:tc>
          <w:tcPr>
            <w:tcW w:type="dxa" w:w="10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7"/>
                <w:szCs w:val="17"/>
              </w:rPr>
              <w:t xml:space="preserve">4</w:t>
            </w:r>
          </w:p>
        </w:tc>
        <w:tc>
          <w:tcPr>
            <w:tcW w:type="dxa" w:w="35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Politician trade leaderboard (volume, trade count, return)</w:t>
            </w:r>
          </w:p>
        </w:tc>
        <w:tc>
          <w:tcPr>
            <w:tcW w:type="dxa" w:w="29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Matches Quiver/Barchart; cheap to compute from data already ingested</w:t>
            </w:r>
          </w:p>
        </w:tc>
        <w:tc>
          <w:tcPr>
            <w:tcW w:type="dxa" w:w="191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val="false"/>
                <w:bCs w:val="false"/>
                <w:color w:val="1A1A1A"/>
                <w:sz w:val="17"/>
                <w:szCs w:val="17"/>
              </w:rPr>
              <w:t xml:space="preserve">S</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5</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Finish Track My Rep™ email alerts (Resend + Vercel cron)</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Already promised on the pricing page but not fully wired — closes a live gap vs. Quiver/InsiderFinance/Unusual Whales</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M</w:t>
            </w:r>
          </w:p>
        </w:tc>
      </w:tr>
    </w:tbl>
    <w:p>
      <w:pPr>
        <w:pStyle w:val="Heading2"/>
      </w:pPr>
      <w:r>
        <w:t xml:space="preserve">Phase 2 (1–2 months) — Build the features nobody else has</w:t>
      </w:r>
    </w:p>
    <w:p>
      <w:pPr>
        <w:spacing w:after="160"/>
      </w:pPr>
      <w:r>
        <w:t xml:space="preserve">This is where CivicWatch stops being “a smaller Quiver” and becomes the only tool doing vote-trade accountability instead of trading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2900"/>
        <w:gridCol w:w="1910"/>
      </w:tblGrid>
      <w:tr>
        <w:trPr>
          <w:tblHeader/>
        </w:trPr>
        <w:tc>
          <w:tcPr>
            <w:tcW w:type="dxa" w:w="100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7"/>
                <w:szCs w:val="17"/>
              </w:rPr>
              <w:t xml:space="preserve">Priority</w:t>
            </w:r>
          </w:p>
        </w:tc>
        <w:tc>
          <w:tcPr>
            <w:tcW w:type="dxa" w:w="355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7"/>
                <w:szCs w:val="17"/>
              </w:rPr>
              <w:t xml:space="preserve">Feature</w:t>
            </w:r>
          </w:p>
        </w:tc>
        <w:tc>
          <w:tcPr>
            <w:tcW w:type="dxa" w:w="290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7"/>
                <w:szCs w:val="17"/>
              </w:rPr>
              <w:t xml:space="preserve">Why it matters competitively</w:t>
            </w:r>
          </w:p>
        </w:tc>
        <w:tc>
          <w:tcPr>
            <w:tcW w:type="dxa" w:w="191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7"/>
                <w:szCs w:val="17"/>
              </w:rPr>
              <w:t xml:space="preserve">Effort</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6</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Vote ↔ Trade Conflict Score (ship what Pro tier already advertises)</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No competitor correlates floor votes + committee assignment + trade timing into one score — this is CivicWatch’s single most defensible feature</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L</w:t>
            </w:r>
          </w:p>
        </w:tc>
      </w:tr>
      <w:tr>
        <w:tc>
          <w:tcPr>
            <w:tcW w:type="dxa" w:w="10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7"/>
                <w:szCs w:val="17"/>
              </w:rPr>
              <w:t xml:space="preserve">7</w:t>
            </w:r>
          </w:p>
        </w:tc>
        <w:tc>
          <w:tcPr>
            <w:tcW w:type="dxa" w:w="35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Live Aggregate Accountability Dashboard (% of Congress owning stock, blind-trust counts, by party/chamber, trending)</w:t>
            </w:r>
          </w:p>
        </w:tc>
        <w:tc>
          <w:tcPr>
            <w:tcW w:type="dxa" w:w="29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Currently only exists as a static 2022 PDF from Campaign Legal Center; nobody has shipped this as a live product</w:t>
            </w:r>
          </w:p>
        </w:tc>
        <w:tc>
          <w:tcPr>
            <w:tcW w:type="dxa" w:w="191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val="false"/>
                <w:bCs w:val="false"/>
                <w:color w:val="1A1A1A"/>
                <w:sz w:val="17"/>
                <w:szCs w:val="17"/>
              </w:rPr>
              <w:t xml:space="preserve">M</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8</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Portfolio Value Estimator (cumulative disclosed positions marked to live price)</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Workaround for blocked FEC net-worth data — replicates Quiver/InsiderFinance net-worth features without needing FEC access</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M</w:t>
            </w:r>
          </w:p>
        </w:tc>
      </w:tr>
      <w:tr>
        <w:tc>
          <w:tcPr>
            <w:tcW w:type="dxa" w:w="10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7"/>
                <w:szCs w:val="17"/>
              </w:rPr>
              <w:t xml:space="preserve">9</w:t>
            </w:r>
          </w:p>
        </w:tc>
        <w:tc>
          <w:tcPr>
            <w:tcW w:type="dxa" w:w="35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CSV export for Pro subscribers</w:t>
            </w:r>
          </w:p>
        </w:tc>
        <w:tc>
          <w:tcPr>
            <w:tcW w:type="dxa" w:w="29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Matches Quiver/Barchart; monetizes data CivicWatch already owns</w:t>
            </w:r>
          </w:p>
        </w:tc>
        <w:tc>
          <w:tcPr>
            <w:tcW w:type="dxa" w:w="191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val="false"/>
                <w:bCs w:val="false"/>
                <w:color w:val="1A1A1A"/>
                <w:sz w:val="17"/>
                <w:szCs w:val="17"/>
              </w:rPr>
              <w:t xml:space="preserve">S</w:t>
            </w:r>
          </w:p>
        </w:tc>
      </w:tr>
    </w:tbl>
    <w:p>
      <w:pPr>
        <w:pStyle w:val="Heading2"/>
      </w:pPr>
      <w:r>
        <w:t xml:space="preserve">Phase 3 (2–4 months) — Match the remaining table stakes</w:t>
      </w:r>
    </w:p>
    <w:p>
      <w:pPr>
        <w:spacing w:after="160"/>
      </w:pPr>
      <w:r>
        <w:t xml:space="preserve">Lower priority than Phases 1–2, but closes the loop with free, public data sources so CivicWatch isn’t permanently absent from lobbying- and contracts-based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2900"/>
        <w:gridCol w:w="1910"/>
      </w:tblGrid>
      <w:tr>
        <w:trPr>
          <w:tblHeader/>
        </w:trPr>
        <w:tc>
          <w:tcPr>
            <w:tcW w:type="dxa" w:w="100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7"/>
                <w:szCs w:val="17"/>
              </w:rPr>
              <w:t xml:space="preserve">Priority</w:t>
            </w:r>
          </w:p>
        </w:tc>
        <w:tc>
          <w:tcPr>
            <w:tcW w:type="dxa" w:w="355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7"/>
                <w:szCs w:val="17"/>
              </w:rPr>
              <w:t xml:space="preserve">Feature</w:t>
            </w:r>
          </w:p>
        </w:tc>
        <w:tc>
          <w:tcPr>
            <w:tcW w:type="dxa" w:w="290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7"/>
                <w:szCs w:val="17"/>
              </w:rPr>
              <w:t xml:space="preserve">Why it matters competitively</w:t>
            </w:r>
          </w:p>
        </w:tc>
        <w:tc>
          <w:tcPr>
            <w:tcW w:type="dxa" w:w="191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7"/>
                <w:szCs w:val="17"/>
              </w:rPr>
              <w:t xml:space="preserve">Effort</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10</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Lobbying data via Senate LDA public database</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Free, no key required; matches Quiver/Unusual Whales lobbying angle</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M</w:t>
            </w:r>
          </w:p>
        </w:tc>
      </w:tr>
      <w:tr>
        <w:tc>
          <w:tcPr>
            <w:tcW w:type="dxa" w:w="10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7"/>
                <w:szCs w:val="17"/>
              </w:rPr>
              <w:t xml:space="preserve">11</w:t>
            </w:r>
          </w:p>
        </w:tc>
        <w:tc>
          <w:tcPr>
            <w:tcW w:type="dxa" w:w="35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Government contracts cross-reference via USASpending.gov API</w:t>
            </w:r>
          </w:p>
        </w:tc>
        <w:tc>
          <w:tcPr>
            <w:tcW w:type="dxa" w:w="29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Free/public API; matches the emerging “multi-source” trend competitors are racing toward</w:t>
            </w:r>
          </w:p>
        </w:tc>
        <w:tc>
          <w:tcPr>
            <w:tcW w:type="dxa" w:w="191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val="false"/>
                <w:bCs w:val="false"/>
                <w:color w:val="1A1A1A"/>
                <w:sz w:val="17"/>
                <w:szCs w:val="17"/>
              </w:rPr>
              <w:t xml:space="preserve">L</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12</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PWA / installable web app + full mobile responsiveness</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Cheaper than a native app; closes the mobile gap with Unusual Whales without app-store overhead</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M</w:t>
            </w:r>
          </w:p>
        </w:tc>
      </w:tr>
      <w:tr>
        <w:tc>
          <w:tcPr>
            <w:tcW w:type="dxa" w:w="10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7"/>
                <w:szCs w:val="17"/>
              </w:rPr>
              <w:t xml:space="preserve">13</w:t>
            </w:r>
          </w:p>
        </w:tc>
        <w:tc>
          <w:tcPr>
            <w:tcW w:type="dxa" w:w="35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Rate-limited public API for Pro subscribers</w:t>
            </w:r>
          </w:p>
        </w:tc>
        <w:tc>
          <w:tcPr>
            <w:tcW w:type="dxa" w:w="29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New revenue line matching Quiver’s API tier and TraderCongress’s positioning</w:t>
            </w:r>
          </w:p>
        </w:tc>
        <w:tc>
          <w:tcPr>
            <w:tcW w:type="dxa" w:w="191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val="false"/>
                <w:bCs w:val="false"/>
                <w:color w:val="1A1A1A"/>
                <w:sz w:val="17"/>
                <w:szCs w:val="17"/>
              </w:rPr>
              <w:t xml:space="preserve">L</w:t>
            </w:r>
          </w:p>
        </w:tc>
      </w:tr>
    </w:tbl>
    <w:p>
      <w:pPr>
        <w:pStyle w:val="Heading2"/>
      </w:pPr>
      <w:r>
        <w:t xml:space="preserve">Phase 4 (ongoing) — Content and positioning moat</w:t>
      </w:r>
    </w:p>
    <w:p>
      <w:pPr>
        <w:spacing w:after="160"/>
      </w:pPr>
      <w:r>
        <w:t xml:space="preserve">Low engineering cost, high leverage for SEO, press coverage, and the “best for accountability” category that comparison articles (like the TraderCongress roundup found during this research) currently have no entrant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2900"/>
        <w:gridCol w:w="1910"/>
      </w:tblGrid>
      <w:tr>
        <w:trPr>
          <w:tblHeader/>
        </w:trPr>
        <w:tc>
          <w:tcPr>
            <w:tcW w:type="dxa" w:w="100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7"/>
                <w:szCs w:val="17"/>
              </w:rPr>
              <w:t xml:space="preserve">Priority</w:t>
            </w:r>
          </w:p>
        </w:tc>
        <w:tc>
          <w:tcPr>
            <w:tcW w:type="dxa" w:w="355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7"/>
                <w:szCs w:val="17"/>
              </w:rPr>
              <w:t xml:space="preserve">Feature</w:t>
            </w:r>
          </w:p>
        </w:tc>
        <w:tc>
          <w:tcPr>
            <w:tcW w:type="dxa" w:w="290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left"/>
            </w:pPr>
            <w:r>
              <w:rPr>
                <w:b/>
                <w:bCs/>
                <w:color w:val="FFFFFF"/>
                <w:sz w:val="17"/>
                <w:szCs w:val="17"/>
              </w:rPr>
              <w:t xml:space="preserve">Why it matters competitively</w:t>
            </w:r>
          </w:p>
        </w:tc>
        <w:tc>
          <w:tcPr>
            <w:tcW w:type="dxa" w:w="1910"/>
            <w:tcBorders>
              <w:top w:val="single" w:color="D9D3C3" w:sz="2"/>
              <w:left w:val="single" w:color="D9D3C3" w:sz="2"/>
              <w:bottom w:val="single" w:color="D9D3C3" w:sz="2"/>
              <w:right w:val="single" w:color="D9D3C3" w:sz="2"/>
            </w:tcBorders>
            <w:shd w:fill="0A101F" w:val="clear"/>
            <w:tcMar>
              <w:top w:type="dxa" w:w="70"/>
              <w:left w:type="dxa" w:w="90"/>
              <w:bottom w:type="dxa" w:w="70"/>
              <w:right w:type="dxa" w:w="90"/>
            </w:tcMar>
            <w:vAlign w:val="center"/>
          </w:tcPr>
          <w:p>
            <w:pPr>
              <w:jc w:val="center"/>
            </w:pPr>
            <w:r>
              <w:rPr>
                <w:b/>
                <w:bCs/>
                <w:color w:val="FFFFFF"/>
                <w:sz w:val="17"/>
                <w:szCs w:val="17"/>
              </w:rPr>
              <w:t xml:space="preserve">Effort</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14</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Quarterly “State of Congressional Accountability” report</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SEO + press-link magnet, modeled on Unusual Whales’ annual Congress Trading Report but framed around accountability, not trading edge</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S</w:t>
            </w:r>
          </w:p>
        </w:tc>
      </w:tr>
      <w:tr>
        <w:tc>
          <w:tcPr>
            <w:tcW w:type="dxa" w:w="10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bCs/>
                <w:color w:val="9A7B2E"/>
                <w:sz w:val="17"/>
                <w:szCs w:val="17"/>
              </w:rPr>
              <w:t xml:space="preserve">15</w:t>
            </w:r>
          </w:p>
        </w:tc>
        <w:tc>
          <w:tcPr>
            <w:tcW w:type="dxa" w:w="355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SEO / Open Graph metadata pass</w:t>
            </w:r>
          </w:p>
        </w:tc>
        <w:tc>
          <w:tcPr>
            <w:tcW w:type="dxa" w:w="290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left"/>
            </w:pPr>
            <w:r>
              <w:rPr>
                <w:b w:val="false"/>
                <w:bCs w:val="false"/>
                <w:color w:val="1A1A1A"/>
                <w:sz w:val="17"/>
                <w:szCs w:val="17"/>
              </w:rPr>
              <w:t xml:space="preserve">Needed to compete for the same search traffic as CapitolTrades and QuiverQuant</w:t>
            </w:r>
          </w:p>
        </w:tc>
        <w:tc>
          <w:tcPr>
            <w:tcW w:type="dxa" w:w="1910"/>
            <w:tcBorders>
              <w:top w:val="single" w:color="D9D3C3" w:sz="2"/>
              <w:left w:val="single" w:color="D9D3C3" w:sz="2"/>
              <w:bottom w:val="single" w:color="D9D3C3" w:sz="2"/>
              <w:right w:val="single" w:color="D9D3C3" w:sz="2"/>
            </w:tcBorders>
            <w:shd w:fill="F2F0E9" w:val="clear"/>
            <w:tcMar>
              <w:top w:type="dxa" w:w="70"/>
              <w:left w:type="dxa" w:w="90"/>
              <w:bottom w:type="dxa" w:w="70"/>
              <w:right w:type="dxa" w:w="90"/>
            </w:tcMar>
            <w:vAlign w:val="center"/>
          </w:tcPr>
          <w:p>
            <w:pPr>
              <w:jc w:val="center"/>
            </w:pPr>
            <w:r>
              <w:rPr>
                <w:b w:val="false"/>
                <w:bCs w:val="false"/>
                <w:color w:val="1A1A1A"/>
                <w:sz w:val="17"/>
                <w:szCs w:val="17"/>
              </w:rPr>
              <w:t xml:space="preserve">S</w:t>
            </w:r>
          </w:p>
        </w:tc>
      </w:tr>
      <w:tr>
        <w:tc>
          <w:tcPr>
            <w:tcW w:type="dxa" w:w="10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bCs/>
                <w:color w:val="9A7B2E"/>
                <w:sz w:val="17"/>
                <w:szCs w:val="17"/>
              </w:rPr>
              <w:t xml:space="preserve">16</w:t>
            </w:r>
          </w:p>
        </w:tc>
        <w:tc>
          <w:tcPr>
            <w:tcW w:type="dxa" w:w="355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Lean into “not a trading tool” positioning in copy, PR, and comparison content</w:t>
            </w:r>
          </w:p>
        </w:tc>
        <w:tc>
          <w:tcPr>
            <w:tcW w:type="dxa" w:w="290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left"/>
            </w:pPr>
            <w:r>
              <w:rPr>
                <w:b w:val="false"/>
                <w:bCs w:val="false"/>
                <w:color w:val="1A1A1A"/>
                <w:sz w:val="17"/>
                <w:szCs w:val="17"/>
              </w:rPr>
              <w:t xml:space="preserve">Every competitor targets traders; nonpartisan civic accountability is an open lane none of the six occupy</w:t>
            </w:r>
          </w:p>
        </w:tc>
        <w:tc>
          <w:tcPr>
            <w:tcW w:type="dxa" w:w="1910"/>
            <w:tcBorders>
              <w:top w:val="single" w:color="D9D3C3" w:sz="2"/>
              <w:left w:val="single" w:color="D9D3C3" w:sz="2"/>
              <w:bottom w:val="single" w:color="D9D3C3" w:sz="2"/>
              <w:right w:val="single" w:color="D9D3C3" w:sz="2"/>
            </w:tcBorders>
            <w:shd w:fill="FFFFFF" w:val="clear"/>
            <w:tcMar>
              <w:top w:type="dxa" w:w="70"/>
              <w:left w:type="dxa" w:w="90"/>
              <w:bottom w:type="dxa" w:w="70"/>
              <w:right w:type="dxa" w:w="90"/>
            </w:tcMar>
            <w:vAlign w:val="center"/>
          </w:tcPr>
          <w:p>
            <w:pPr>
              <w:jc w:val="center"/>
            </w:pPr>
            <w:r>
              <w:rPr>
                <w:b w:val="false"/>
                <w:bCs w:val="false"/>
                <w:color w:val="1A1A1A"/>
                <w:sz w:val="17"/>
                <w:szCs w:val="17"/>
              </w:rPr>
              <w:t xml:space="preserve">S</w:t>
            </w:r>
          </w:p>
        </w:tc>
      </w:tr>
    </w:tbl>
    <w:p>
      <w:pPr>
        <w:pStyle w:val="Heading1"/>
      </w:pPr>
      <w:r>
        <w:t xml:space="preserve">What Not to Build</w:t>
      </w:r>
    </w:p>
    <w:p>
      <w:pPr>
        <w:spacing w:after="160"/>
      </w:pPr>
      <w:r>
        <w:t xml:space="preserve">Skip these even though competitors have them — they serve a day-trading audience that isn’t CivicWatch’s market, and building them would blur the nonpartisan-accountability positioning that is the actual competitive moat:</w:t>
      </w:r>
    </w:p>
    <w:p>
      <w:pPr>
        <w:pStyle w:val="ListParagraph"/>
        <w:numPr>
          <w:ilvl w:val="0"/>
          <w:numId w:val="2"/>
        </w:numPr>
        <w:spacing w:after="100"/>
      </w:pPr>
      <w:r>
        <w:t xml:space="preserve">Options flow / dark pool data (Unusual Whales, InsiderFinance) — pure trading-edge tooling, no accountability angle.</w:t>
      </w:r>
    </w:p>
    <w:p>
      <w:pPr>
        <w:pStyle w:val="ListParagraph"/>
        <w:numPr>
          <w:ilvl w:val="0"/>
          <w:numId w:val="2"/>
        </w:numPr>
        <w:spacing w:after="100"/>
      </w:pPr>
      <w:r>
        <w:t xml:space="preserve">Backtesting / trading-strategy builders (QuiverQuant) — implies CivicWatch is a signal-generation tool, undercuts the neutrality positioning.</w:t>
      </w:r>
    </w:p>
    <w:p>
      <w:pPr>
        <w:pStyle w:val="ListParagraph"/>
        <w:numPr>
          <w:ilvl w:val="0"/>
          <w:numId w:val="2"/>
        </w:numPr>
        <w:spacing w:after="100"/>
      </w:pPr>
      <w:r>
        <w:t xml:space="preserve">A congress-tracking ETF (NANC/KRUZ style) — a regulated financial product, out of scope for a solo dev SaaS.</w:t>
      </w:r>
    </w:p>
    <w:p>
      <w:pPr>
        <w:pStyle w:val="Heading1"/>
      </w:pPr>
      <w:r>
        <w:t xml:space="preserve">Bottom Line</w:t>
      </w:r>
    </w:p>
    <w:p>
      <w:pPr>
        <w:spacing w:after="160"/>
      </w:pPr>
      <w:r>
        <w:t xml:space="preserve">None of the six sites reviewed target the audience CivicWatch is actually built for. The fastest path to being the number one pick isn’t matching Quiver or Unusual Whales feature-for-feature — it’s closing the handful of table-stakes gaps that make CivicWatch look incomplete (trade returns, ticker search, a leaderboard) while shipping the vote-trade conflict score and live accountability dashboard that would make CivicWatch the only tool in this category that actually holds representatives accountable rather than just helping people copy their trades.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3C3" w:sz="4" w:space="4"/>
      </w:pBdr>
      <w:tabs>
        <w:tab w:val="right" w:pos="9360"/>
      </w:tabs>
    </w:pPr>
    <w:r>
      <w:rPr>
        <w:b/>
        <w:bCs/>
        <w:color w:val="0A101F"/>
        <w:sz w:val="16"/>
        <w:szCs w:val="16"/>
      </w:rPr>
      <w:t xml:space="preserve">CIVICWATCH</w:t>
    </w:r>
    <w:r>
      <w:rPr>
        <w:color w:val="5B6472"/>
        <w:sz w:val="16"/>
        <w:szCs w:val="16"/>
      </w:rPr>
      <w:t xml:space="preserve">	Competitive Analysis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A7B2E" w:sz="6" w:space="4"/>
      </w:pBdr>
      <w:spacing w:after="200" w:before="420"/>
      <w:outlineLvl w:val="0"/>
    </w:pPr>
    <w:rPr>
      <w:rFonts w:ascii="Arial" w:cs="Arial" w:eastAsia="Arial" w:hAnsi="Arial"/>
      <w:b/>
      <w:bCs/>
      <w:color w:val="0A101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0A101F"/>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8C1D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CivicWatch Competitive Analysis &amp; Feature Roadmap</dc:title>
  <dc:creator>Claude</dc:creator>
  <cp:lastModifiedBy>Un-named</cp:lastModifiedBy>
  <cp:revision>1</cp:revision>
  <dcterms:created xsi:type="dcterms:W3CDTF">2026-07-09T03:35:17.673Z</dcterms:created>
  <dcterms:modified xsi:type="dcterms:W3CDTF">2026-07-09T03:35:17.674Z</dcterms:modified>
</cp:coreProperties>
</file>

<file path=docProps/custom.xml><?xml version="1.0" encoding="utf-8"?>
<Properties xmlns="http://schemas.openxmlformats.org/officeDocument/2006/custom-properties" xmlns:vt="http://schemas.openxmlformats.org/officeDocument/2006/docPropsVTypes"/>
</file>