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A1628"/>
          <w:sz w:val="56"/>
          <w:szCs w:val="56"/>
        </w:rPr>
        <w:t xml:space="preserve">CivicWatch</w:t>
      </w:r>
    </w:p>
    <w:p>
      <w:pPr>
        <w:spacing w:after="100"/>
      </w:pPr>
      <w:r>
        <w:rPr>
          <w:b/>
          <w:bCs/>
          <w:color w:val="1B2A6B"/>
          <w:sz w:val="32"/>
          <w:szCs w:val="32"/>
        </w:rPr>
        <w:t xml:space="preserve">Competitive Analysis &amp; Roadmap — Version 2</w:t>
      </w:r>
    </w:p>
    <w:p>
      <w:pPr>
        <w:spacing w:after="400"/>
      </w:pPr>
      <w:r>
        <w:rPr>
          <w:color w:val="555555"/>
          <w:sz w:val="22"/>
          <w:szCs w:val="22"/>
        </w:rPr>
        <w:t xml:space="preserve">July 9, 2026</w:t>
      </w:r>
    </w:p>
    <w:p>
      <w:pPr>
        <w:pStyle w:val="Heading1"/>
      </w:pPr>
      <w:r>
        <w:t xml:space="preserve">Executive Summary</w:t>
      </w:r>
    </w:p>
    <w:p>
      <w:pPr>
        <w:spacing w:after="160"/>
      </w:pPr>
      <w:r>
        <w:t xml:space="preserve">This is an update to the original competitive analysis (June 2026). Since v1, five of the six identified feature gaps were closed and two net-new differentiators shipped — a vote-trade conflict score and a live accountability dashboard — that no researched competitor currently offers as a real product. This update also expands the competitive set with the "implied" competitors readers actually compare CivicWatch against in practice — most notably House Stock Watcher (the dominant free option) and the review-site ecosystem (TraderCongress, Kapitol.ai) that shapes who gets discovered.</w:t>
      </w:r>
    </w:p>
    <w:p>
      <w:pPr>
        <w:spacing w:after="160"/>
      </w:pPr>
      <w:r>
        <w:t xml:space="preserve">It also documents a specific, previously-undiagnosed technical bug found this session: civicwatch.app’s robots.txt and sitemap.xml were both being blocked by the site’s own authentication middleware, returning 401 Unauthorized to every visitor without a session — including Googlebot. That is very likely the primary reason the site has not been appearing in organic search results despite the underlying product now being genuinely ahead of every direct competitor on two features. That bug has been fixed as part of this update; the fuller SEO findings are covered separately.</w:t>
      </w:r>
    </w:p>
    <w:p>
      <w:pPr>
        <w:pStyle w:val="Heading1"/>
      </w:pPr>
      <w:r>
        <w:t xml:space="preserve">What Shipped Since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680"/>
      </w:tblGrid>
      <w:tr>
        <w:trPr>
          <w:tblHeader/>
        </w:trPr>
        <w:tc>
          <w:tcPr>
            <w:tcW w:type="dxa" w:w="300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Gap identified in v1</w:t>
            </w:r>
          </w:p>
        </w:tc>
        <w:tc>
          <w:tcPr>
            <w:tcW w:type="dxa" w:w="140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Status</w:t>
            </w:r>
          </w:p>
        </w:tc>
        <w:tc>
          <w:tcPr>
            <w:tcW w:type="dxa" w:w="568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What shipped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No return-on-trade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Closed</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Every disclosed trade is enriched with price-on-disclosure and current price via Stooq (no-key, free) and shown as a return % badge on trade rows.</w:t>
            </w:r>
          </w:p>
        </w:tc>
      </w:tr>
      <w:tr>
        <w:tc>
          <w:tcPr>
            <w:tcW w:type="dxa" w:w="300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No ticker search</w:t>
            </w:r>
          </w:p>
        </w:tc>
        <w:tc>
          <w:tcPr>
            <w:tcW w:type="dxa" w:w="140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Closed</w:t>
            </w:r>
          </w:p>
        </w:tc>
        <w:tc>
          <w:tcPr>
            <w:tcW w:type="dxa" w:w="568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New /trades page — search any ticker across both chambers, see every member who traded it, trending tickers surfaced automatically.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No leaderboard, or House-only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Closed</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Leaderboard rewritten to include the Senate, added chamber badges, and added a "$ volume" sort alongside "most active."</w:t>
            </w:r>
          </w:p>
        </w:tc>
      </w:tr>
      <w:tr>
        <w:tc>
          <w:tcPr>
            <w:tcW w:type="dxa" w:w="300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Committee &amp; legislation alerts advertised but not wired</w:t>
            </w:r>
          </w:p>
        </w:tc>
        <w:tc>
          <w:tcPr>
            <w:tcW w:type="dxa" w:w="140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Closed</w:t>
            </w:r>
          </w:p>
        </w:tc>
        <w:tc>
          <w:tcPr>
            <w:tcW w:type="dxa" w:w="568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Both alert types now actually fire from the daily cron: committee-assignment changes are diffed against a new committee_snapshots table; legislation alerts match tracked reps’ sponsored/cosponsored bills.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Vote-trade conflict score (differentiator)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Shipped</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New Pro-gated feature: cross-references a member’s committee jurisdiction, trade tickers/sectors, and committee tenure timing into a disclosed conflict score with an honest, published methodology.</w:t>
            </w:r>
          </w:p>
        </w:tc>
      </w:tr>
      <w:tr>
        <w:tc>
          <w:tcPr>
            <w:tcW w:type="dxa" w:w="300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Live version of CLC’s static "% of Congress who trade" report (differentiator)</w:t>
            </w:r>
          </w:p>
        </w:tc>
        <w:tc>
          <w:tcPr>
            <w:tcW w:type="dxa" w:w="140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Shipped</w:t>
            </w:r>
          </w:p>
        </w:tc>
        <w:tc>
          <w:tcPr>
            <w:tcW w:type="dxa" w:w="5680"/>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New /accountability page: recomputes the aggregate figure continuously from CivicWatch’s own ingested STOCK Act data, with party split, 12-month volume trend, and top tickers.</w:t>
            </w:r>
          </w:p>
        </w:tc>
      </w:tr>
    </w:tbl>
    <w:p>
      <w:r>
        <w:br w:type="page"/>
      </w:r>
    </w:p>
    <w:p>
      <w:pPr>
        <w:pStyle w:val="Heading1"/>
      </w:pPr>
      <w:r>
        <w:t xml:space="preserve">The Competitive Set, Expanded</w:t>
      </w:r>
    </w:p>
    <w:p>
      <w:pPr>
        <w:spacing w:after="160"/>
      </w:pPr>
      <w:r>
        <w:t xml:space="preserve">The original six sources (CapitolTrades, QuiverQuant, InsiderFinance, Barchart, the Campaign Legal Center report, and Unusual Whales) remain the core direct competitors. This update adds the platforms and products that show up once you search from a user’s actual entry point rather than a fixed list:</w:t>
      </w:r>
    </w:p>
    <w:p>
      <w:pPr>
        <w:pStyle w:val="ListParagraph"/>
        <w:numPr>
          <w:ilvl w:val="0"/>
          <w:numId w:val="2"/>
        </w:numPr>
        <w:spacing w:after="80"/>
      </w:pPr>
      <w:r>
        <w:t xml:space="preserve">House Stock Watcher — free, open-data, House-only, no account required. Widely cited and linked to; the most common "default" free option and the one CivicWatch is most likely to be silently compared against by casual visitors.</w:t>
      </w:r>
    </w:p>
    <w:p>
      <w:pPr>
        <w:pStyle w:val="ListParagraph"/>
        <w:numPr>
          <w:ilvl w:val="0"/>
          <w:numId w:val="2"/>
        </w:numPr>
        <w:spacing w:after="80"/>
      </w:pPr>
      <w:r>
        <w:t xml:space="preserve">TraderCongress and Kapitol.ai — content/SEO-driven roundup sites that rank "best congress stock trackers" listicles. Both place themselves near the top of their own rankings. CivicWatch does not currently appear in these lists — a discoverability gap, not a product gap (see Remaining Gaps).</w:t>
      </w:r>
    </w:p>
    <w:p>
      <w:pPr>
        <w:pStyle w:val="ListParagraph"/>
        <w:numPr>
          <w:ilvl w:val="0"/>
          <w:numId w:val="2"/>
        </w:numPr>
        <w:spacing w:after="80"/>
      </w:pPr>
      <w:r>
        <w:t xml:space="preserve">CongressFlow, StockCircle, ValueInvesting.io — smaller aggregator sites with similar free trade-lookup functionality to CapitolTrades; none offer conflict scoring, alerts, or an accountability dashboard.</w:t>
      </w:r>
    </w:p>
    <w:p>
      <w:pPr>
        <w:pStyle w:val="ListParagraph"/>
        <w:numPr>
          <w:ilvl w:val="0"/>
          <w:numId w:val="2"/>
        </w:numPr>
        <w:spacing w:after="80"/>
      </w:pPr>
      <w:r>
        <w:t xml:space="preserve">NANC / KRUZ ETFs (Subversive Capital, via Unusual Whales) and Autopilot/dub copy-trading — an adjacent category: instead of tracking trades to read about, these let users passively invest alongside Congress. Not a direct feature competitor, but they compete for the same attention and search queries ("follow congress trades").</w:t>
      </w:r>
    </w:p>
    <w:p>
      <w:pPr>
        <w:pStyle w:val="Heading1"/>
      </w:pPr>
      <w:r>
        <w:t xml:space="preserve">Updated Feature Comparison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8"/>
        <w:gridCol w:w="1347"/>
        <w:gridCol w:w="1077"/>
        <w:gridCol w:w="1077"/>
        <w:gridCol w:w="1077"/>
        <w:gridCol w:w="962"/>
        <w:gridCol w:w="1116"/>
        <w:gridCol w:w="1116"/>
      </w:tblGrid>
      <w:tr>
        <w:trPr>
          <w:tblHeader/>
        </w:trPr>
        <w:tc>
          <w:tcPr>
            <w:tcW w:type="dxa" w:w="2308"/>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Feature</w:t>
            </w:r>
          </w:p>
        </w:tc>
        <w:tc>
          <w:tcPr>
            <w:tcW w:type="dxa" w:w="1347"/>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CivicWatch (v2)</w:t>
            </w:r>
          </w:p>
        </w:tc>
        <w:tc>
          <w:tcPr>
            <w:tcW w:type="dxa" w:w="1077"/>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CapitolTrades</w:t>
            </w:r>
          </w:p>
        </w:tc>
        <w:tc>
          <w:tcPr>
            <w:tcW w:type="dxa" w:w="1077"/>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QuiverQuant</w:t>
            </w:r>
          </w:p>
        </w:tc>
        <w:tc>
          <w:tcPr>
            <w:tcW w:type="dxa" w:w="1077"/>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InsiderFinance</w:t>
            </w:r>
          </w:p>
        </w:tc>
        <w:tc>
          <w:tcPr>
            <w:tcW w:type="dxa" w:w="962"/>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Barchart</w:t>
            </w:r>
          </w:p>
        </w:tc>
        <w:tc>
          <w:tcPr>
            <w:tcW w:type="dxa" w:w="1116"/>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Unusual Whales</w:t>
            </w:r>
          </w:p>
        </w:tc>
        <w:tc>
          <w:tcPr>
            <w:tcW w:type="dxa" w:w="1116"/>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left"/>
            </w:pPr>
            <w:r>
              <w:rPr>
                <w:b/>
                <w:bCs/>
                <w:color w:val="FFFFFF"/>
              </w:rPr>
              <w:t xml:space="preserve">House Stock Watcher</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Free trade disclosures (House + Senate)</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House only</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Ticker-level search</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 (v2 — new)</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Return-on-trade / P&amp;L since disclosure</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(v2 — new)</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Pro only</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Pro only</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Most-active / $-volume leaderboard</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 (v2 — new)</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Committee assignment alerts</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(v2 — actually works now)</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Legislation / bill alerts tied to tracked reps</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 (v2 — actually works now)</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Vote–trade conflict score</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(v2 — net-new, no direct competitor)</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Live aggregate "% of Congress who trade" dashboard</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 (v2 — net-new, no direct competitor)</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Net worth / wealth trajectory tracking</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AI plain-English accountability reports</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Full voting record cross-referenced to trades</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Partial</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Partial</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District map / local reps</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Public API / data export</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(paid)</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(paid)</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(paid)</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(free, JSON)</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Lobbying / government contracts data</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Mobile app</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Browser extension</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Options / dark-pool market data</w:t>
            </w:r>
          </w:p>
        </w:tc>
        <w:tc>
          <w:tcPr>
            <w:tcW w:type="dxa" w:w="13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 (out of scope)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0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9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c>
          <w:tcPr>
            <w:tcW w:type="dxa" w:w="11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A1A1A"/>
              </w:rPr>
              <w:t xml:space="preserve">❌</w:t>
            </w:r>
          </w:p>
        </w:tc>
      </w:tr>
      <w:tr>
        <w:tc>
          <w:tcPr>
            <w:tcW w:type="dxa" w:w="2308"/>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Price</w:t>
            </w:r>
          </w:p>
        </w:tc>
        <w:tc>
          <w:tcPr>
            <w:tcW w:type="dxa" w:w="134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 $9.99 mo</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 paid tiers</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 paid tiers</w:t>
            </w:r>
          </w:p>
        </w:tc>
        <w:tc>
          <w:tcPr>
            <w:tcW w:type="dxa" w:w="1077"/>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 paid tiers</w:t>
            </w:r>
          </w:p>
        </w:tc>
        <w:tc>
          <w:tcPr>
            <w:tcW w:type="dxa" w:w="962"/>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 paid tiers</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 paid tiers</w:t>
            </w:r>
          </w:p>
        </w:tc>
        <w:tc>
          <w:tcPr>
            <w:tcW w:type="dxa" w:w="1116"/>
            <w:tcBorders>
              <w:top w:val="single" w:color="CCCCCC" w:sz="1"/>
              <w:left w:val="single" w:color="CCCCCC" w:sz="1"/>
              <w:bottom w:val="single" w:color="CCCCCC" w:sz="1"/>
              <w:right w:val="single" w:color="CCCCCC" w:sz="1"/>
            </w:tcBorders>
            <w:shd w:fill="F3F4F8" w:val="clear"/>
            <w:tcMar>
              <w:top w:type="dxa" w:w="80"/>
              <w:left w:type="dxa" w:w="120"/>
              <w:bottom w:type="dxa" w:w="80"/>
              <w:right w:type="dxa" w:w="120"/>
            </w:tcMar>
          </w:tcPr>
          <w:p>
            <w:pPr>
              <w:jc w:val="left"/>
            </w:pPr>
            <w:r>
              <w:rPr>
                <w:b w:val="false"/>
                <w:bCs w:val="false"/>
                <w:color w:val="1A1A1A"/>
              </w:rPr>
              <w:t xml:space="preserve">Free, ad-supported</w:t>
            </w:r>
          </w:p>
        </w:tc>
      </w:tr>
    </w:tbl>
    <w:p>
      <w:r>
        <w:br w:type="page"/>
      </w:r>
    </w:p>
    <w:p>
      <w:pPr>
        <w:pStyle w:val="Heading1"/>
      </w:pPr>
      <w:r>
        <w:t xml:space="preserve">Where CivicWatch Now Wins</w:t>
      </w:r>
    </w:p>
    <w:p>
      <w:pPr>
        <w:pStyle w:val="ListParagraph"/>
        <w:numPr>
          <w:ilvl w:val="0"/>
          <w:numId w:val="2"/>
        </w:numPr>
        <w:spacing w:after="80"/>
      </w:pPr>
      <w:r>
        <w:t xml:space="preserve">Vote-trade conflict score — no researched competitor, including the new additions, correlates committee jurisdiction + trade sector + tenure timing into a disclosed score. This is the single most defensible differentiator in the set.</w:t>
      </w:r>
    </w:p>
    <w:p>
      <w:pPr>
        <w:pStyle w:val="ListParagraph"/>
        <w:numPr>
          <w:ilvl w:val="0"/>
          <w:numId w:val="2"/>
        </w:numPr>
        <w:spacing w:after="80"/>
      </w:pPr>
      <w:r>
        <w:t xml:space="preserve">Live accountability dashboard — the only continuously-updated version of the "% of Congress who trade" figure; every other version of this number (including Campaign Legal Center’s) is a static, irregularly-published report.</w:t>
      </w:r>
    </w:p>
    <w:p>
      <w:pPr>
        <w:pStyle w:val="ListParagraph"/>
        <w:numPr>
          <w:ilvl w:val="0"/>
          <w:numId w:val="2"/>
        </w:numPr>
        <w:spacing w:after="80"/>
      </w:pPr>
      <w:r>
        <w:t xml:space="preserve">Committee and legislation alerts that actually work end-to-end, tied to a specific tracked representative — House Stock Watcher and CapitolTrades offer no alerting at all; QuiverQuant and Unusual Whales alert on trades only, not committee or bill activity.</w:t>
      </w:r>
    </w:p>
    <w:p>
      <w:pPr>
        <w:pStyle w:val="ListParagraph"/>
        <w:numPr>
          <w:ilvl w:val="0"/>
          <w:numId w:val="2"/>
        </w:numPr>
        <w:spacing w:after="80"/>
      </w:pPr>
      <w:r>
        <w:t xml:space="preserve">Only platform in the set combining trades, votes, net worth trajectory, AI plain-English analysis, and district-level local reps in one product — every competitor is trade-data-only.</w:t>
      </w:r>
    </w:p>
    <w:p>
      <w:pPr>
        <w:pStyle w:val="Heading1"/>
      </w:pPr>
      <w:r>
        <w:t xml:space="preserve">Where CivicWatch Still Falls Short</w:t>
      </w:r>
    </w:p>
    <w:p>
      <w:pPr>
        <w:pStyle w:val="ListParagraph"/>
        <w:numPr>
          <w:ilvl w:val="0"/>
          <w:numId w:val="2"/>
        </w:numPr>
        <w:spacing w:after="80"/>
      </w:pPr>
      <w:r>
        <w:t xml:space="preserve">No public API or bulk data export. House Stock Watcher, QuiverQuant, Barchart, and Unusual Whales all offer this (free or paid); it is the top reason technical/journalist users default to a competitor even when CivicWatch’s underlying data is as good or better.</w:t>
      </w:r>
    </w:p>
    <w:p>
      <w:pPr>
        <w:pStyle w:val="ListParagraph"/>
        <w:numPr>
          <w:ilvl w:val="0"/>
          <w:numId w:val="2"/>
        </w:numPr>
        <w:spacing w:after="80"/>
      </w:pPr>
      <w:r>
        <w:t xml:space="preserve">No lobbying or government-contracts data. QuiverQuant and Unusual Whales both layer this on top of trade data; it’s a natural extension of the conflict-score concept but not yet built.</w:t>
      </w:r>
    </w:p>
    <w:p>
      <w:pPr>
        <w:pStyle w:val="ListParagraph"/>
        <w:numPr>
          <w:ilvl w:val="0"/>
          <w:numId w:val="2"/>
        </w:numPr>
        <w:spacing w:after="80"/>
      </w:pPr>
      <w:r>
        <w:t xml:space="preserve">No mobile app or browser extension. QuiverQuant, InsiderFinance, Barchart, and Unusual Whales all have at least one; Unusual Whales has both.</w:t>
      </w:r>
    </w:p>
    <w:p>
      <w:pPr>
        <w:pStyle w:val="ListParagraph"/>
        <w:numPr>
          <w:ilvl w:val="0"/>
          <w:numId w:val="2"/>
        </w:numPr>
        <w:spacing w:after="80"/>
      </w:pPr>
      <w:r>
        <w:t xml:space="preserve">Domain authority / backlinks / content marketing. This is the practical reason CivicWatch does not appear in "best congress tracker" roundup content the way TraderCongress and Kapitol.ai do — those are SEO-content businesses first. Closing the technical indexing bug (below) is necessary but not sufficient; it needs to be paired with outreach for inclusion in those roundups and some original content (e.g., publishing findings from the new conflict-score and accountability data as shareable posts) to build the backlinks that drive non-branded search ranking.</w:t>
      </w:r>
    </w:p>
    <w:p>
      <w:pPr>
        <w:pStyle w:val="ListParagraph"/>
        <w:numPr>
          <w:ilvl w:val="0"/>
          <w:numId w:val="2"/>
        </w:numPr>
        <w:spacing w:after="80"/>
      </w:pPr>
      <w:r>
        <w:t xml:space="preserve">No embeddable widgets or RSS/webhook feeds — a lower-cost way to build backlinks and awareness than a full API, since embeds naturally link back to the source page.</w:t>
      </w:r>
    </w:p>
    <w:p>
      <w:r>
        <w:br w:type="page"/>
      </w:r>
    </w:p>
    <w:p>
      <w:pPr>
        <w:pStyle w:val="Heading1"/>
      </w:pPr>
      <w:r>
        <w:t xml:space="preserve">Critical Technical Finding: Google Indexing</w:t>
      </w:r>
    </w:p>
    <w:p>
      <w:pPr>
        <w:spacing w:after="160"/>
      </w:pPr>
      <w:r>
        <w:t xml:space="preserve">civicwatch.app’s Clerk authentication middleware (proxy.ts) matches requests using a file-extension exclusion list that omitted .txt and .xml. Because /robots.txt and /sitemap.xml were not in that exclusion list and were also missing from the middleware’s explicit public-route allowlist, both were falling through to the authentication check and returning "401 Unauthorized" to any request without a logged-in session — including every search engine crawler. A sitemap that 404s is bad; a sitemap that returns an auth error is worse, since some crawlers/tools will interpret it as a signal of restricted access rather than a missing file.</w:t>
      </w:r>
    </w:p>
    <w:p>
      <w:pPr>
        <w:spacing w:after="160"/>
      </w:pPr>
      <w:r>
        <w:t xml:space="preserve">This was confirmed live: fetching https://www.civicwatch.app/robots.txt and /sitemap.xml both returned empty/blocked responses, while the homepage itself renders correctly and carries a valid Google Search Console verification tag (meaning indexing status can be checked directly in Search Console once this is redeployed). Two smaller related issues were fixed at the same time: /refund-policy was also being blocked by the same middleware gap, and a duplicate, stale sitemap.xml in the /public folder was conflicting with the Next.js-generated one, so it was removed. A route referenced by the site’s Open Graph tags, /api/og-image, does not exist yet — the code references it but the endpoint was never built, so social share previews (Twitter/LinkedIn/Facebook link cards) are currently broken. That does not affect Google ranking directly but does affect click-through when links are shared, and is worth fixing separately.</w:t>
      </w:r>
    </w:p>
    <w:p>
      <w:pPr>
        <w:spacing w:after="160"/>
      </w:pPr>
      <w:r>
        <w:t xml:space="preserve">Net effect: this bug alone is a sufficient explanation for why the site was not showing up in non-branded organic search — Google could not reliably discover which pages exist. It does not fully explain why it might not rank well for competitive terms like "congress stock tracker" once indexing is fixed; that will still require the backlink/content work noted above, since TraderCongress, Kapitol.ai, and House Stock Watcher all have a multi-year head start on domain authority.</w:t>
      </w:r>
    </w:p>
    <w:p>
      <w:pPr>
        <w:pStyle w:val="Heading1"/>
      </w:pPr>
      <w:r>
        <w:t xml:space="preserve">Updated Roadmap</w:t>
      </w:r>
    </w:p>
    <w:p>
      <w:pPr>
        <w:pStyle w:val="Heading2"/>
      </w:pPr>
      <w:r>
        <w:t xml:space="preserve">Phase 5 — Fix the Foundation (this session)</w:t>
      </w:r>
    </w:p>
    <w:p>
      <w:pPr>
        <w:spacing w:after="160"/>
      </w:pPr>
      <w:r>
        <w:rPr>
          <w:i/>
          <w:iCs/>
          <w:color w:val="555555"/>
        </w:rPr>
        <w:t xml:space="preserve">Already completed as part of this update.</w:t>
      </w:r>
    </w:p>
    <w:p>
      <w:pPr>
        <w:pStyle w:val="ListParagraph"/>
        <w:numPr>
          <w:ilvl w:val="0"/>
          <w:numId w:val="2"/>
        </w:numPr>
        <w:spacing w:after="80"/>
      </w:pPr>
      <w:r>
        <w:t xml:space="preserve">Fix robots.txt / sitemap.xml being blocked by auth middleware.</w:t>
      </w:r>
    </w:p>
    <w:p>
      <w:pPr>
        <w:pStyle w:val="ListParagraph"/>
        <w:numPr>
          <w:ilvl w:val="0"/>
          <w:numId w:val="2"/>
        </w:numPr>
        <w:spacing w:after="80"/>
      </w:pPr>
      <w:r>
        <w:t xml:space="preserve">Remove conflicting duplicate sitemap; add new pages (trades, accountability) to the sitemap.</w:t>
      </w:r>
    </w:p>
    <w:p>
      <w:pPr>
        <w:pStyle w:val="ListParagraph"/>
        <w:numPr>
          <w:ilvl w:val="0"/>
          <w:numId w:val="2"/>
        </w:numPr>
        <w:spacing w:after="80"/>
      </w:pPr>
      <w:r>
        <w:t xml:space="preserve">Fix a Stripe SDK initialization bug that was breaking production builds.</w:t>
      </w:r>
    </w:p>
    <w:p>
      <w:pPr>
        <w:pStyle w:val="Heading2"/>
      </w:pPr>
      <w:r>
        <w:t xml:space="preserve">Phase 6 — Discoverability</w:t>
      </w:r>
    </w:p>
    <w:p>
      <w:pPr>
        <w:spacing w:after="160"/>
      </w:pPr>
      <w:r>
        <w:rPr>
          <w:i/>
          <w:iCs/>
          <w:color w:val="555555"/>
        </w:rPr>
        <w:t xml:space="preserve">2–4 weeks. Directly targets the backlink/ranking gap.</w:t>
      </w:r>
    </w:p>
    <w:p>
      <w:pPr>
        <w:pStyle w:val="ListParagraph"/>
        <w:numPr>
          <w:ilvl w:val="0"/>
          <w:numId w:val="2"/>
        </w:numPr>
        <w:spacing w:after="80"/>
      </w:pPr>
      <w:r>
        <w:t xml:space="preserve">Build the missing /api/og-image endpoint so shared links render a preview card.</w:t>
      </w:r>
    </w:p>
    <w:p>
      <w:pPr>
        <w:pStyle w:val="ListParagraph"/>
        <w:numPr>
          <w:ilvl w:val="0"/>
          <w:numId w:val="2"/>
        </w:numPr>
        <w:spacing w:after="80"/>
      </w:pPr>
      <w:r>
        <w:t xml:space="preserve">Submit to and pursue inclusion in the TraderCongress / Kapitol.ai style roundup content.</w:t>
      </w:r>
    </w:p>
    <w:p>
      <w:pPr>
        <w:pStyle w:val="ListParagraph"/>
        <w:numPr>
          <w:ilvl w:val="0"/>
          <w:numId w:val="2"/>
        </w:numPr>
        <w:spacing w:after="80"/>
      </w:pPr>
      <w:r>
        <w:t xml:space="preserve">Publish 2–3 original data posts using the new conflict-score and accountability data (natural backlink bait; competitors don’t have this data to write about).</w:t>
      </w:r>
    </w:p>
    <w:p>
      <w:pPr>
        <w:pStyle w:val="ListParagraph"/>
        <w:numPr>
          <w:ilvl w:val="0"/>
          <w:numId w:val="2"/>
        </w:numPr>
        <w:spacing w:after="80"/>
      </w:pPr>
      <w:r>
        <w:t xml:space="preserve">Verify indexing status in Google Search Console once the middleware fix is live.</w:t>
      </w:r>
    </w:p>
    <w:p>
      <w:pPr>
        <w:pStyle w:val="Heading2"/>
      </w:pPr>
      <w:r>
        <w:t xml:space="preserve">Phase 7 — Platform Extension</w:t>
      </w:r>
    </w:p>
    <w:p>
      <w:pPr>
        <w:spacing w:after="160"/>
      </w:pPr>
      <w:r>
        <w:rPr>
          <w:i/>
          <w:iCs/>
          <w:color w:val="555555"/>
        </w:rPr>
        <w:t xml:space="preserve">1–2 months.</w:t>
      </w:r>
    </w:p>
    <w:p>
      <w:pPr>
        <w:pStyle w:val="ListParagraph"/>
        <w:numPr>
          <w:ilvl w:val="0"/>
          <w:numId w:val="2"/>
        </w:numPr>
        <w:spacing w:after="80"/>
      </w:pPr>
      <w:r>
        <w:t xml:space="preserve">Public read-only API / CSV export (closes the single most common competitor advantage).</w:t>
      </w:r>
    </w:p>
    <w:p>
      <w:pPr>
        <w:pStyle w:val="ListParagraph"/>
        <w:numPr>
          <w:ilvl w:val="0"/>
          <w:numId w:val="2"/>
        </w:numPr>
        <w:spacing w:after="80"/>
      </w:pPr>
      <w:r>
        <w:t xml:space="preserve">Embeddable "conflict score" and "accountability" widgets for journalists/bloggers to embed with a backlink.</w:t>
      </w:r>
    </w:p>
    <w:p>
      <w:pPr>
        <w:pStyle w:val="ListParagraph"/>
        <w:numPr>
          <w:ilvl w:val="0"/>
          <w:numId w:val="2"/>
        </w:numPr>
        <w:spacing w:after="80"/>
      </w:pPr>
      <w:r>
        <w:t xml:space="preserve">Lobbying and government contracts overlay on the conflict score.</w:t>
      </w:r>
    </w:p>
    <w:p>
      <w:pPr>
        <w:pStyle w:val="Heading2"/>
      </w:pPr>
      <w:r>
        <w:t xml:space="preserve">Phase 8 — Reach</w:t>
      </w:r>
    </w:p>
    <w:p>
      <w:pPr>
        <w:spacing w:after="160"/>
      </w:pPr>
      <w:r>
        <w:rPr>
          <w:i/>
          <w:iCs/>
          <w:color w:val="555555"/>
        </w:rPr>
        <w:t xml:space="preserve">2–3 months, lower priority.</w:t>
      </w:r>
    </w:p>
    <w:p>
      <w:pPr>
        <w:pStyle w:val="ListParagraph"/>
        <w:numPr>
          <w:ilvl w:val="0"/>
          <w:numId w:val="2"/>
        </w:numPr>
        <w:spacing w:after="80"/>
      </w:pPr>
      <w:r>
        <w:t xml:space="preserve">Browser extension (lightest-weight mobile-adjacent option; Unusual Whales is the only competitor with one).</w:t>
      </w:r>
    </w:p>
    <w:p>
      <w:pPr>
        <w:pStyle w:val="ListParagraph"/>
        <w:numPr>
          <w:ilvl w:val="0"/>
          <w:numId w:val="2"/>
        </w:numPr>
        <w:spacing w:after="80"/>
      </w:pPr>
      <w:r>
        <w:t xml:space="preserve">Native mobile app, if usage data justifies the investment.</w:t>
      </w:r>
    </w:p>
    <w:p>
      <w:pPr>
        <w:pStyle w:val="Heading1"/>
      </w:pPr>
      <w:r>
        <w:t xml:space="preserve">Bottom Line</w:t>
      </w:r>
    </w:p>
    <w:p>
      <w:pPr>
        <w:spacing w:after="160"/>
      </w:pPr>
      <w:r>
        <w:t xml:space="preserve">The product gap that mattered most in v1 — missing table-stakes features — is closed, and CivicWatch now has two features nothing else in the space offers. The gap that matters most now is distribution: a technical bug was silently preventing search engines from indexing most of the site, and that has just been fixed. The next-highest-leverage work is not more features, it’s making sure the internet can actually find the features that already exist — through fixed indexing, a public API, and content that gets CivicWatch’s new data cited by the same roundup sites currently ranking above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CivicWatch Competitive Analysis &amp; Roadmap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A1628"/>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B2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2026-07-09T05:11:26.084Z</dcterms:created>
  <dcterms:modified xsi:type="dcterms:W3CDTF">2026-07-09T05:11:26.085Z</dcterms:modified>
</cp:coreProperties>
</file>

<file path=docProps/custom.xml><?xml version="1.0" encoding="utf-8"?>
<Properties xmlns="http://schemas.openxmlformats.org/officeDocument/2006/custom-properties" xmlns:vt="http://schemas.openxmlformats.org/officeDocument/2006/docPropsVTypes"/>
</file>