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1A1A"/>
          <w:spacing w:val="20"/>
          <w:sz w:val="40"/>
          <w:szCs w:val="40"/>
        </w:rPr>
        <w:t xml:space="preserve">MARC LEBRETON</w:t>
      </w:r>
    </w:p>
    <w:p>
      <w:pPr>
        <w:spacing w:after="40"/>
      </w:pPr>
      <w:r>
        <w:rPr>
          <w:color w:val="555555"/>
          <w:sz w:val="21"/>
          <w:szCs w:val="21"/>
        </w:rPr>
        <w:t xml:space="preserve">Commercial &amp; Growth Leadership — Fintech, Brazil and Latin America</w:t>
      </w:r>
    </w:p>
    <w:p>
      <w:pPr>
        <w:spacing w:after="30"/>
      </w:pPr>
      <w:r>
        <w:rPr>
          <w:color w:val="555555"/>
          <w:sz w:val="19"/>
          <w:szCs w:val="19"/>
        </w:rPr>
        <w:t xml:space="preserve">São Paulo, Brazil  ·  write2marc@gmail.com  ·  </w:t>
      </w:r>
      <w:r>
        <w:rPr>
          <w:b/>
          <w:bCs/>
          <w:color w:val="C00000"/>
        </w:rPr>
        <w:t xml:space="preserve">[phone]</w:t>
      </w:r>
      <w:r>
        <w:rPr>
          <w:color w:val="555555"/>
          <w:sz w:val="19"/>
          <w:szCs w:val="19"/>
        </w:rPr>
        <w:t xml:space="preserve">  ·  </w:t>
      </w:r>
      <w:r>
        <w:rPr>
          <w:b/>
          <w:bCs/>
          <w:color w:val="C00000"/>
        </w:rPr>
        <w:t xml:space="preserve">[LinkedIn]</w:t>
      </w:r>
    </w:p>
    <w:p>
      <w:pPr>
        <w:pBdr>
          <w:bottom w:val="single" w:color="1A1A1A" w:sz="10" w:space="6"/>
        </w:pBdr>
        <w:spacing w:after="60"/>
      </w:pPr>
      <w:r>
        <w:rPr>
          <w:color w:val="1A1A1A"/>
          <w:sz w:val="19"/>
          <w:szCs w:val="19"/>
        </w:rPr>
        <w:t xml:space="preserve">English (fluent)  ·  Portuguese (fluent)  ·  Spanish (fluent)</w:t>
      </w:r>
      <w:r>
        <w:rPr>
          <w:color w:val="555555"/>
          <w:sz w:val="19"/>
          <w:szCs w:val="19"/>
        </w:rPr>
        <w:t xml:space="preserve">  ·  São Paulo based, available on site</w:t>
      </w:r>
    </w:p>
    <w:p>
      <w:pPr>
        <w:pBdr>
          <w:bottom w:val="single" w:color="999999" w:sz="6" w:space="4"/>
        </w:pBdr>
        <w:spacing w:after="105" w:before="250"/>
      </w:pPr>
      <w:r>
        <w:rPr>
          <w:b/>
          <w:bCs/>
          <w:caps/>
          <w:color w:val="1A1A1A"/>
          <w:spacing w:val="30"/>
          <w:sz w:val="21"/>
          <w:szCs w:val="21"/>
        </w:rPr>
        <w:t xml:space="preserve">Profile</w:t>
      </w:r>
    </w:p>
    <w:p>
      <w:pPr>
        <w:spacing w:after="90"/>
      </w:pPr>
      <w:r>
        <w:rPr>
          <w:color w:val="1A1A1A"/>
        </w:rPr>
        <w:t xml:space="preserve">Commercial and growth leader in Brazilian fintech, with a zero-to-one track record in a hyper-growth environment. Built and ran the market-entry plan that grew Crypto.com's Latin America business from nothing to </w:t>
      </w:r>
      <w:r>
        <w:rPr>
          <w:b/>
          <w:bCs/>
          <w:color w:val="1A1A1A"/>
        </w:rPr>
        <w:t xml:space="preserve">6M+ customers and the #1 app position in the region</w:t>
      </w:r>
      <w:r>
        <w:rPr>
          <w:color w:val="1A1A1A"/>
        </w:rPr>
        <w:t xml:space="preserve">, building the regional commercial operation from scratch and owning the full customer lifecycle — acquisition, activation, retention and expansion. Comfortable operating as a player/coach: setting the commercial strategy and selling into the market directly. Based in São Paulo, with an established network across the Brazilian fintech and payments ecosystem and working knowledge of local rails including PIX and TED.</w:t>
      </w:r>
    </w:p>
    <w:p>
      <w:pPr>
        <w:pBdr>
          <w:bottom w:val="single" w:color="999999" w:sz="6" w:space="4"/>
        </w:pBdr>
        <w:spacing w:after="105" w:before="250"/>
      </w:pPr>
      <w:r>
        <w:rPr>
          <w:b/>
          <w:bCs/>
          <w:caps/>
          <w:color w:val="1A1A1A"/>
          <w:spacing w:val="30"/>
          <w:sz w:val="21"/>
          <w:szCs w:val="21"/>
        </w:rPr>
        <w:t xml:space="preserve">Selected Outcomes</w:t>
      </w:r>
    </w:p>
    <w:p>
      <w:pPr>
        <w:pStyle w:val="ListParagraph"/>
        <w:numPr>
          <w:ilvl w:val="0"/>
          <w:numId w:val="2"/>
        </w:numPr>
        <w:spacing w:after="55"/>
      </w:pPr>
      <w:r>
        <w:rPr>
          <w:b/>
          <w:bCs/>
          <w:color w:val="1A1A1A"/>
        </w:rPr>
        <w:t xml:space="preserve">0 → 6,000,000+ customers</w:t>
      </w:r>
      <w:r>
        <w:rPr>
          <w:color w:val="1A1A1A"/>
        </w:rPr>
        <w:t xml:space="preserve"> and </w:t>
      </w:r>
      <w:r>
        <w:rPr>
          <w:b/>
          <w:bCs/>
          <w:color w:val="1A1A1A"/>
        </w:rPr>
        <w:t xml:space="preserve">#1 app in Latin America</w:t>
      </w:r>
      <w:r>
        <w:rPr>
          <w:color w:val="1A1A1A"/>
        </w:rPr>
        <w:t xml:space="preserve"> — built and executed Crypto.com's regional commercial and go-to-market plan</w:t>
      </w:r>
    </w:p>
    <w:p>
      <w:pPr>
        <w:pStyle w:val="ListParagraph"/>
        <w:numPr>
          <w:ilvl w:val="0"/>
          <w:numId w:val="2"/>
        </w:numPr>
        <w:spacing w:after="55"/>
      </w:pPr>
      <w:r>
        <w:rPr>
          <w:b/>
          <w:bCs/>
          <w:color w:val="1A1A1A"/>
        </w:rPr>
        <w:t xml:space="preserve">0 → 130,000</w:t>
      </w:r>
      <w:r>
        <w:rPr>
          <w:color w:val="1A1A1A"/>
        </w:rPr>
        <w:t xml:space="preserve"> — built Sui Foundation's regional channel from a standing start</w:t>
      </w:r>
    </w:p>
    <w:p>
      <w:pPr>
        <w:pStyle w:val="ListParagraph"/>
        <w:numPr>
          <w:ilvl w:val="0"/>
          <w:numId w:val="2"/>
        </w:numPr>
        <w:spacing w:after="55"/>
      </w:pPr>
      <w:r>
        <w:rPr>
          <w:color w:val="1A1A1A"/>
        </w:rPr>
        <w:t xml:space="preserve">Built the multi-channel customer acquisition engine for the region from zero, then scaled it across markets</w:t>
      </w:r>
    </w:p>
    <w:p>
      <w:pPr>
        <w:pStyle w:val="ListParagraph"/>
        <w:numPr>
          <w:ilvl w:val="0"/>
          <w:numId w:val="2"/>
        </w:numPr>
        <w:spacing w:after="55"/>
      </w:pPr>
      <w:r>
        <w:rPr>
          <w:color w:val="1A1A1A"/>
        </w:rPr>
        <w:t xml:space="preserve">Owned the full customer lifecycle — acquisition, activation, retention and expansion — rather than acquisition alone</w:t>
      </w:r>
    </w:p>
    <w:p>
      <w:pPr>
        <w:pStyle w:val="ListParagraph"/>
        <w:numPr>
          <w:ilvl w:val="0"/>
          <w:numId w:val="2"/>
        </w:numPr>
        <w:spacing w:after="55"/>
      </w:pPr>
      <w:r>
        <w:rPr>
          <w:color w:val="1A1A1A"/>
        </w:rPr>
        <w:t xml:space="preserve">Established the partnerships and local payments relationships required to operate in the Brazilian market</w:t>
      </w:r>
    </w:p>
    <w:p>
      <w:pPr>
        <w:pStyle w:val="ListParagraph"/>
        <w:numPr>
          <w:ilvl w:val="0"/>
          <w:numId w:val="2"/>
        </w:numPr>
        <w:spacing w:after="55"/>
      </w:pPr>
      <w:r>
        <w:rPr>
          <w:b/>
          <w:bCs/>
          <w:color w:val="C00000"/>
        </w:rPr>
        <w:t xml:space="preserve">[Team built and led: size and functions]</w:t>
      </w:r>
      <w:r>
        <w:rPr>
          <w:color w:val="1A1A1A"/>
        </w:rPr>
        <w:t xml:space="preserve"> — </w:t>
      </w:r>
      <w:r>
        <w:rPr>
          <w:b/>
          <w:bCs/>
          <w:color w:val="C00000"/>
        </w:rPr>
        <w:t xml:space="preserve">[optional, but decisive for this role]</w:t>
      </w:r>
    </w:p>
    <w:p>
      <w:pPr>
        <w:pBdr>
          <w:bottom w:val="single" w:color="999999" w:sz="6" w:space="4"/>
        </w:pBdr>
        <w:spacing w:after="105" w:before="250"/>
      </w:pPr>
      <w:r>
        <w:rPr>
          <w:b/>
          <w:bCs/>
          <w:caps/>
          <w:color w:val="1A1A1A"/>
          <w:spacing w:val="30"/>
          <w:sz w:val="21"/>
          <w:szCs w:val="21"/>
        </w:rPr>
        <w:t xml:space="preserve">Experience</w:t>
      </w:r>
    </w:p>
    <w:p>
      <w:pPr>
        <w:spacing w:after="20" w:before="165"/>
      </w:pPr>
      <w:r>
        <w:rPr>
          <w:b/>
          <w:bCs/>
          <w:color w:val="1A1A1A"/>
          <w:sz w:val="22"/>
          <w:szCs w:val="22"/>
        </w:rPr>
        <w:t xml:space="preserve">Sui Foundation</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color w:val="1A1A1A"/>
        </w:rPr>
        <w:t xml:space="preserve">Grew the regional channel from </w:t>
      </w:r>
      <w:r>
        <w:rPr>
          <w:b/>
          <w:bCs/>
          <w:color w:val="1A1A1A"/>
        </w:rPr>
        <w:t xml:space="preserve">0 to 130,000</w:t>
      </w:r>
      <w:r>
        <w:rPr>
          <w:color w:val="1A1A1A"/>
        </w:rPr>
        <w:t xml:space="preserve"> from a standing start</w:t>
      </w:r>
    </w:p>
    <w:p>
      <w:pPr>
        <w:pStyle w:val="ListParagraph"/>
        <w:numPr>
          <w:ilvl w:val="0"/>
          <w:numId w:val="2"/>
        </w:numPr>
        <w:spacing w:after="55"/>
      </w:pPr>
      <w:r>
        <w:rPr>
          <w:color w:val="1A1A1A"/>
        </w:rPr>
        <w:t xml:space="preserve">Originated and closed ecosystem and commercial partnerships across the region</w:t>
      </w:r>
    </w:p>
    <w:p>
      <w:pPr>
        <w:pStyle w:val="ListParagraph"/>
        <w:numPr>
          <w:ilvl w:val="0"/>
          <w:numId w:val="2"/>
        </w:numPr>
        <w:spacing w:after="55"/>
      </w:pPr>
      <w:r>
        <w:rPr>
          <w:color w:val="1A1A1A"/>
        </w:rPr>
        <w:t xml:space="preserve">Partnered with product and marketing to align acquisition and activation against a single growth plan</w:t>
      </w:r>
    </w:p>
    <w:p>
      <w:pPr>
        <w:spacing w:after="20" w:before="165"/>
      </w:pPr>
      <w:r>
        <w:rPr>
          <w:b/>
          <w:bCs/>
          <w:color w:val="1A1A1A"/>
          <w:sz w:val="22"/>
          <w:szCs w:val="22"/>
        </w:rPr>
        <w:t xml:space="preserve">Crypto.com</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color w:val="1A1A1A"/>
        </w:rPr>
        <w:t xml:space="preserve">Owned the Latin America commercial and go-to-market strategy end to end, scaling from zero to </w:t>
      </w:r>
      <w:r>
        <w:rPr>
          <w:b/>
          <w:bCs/>
          <w:color w:val="1A1A1A"/>
        </w:rPr>
        <w:t xml:space="preserve">6M+ customers</w:t>
      </w:r>
      <w:r>
        <w:rPr>
          <w:color w:val="1A1A1A"/>
        </w:rPr>
        <w:t xml:space="preserve"> and the </w:t>
      </w:r>
      <w:r>
        <w:rPr>
          <w:b/>
          <w:bCs/>
          <w:color w:val="1A1A1A"/>
        </w:rPr>
        <w:t xml:space="preserve">#1 app position</w:t>
      </w:r>
    </w:p>
    <w:p>
      <w:pPr>
        <w:pStyle w:val="ListParagraph"/>
        <w:numPr>
          <w:ilvl w:val="0"/>
          <w:numId w:val="2"/>
        </w:numPr>
        <w:spacing w:after="55"/>
      </w:pPr>
      <w:r>
        <w:rPr>
          <w:color w:val="1A1A1A"/>
        </w:rPr>
        <w:t xml:space="preserve">Built the regional commercial operation from scratch — segment strategy, positioning, acquisition channels and partner motions</w:t>
      </w:r>
    </w:p>
    <w:p>
      <w:pPr>
        <w:pStyle w:val="ListParagraph"/>
        <w:numPr>
          <w:ilvl w:val="0"/>
          <w:numId w:val="2"/>
        </w:numPr>
        <w:spacing w:after="55"/>
      </w:pPr>
      <w:r>
        <w:rPr>
          <w:color w:val="1A1A1A"/>
        </w:rPr>
        <w:t xml:space="preserve">Built and scaled multi-channel customer acquisition, and owned activation, retention and expansion alongside it</w:t>
      </w:r>
    </w:p>
    <w:p>
      <w:pPr>
        <w:pStyle w:val="ListParagraph"/>
        <w:numPr>
          <w:ilvl w:val="0"/>
          <w:numId w:val="2"/>
        </w:numPr>
        <w:spacing w:after="55"/>
      </w:pPr>
      <w:r>
        <w:rPr>
          <w:color w:val="1A1A1A"/>
        </w:rPr>
        <w:t xml:space="preserve">Negotiated and prioritised local payments and banking relationships, working with rails including PIX and TED</w:t>
      </w:r>
    </w:p>
    <w:p>
      <w:pPr>
        <w:pStyle w:val="ListParagraph"/>
        <w:numPr>
          <w:ilvl w:val="0"/>
          <w:numId w:val="2"/>
        </w:numPr>
        <w:spacing w:after="55"/>
      </w:pPr>
      <w:r>
        <w:rPr>
          <w:color w:val="1A1A1A"/>
        </w:rPr>
        <w:t xml:space="preserve">Navigated Brazilian fintech regulation as a constraint on product and commercial decisions</w:t>
      </w:r>
    </w:p>
    <w:p>
      <w:pPr>
        <w:pStyle w:val="ListParagraph"/>
        <w:numPr>
          <w:ilvl w:val="0"/>
          <w:numId w:val="2"/>
        </w:numPr>
        <w:spacing w:after="55"/>
      </w:pPr>
      <w:r>
        <w:rPr>
          <w:color w:val="1A1A1A"/>
        </w:rPr>
        <w:t xml:space="preserve">Represented the business externally to customers, partners and the Brazilian fintech market</w:t>
      </w:r>
    </w:p>
    <w:p>
      <w:pPr>
        <w:spacing w:after="20" w:before="165"/>
      </w:pPr>
      <w:r>
        <w:rPr>
          <w:b/>
          <w:bCs/>
          <w:color w:val="C00000"/>
        </w:rPr>
        <w:t xml:space="preserve">[Company]</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b/>
          <w:bCs/>
          <w:color w:val="C00000"/>
        </w:rPr>
        <w:t xml:space="preserve">[Achievement]</w:t>
      </w:r>
    </w:p>
    <w:p>
      <w:pPr>
        <w:pStyle w:val="ListParagraph"/>
        <w:numPr>
          <w:ilvl w:val="0"/>
          <w:numId w:val="2"/>
        </w:numPr>
        <w:spacing w:after="55"/>
      </w:pPr>
      <w:r>
        <w:rPr>
          <w:b/>
          <w:bCs/>
          <w:color w:val="C00000"/>
        </w:rPr>
        <w:t xml:space="preserve">[Achievement]</w:t>
      </w:r>
    </w:p>
    <w:p>
      <w:pPr>
        <w:pBdr>
          <w:bottom w:val="single" w:color="999999" w:sz="6" w:space="4"/>
        </w:pBdr>
        <w:spacing w:after="105" w:before="250"/>
      </w:pPr>
      <w:r>
        <w:rPr>
          <w:b/>
          <w:bCs/>
          <w:caps/>
          <w:color w:val="1A1A1A"/>
          <w:spacing w:val="30"/>
          <w:sz w:val="21"/>
          <w:szCs w:val="21"/>
        </w:rPr>
        <w:t xml:space="preserve">Capabilities</w:t>
      </w:r>
    </w:p>
    <w:p>
      <w:pPr>
        <w:spacing w:after="90"/>
      </w:pPr>
      <w:r>
        <w:rPr>
          <w:b/>
          <w:bCs/>
          <w:color w:val="1A1A1A"/>
        </w:rPr>
        <w:t xml:space="preserve">Commercial leadership  </w:t>
      </w:r>
      <w:r>
        <w:rPr>
          <w:color w:val="1A1A1A"/>
        </w:rPr>
        <w:t xml:space="preserve">Brazil commercial strategy · vertical and segment positioning · building commercial functions from zero · player/coach operating style · pipeline and forecast ownership</w:t>
      </w:r>
    </w:p>
    <w:p>
      <w:pPr>
        <w:spacing w:after="90"/>
      </w:pPr>
      <w:r>
        <w:rPr>
          <w:b/>
          <w:bCs/>
          <w:color w:val="1A1A1A"/>
        </w:rPr>
        <w:t xml:space="preserve">Growth  </w:t>
      </w:r>
      <w:r>
        <w:rPr>
          <w:color w:val="1A1A1A"/>
        </w:rPr>
        <w:t xml:space="preserve">Multi-channel customer acquisition · full lifecycle ownership across acquisition, activation, retention and expansion · growth experimentation · CAC and LTV analysis · partner and channel-led growth</w:t>
      </w:r>
    </w:p>
    <w:p>
      <w:pPr>
        <w:spacing w:after="90"/>
      </w:pPr>
      <w:r>
        <w:rPr>
          <w:b/>
          <w:bCs/>
          <w:color w:val="1A1A1A"/>
        </w:rPr>
        <w:t xml:space="preserve">Fintech &amp; payments  </w:t>
      </w:r>
      <w:r>
        <w:rPr>
          <w:color w:val="1A1A1A"/>
        </w:rPr>
        <w:t xml:space="preserve">PIX · TED · boleto · fiat on/off-ramps · cross-border flows · Brazilian fintech regulation · established ecosystem relationships across payments and fintech</w:t>
      </w:r>
    </w:p>
    <w:p>
      <w:pPr>
        <w:spacing w:after="90"/>
      </w:pPr>
      <w:r>
        <w:rPr>
          <w:b/>
          <w:bCs/>
          <w:color w:val="1A1A1A"/>
        </w:rPr>
        <w:t xml:space="preserve">Markets  </w:t>
      </w:r>
      <w:r>
        <w:rPr>
          <w:color w:val="1A1A1A"/>
        </w:rPr>
        <w:t xml:space="preserve">Brazil · </w:t>
      </w:r>
      <w:r>
        <w:rPr>
          <w:b/>
          <w:bCs/>
          <w:color w:val="C00000"/>
        </w:rPr>
        <w:t xml:space="preserve">[other Latin American markets you covered]</w:t>
      </w:r>
    </w:p>
    <w:p>
      <w:pPr>
        <w:spacing w:after="90"/>
      </w:pPr>
      <w:r>
        <w:rPr>
          <w:b/>
          <w:bCs/>
          <w:color w:val="1A1A1A"/>
        </w:rPr>
        <w:t xml:space="preserve">Tools  </w:t>
      </w:r>
      <w:r>
        <w:rPr>
          <w:b/>
          <w:bCs/>
          <w:color w:val="C00000"/>
        </w:rPr>
        <w:t xml:space="preserve">[CRM and analytics stack]</w:t>
      </w:r>
    </w:p>
    <w:p>
      <w:pPr>
        <w:pBdr>
          <w:bottom w:val="single" w:color="999999" w:sz="6" w:space="4"/>
        </w:pBdr>
        <w:spacing w:after="105" w:before="250"/>
      </w:pPr>
      <w:r>
        <w:rPr>
          <w:b/>
          <w:bCs/>
          <w:caps/>
          <w:color w:val="1A1A1A"/>
          <w:spacing w:val="30"/>
          <w:sz w:val="21"/>
          <w:szCs w:val="21"/>
        </w:rPr>
        <w:t xml:space="preserve">Education</w:t>
      </w:r>
    </w:p>
    <w:p>
      <w:pPr>
        <w:spacing w:after="90"/>
      </w:pPr>
      <w:r>
        <w:rPr>
          <w:b/>
          <w:bCs/>
          <w:color w:val="C00000"/>
        </w:rPr>
        <w:t xml:space="preserve">[Degree — institution — year]</w:t>
      </w:r>
    </w:p>
    <w:sectPr>
      <w:pgSz w:w="11906" w:h="16838" w:orient="portrait"/>
      <w:pgMar w:top="880" w:right="1000" w:bottom="8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pPr>
        <w:spacing w:line="26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 Lebreton — CV</dc:title>
  <dc:creator>Marc Lebreton</dc:creator>
  <dc:description>Airwallex Head of Sales, SME &amp; Growth, Brazil</dc:description>
  <cp:lastModifiedBy>Un-named</cp:lastModifiedBy>
  <cp:revision>1</cp:revision>
  <dcterms:created xsi:type="dcterms:W3CDTF">2026-08-10T23:28:43.955Z</dcterms:created>
  <dcterms:modified xsi:type="dcterms:W3CDTF">2026-08-10T23:28:43.955Z</dcterms:modified>
</cp:coreProperties>
</file>

<file path=docProps/custom.xml><?xml version="1.0" encoding="utf-8"?>
<Properties xmlns="http://schemas.openxmlformats.org/officeDocument/2006/custom-properties" xmlns:vt="http://schemas.openxmlformats.org/officeDocument/2006/docPropsVTypes"/>
</file>