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A1A1A"/>
          <w:spacing w:val="20"/>
          <w:sz w:val="40"/>
          <w:szCs w:val="40"/>
        </w:rPr>
        <w:t xml:space="preserve">MARC LEBRETON</w:t>
      </w:r>
    </w:p>
    <w:p>
      <w:pPr>
        <w:spacing w:after="40"/>
      </w:pPr>
      <w:r>
        <w:rPr>
          <w:color w:val="555555"/>
          <w:sz w:val="21"/>
          <w:szCs w:val="21"/>
        </w:rPr>
        <w:t xml:space="preserve">Go-to-Market &amp; Commercial Strategy — Brazil and Latin America</w:t>
      </w:r>
    </w:p>
    <w:p>
      <w:pPr>
        <w:spacing w:after="30"/>
      </w:pPr>
      <w:r>
        <w:rPr>
          <w:color w:val="555555"/>
          <w:sz w:val="19"/>
          <w:szCs w:val="19"/>
        </w:rPr>
        <w:t xml:space="preserve">São Paulo, Brazil  ·  write2marc@gmail.com  ·  </w:t>
      </w:r>
      <w:r>
        <w:rPr>
          <w:b/>
          <w:bCs/>
          <w:color w:val="C00000"/>
        </w:rPr>
        <w:t xml:space="preserve">[phone]</w:t>
      </w:r>
      <w:r>
        <w:rPr>
          <w:color w:val="555555"/>
          <w:sz w:val="19"/>
          <w:szCs w:val="19"/>
        </w:rPr>
        <w:t xml:space="preserve">  ·  </w:t>
      </w:r>
      <w:r>
        <w:rPr>
          <w:b/>
          <w:bCs/>
          <w:color w:val="C00000"/>
        </w:rPr>
        <w:t xml:space="preserve">[LinkedIn]</w:t>
      </w:r>
    </w:p>
    <w:p>
      <w:pPr>
        <w:pBdr>
          <w:bottom w:val="single" w:color="1A1A1A" w:sz="10" w:space="6"/>
        </w:pBdr>
        <w:spacing w:after="60"/>
      </w:pPr>
      <w:r>
        <w:rPr>
          <w:color w:val="1A1A1A"/>
          <w:sz w:val="19"/>
          <w:szCs w:val="19"/>
        </w:rPr>
        <w:t xml:space="preserve">Portuguese </w:t>
      </w:r>
      <w:r>
        <w:rPr>
          <w:b/>
          <w:bCs/>
          <w:color w:val="C00000"/>
        </w:rPr>
        <w:t xml:space="preserve">[level]</w:t>
      </w:r>
      <w:r>
        <w:rPr>
          <w:color w:val="1A1A1A"/>
          <w:sz w:val="19"/>
          <w:szCs w:val="19"/>
        </w:rPr>
        <w:t xml:space="preserve">  ·  English (fluent)  ·  Spanish </w:t>
      </w:r>
      <w:r>
        <w:rPr>
          <w:b/>
          <w:bCs/>
          <w:color w:val="C00000"/>
        </w:rPr>
        <w:t xml:space="preserve">[level]</w:t>
      </w:r>
      <w:r>
        <w:rPr>
          <w:color w:val="555555"/>
          <w:sz w:val="19"/>
          <w:szCs w:val="19"/>
        </w:rPr>
        <w:t xml:space="preserve">  ·  São Paulo based, available on site</w:t>
      </w:r>
    </w:p>
    <w:p>
      <w:pPr>
        <w:pBdr>
          <w:bottom w:val="single" w:color="999999" w:sz="6" w:space="4"/>
        </w:pBdr>
        <w:spacing w:after="105" w:before="250"/>
      </w:pPr>
      <w:r>
        <w:rPr>
          <w:b/>
          <w:bCs/>
          <w:caps/>
          <w:color w:val="1A1A1A"/>
          <w:spacing w:val="30"/>
          <w:sz w:val="21"/>
          <w:szCs w:val="21"/>
        </w:rPr>
        <w:t xml:space="preserve">Profile</w:t>
      </w:r>
    </w:p>
    <w:p>
      <w:pPr>
        <w:spacing w:after="90"/>
      </w:pPr>
      <w:r>
        <w:rPr>
          <w:color w:val="1A1A1A"/>
        </w:rPr>
        <w:t xml:space="preserve">Go-to-market and commercial strategy leader with </w:t>
      </w:r>
      <w:r>
        <w:rPr>
          <w:b/>
          <w:bCs/>
          <w:color w:val="C00000"/>
        </w:rPr>
        <w:t xml:space="preserve">[X]</w:t>
      </w:r>
      <w:r>
        <w:rPr>
          <w:color w:val="1A1A1A"/>
        </w:rPr>
        <w:t xml:space="preserve"> years translating global product strategy into local execution in Brazil and Latin America. Built and ran the market-entry plan that took Crypto.com's LATAM business from zero to </w:t>
      </w:r>
      <w:r>
        <w:rPr>
          <w:b/>
          <w:bCs/>
          <w:color w:val="1A1A1A"/>
        </w:rPr>
        <w:t xml:space="preserve">6M+ users and the #1 app position in the region</w:t>
      </w:r>
      <w:r>
        <w:rPr>
          <w:color w:val="1A1A1A"/>
        </w:rPr>
        <w:t xml:space="preserve">, orchestrating across marketing, product, partnerships and operations. Owns business planning, performance frameworks and field enablement end to end, and turns market insight into prioritised, measurable action. Deep working knowledge of the Brazilian market and an established local network across </w:t>
      </w:r>
      <w:r>
        <w:rPr>
          <w:b/>
          <w:bCs/>
          <w:color w:val="C00000"/>
        </w:rPr>
        <w:t xml:space="preserve">[ecosystem]</w:t>
      </w:r>
      <w:r>
        <w:rPr>
          <w:color w:val="1A1A1A"/>
        </w:rPr>
        <w:t xml:space="preserve">.</w:t>
      </w:r>
    </w:p>
    <w:p>
      <w:pPr>
        <w:pBdr>
          <w:bottom w:val="single" w:color="999999" w:sz="6" w:space="4"/>
        </w:pBdr>
        <w:spacing w:after="105" w:before="250"/>
      </w:pPr>
      <w:r>
        <w:rPr>
          <w:b/>
          <w:bCs/>
          <w:caps/>
          <w:color w:val="1A1A1A"/>
          <w:spacing w:val="30"/>
          <w:sz w:val="21"/>
          <w:szCs w:val="21"/>
        </w:rPr>
        <w:t xml:space="preserve">Selected Outcomes</w:t>
      </w:r>
    </w:p>
    <w:p>
      <w:pPr>
        <w:pStyle w:val="ListParagraph"/>
        <w:numPr>
          <w:ilvl w:val="0"/>
          <w:numId w:val="2"/>
        </w:numPr>
        <w:spacing w:after="55"/>
      </w:pPr>
      <w:r>
        <w:rPr>
          <w:b/>
          <w:bCs/>
          <w:color w:val="1A1A1A"/>
        </w:rPr>
        <w:t xml:space="preserve">0 → 6,000,000+ users</w:t>
      </w:r>
      <w:r>
        <w:rPr>
          <w:color w:val="1A1A1A"/>
        </w:rPr>
        <w:t xml:space="preserve"> and </w:t>
      </w:r>
      <w:r>
        <w:rPr>
          <w:b/>
          <w:bCs/>
          <w:color w:val="1A1A1A"/>
        </w:rPr>
        <w:t xml:space="preserve">#1 app in Latin America</w:t>
      </w:r>
      <w:r>
        <w:rPr>
          <w:color w:val="1A1A1A"/>
        </w:rPr>
        <w:t xml:space="preserve"> — Crypto.com regional launch across </w:t>
      </w:r>
      <w:r>
        <w:rPr>
          <w:b/>
          <w:bCs/>
          <w:color w:val="C00000"/>
        </w:rPr>
        <w:t xml:space="preserve">[N]</w:t>
      </w:r>
      <w:r>
        <w:rPr>
          <w:color w:val="1A1A1A"/>
        </w:rPr>
        <w:t xml:space="preserve"> markets in </w:t>
      </w:r>
      <w:r>
        <w:rPr>
          <w:b/>
          <w:bCs/>
          <w:color w:val="C00000"/>
        </w:rPr>
        <w:t xml:space="preserve">[timeframe]</w:t>
      </w:r>
    </w:p>
    <w:p>
      <w:pPr>
        <w:pStyle w:val="ListParagraph"/>
        <w:numPr>
          <w:ilvl w:val="0"/>
          <w:numId w:val="2"/>
        </w:numPr>
        <w:spacing w:after="55"/>
      </w:pPr>
      <w:r>
        <w:rPr>
          <w:b/>
          <w:bCs/>
          <w:color w:val="1A1A1A"/>
        </w:rPr>
        <w:t xml:space="preserve">0 → 130,000</w:t>
      </w:r>
      <w:r>
        <w:rPr>
          <w:color w:val="1A1A1A"/>
        </w:rPr>
        <w:t xml:space="preserve"> — Sui Foundation regional channel, from a standing start</w:t>
      </w:r>
    </w:p>
    <w:p>
      <w:pPr>
        <w:pStyle w:val="ListParagraph"/>
        <w:numPr>
          <w:ilvl w:val="0"/>
          <w:numId w:val="2"/>
        </w:numPr>
        <w:spacing w:after="55"/>
      </w:pPr>
      <w:r>
        <w:rPr>
          <w:b/>
          <w:bCs/>
          <w:color w:val="C00000"/>
        </w:rPr>
        <w:t xml:space="preserve">[Revenue, usage or adoption metric you owned: from __ to __]</w:t>
      </w:r>
    </w:p>
    <w:p>
      <w:pPr>
        <w:pStyle w:val="ListParagraph"/>
        <w:numPr>
          <w:ilvl w:val="0"/>
          <w:numId w:val="2"/>
        </w:numPr>
        <w:spacing w:after="55"/>
      </w:pPr>
      <w:r>
        <w:rPr>
          <w:b/>
          <w:bCs/>
          <w:color w:val="C00000"/>
        </w:rPr>
        <w:t xml:space="preserve">[A business plan you authored, and what changed as a result]</w:t>
      </w:r>
    </w:p>
    <w:p>
      <w:pPr>
        <w:pStyle w:val="ListParagraph"/>
        <w:numPr>
          <w:ilvl w:val="0"/>
          <w:numId w:val="2"/>
        </w:numPr>
        <w:spacing w:after="55"/>
      </w:pPr>
      <w:r>
        <w:rPr>
          <w:b/>
          <w:bCs/>
          <w:color w:val="C00000"/>
        </w:rPr>
        <w:t xml:space="preserve">[A cross-functional programme you led, and its measurable result]</w:t>
      </w:r>
    </w:p>
    <w:p>
      <w:pPr>
        <w:pBdr>
          <w:bottom w:val="single" w:color="999999" w:sz="6" w:space="4"/>
        </w:pBdr>
        <w:spacing w:after="105" w:before="250"/>
      </w:pPr>
      <w:r>
        <w:rPr>
          <w:b/>
          <w:bCs/>
          <w:caps/>
          <w:color w:val="1A1A1A"/>
          <w:spacing w:val="30"/>
          <w:sz w:val="21"/>
          <w:szCs w:val="21"/>
        </w:rPr>
        <w:t xml:space="preserve">Experience</w:t>
      </w:r>
    </w:p>
    <w:p>
      <w:pPr>
        <w:spacing w:after="20" w:before="165"/>
      </w:pPr>
      <w:r>
        <w:rPr>
          <w:b/>
          <w:bCs/>
          <w:color w:val="1A1A1A"/>
          <w:sz w:val="22"/>
          <w:szCs w:val="22"/>
        </w:rPr>
        <w:t xml:space="preserve">Sui Foundation</w:t>
      </w:r>
      <w:r>
        <w:rPr>
          <w:color w:val="1A1A1A"/>
        </w:rPr>
        <w:t xml:space="preserve"> — </w:t>
      </w:r>
      <w:r>
        <w:rPr>
          <w:b/>
          <w:bCs/>
          <w:color w:val="C00000"/>
        </w:rPr>
        <w:t xml:space="preserve">[job title]</w:t>
      </w:r>
    </w:p>
    <w:p>
      <w:pPr>
        <w:spacing w:after="70"/>
      </w:pPr>
      <w:r>
        <w:rPr>
          <w:b/>
          <w:bCs/>
          <w:color w:val="C00000"/>
        </w:rPr>
        <w:t xml:space="preserve">[city]</w:t>
      </w:r>
      <w:r>
        <w:rPr>
          <w:i/>
          <w:iCs/>
          <w:color w:val="555555"/>
          <w:sz w:val="19"/>
          <w:szCs w:val="19"/>
        </w:rPr>
        <w:t xml:space="preserve"> · </w:t>
      </w:r>
      <w:r>
        <w:rPr>
          <w:b/>
          <w:bCs/>
          <w:color w:val="C00000"/>
        </w:rPr>
        <w:t xml:space="preserve">[start]</w:t>
      </w:r>
      <w:r>
        <w:rPr>
          <w:i/>
          <w:iCs/>
          <w:color w:val="555555"/>
          <w:sz w:val="19"/>
          <w:szCs w:val="19"/>
        </w:rPr>
        <w:t xml:space="preserve"> – </w:t>
      </w:r>
      <w:r>
        <w:rPr>
          <w:b/>
          <w:bCs/>
          <w:color w:val="C00000"/>
        </w:rPr>
        <w:t xml:space="preserve">[end]</w:t>
      </w:r>
    </w:p>
    <w:p>
      <w:pPr>
        <w:pStyle w:val="ListParagraph"/>
        <w:numPr>
          <w:ilvl w:val="0"/>
          <w:numId w:val="2"/>
        </w:numPr>
        <w:spacing w:after="55"/>
      </w:pPr>
      <w:r>
        <w:rPr>
          <w:color w:val="1A1A1A"/>
        </w:rPr>
        <w:t xml:space="preserve">Grew the regional channel from </w:t>
      </w:r>
      <w:r>
        <w:rPr>
          <w:b/>
          <w:bCs/>
          <w:color w:val="1A1A1A"/>
        </w:rPr>
        <w:t xml:space="preserve">0 to 130,000</w:t>
      </w:r>
      <w:r>
        <w:rPr>
          <w:color w:val="1A1A1A"/>
        </w:rPr>
        <w:t xml:space="preserve"> across </w:t>
      </w:r>
      <w:r>
        <w:rPr>
          <w:b/>
          <w:bCs/>
          <w:color w:val="C00000"/>
        </w:rPr>
        <w:t xml:space="preserve">[markets]</w:t>
      </w:r>
    </w:p>
    <w:p>
      <w:pPr>
        <w:pStyle w:val="ListParagraph"/>
        <w:numPr>
          <w:ilvl w:val="0"/>
          <w:numId w:val="2"/>
        </w:numPr>
        <w:spacing w:after="55"/>
      </w:pPr>
      <w:r>
        <w:rPr>
          <w:b/>
          <w:bCs/>
          <w:color w:val="C00000"/>
        </w:rPr>
        <w:t xml:space="preserve">[Second achievement, with a number]</w:t>
      </w:r>
    </w:p>
    <w:p>
      <w:pPr>
        <w:pStyle w:val="ListParagraph"/>
        <w:numPr>
          <w:ilvl w:val="0"/>
          <w:numId w:val="2"/>
        </w:numPr>
        <w:spacing w:after="55"/>
      </w:pPr>
      <w:r>
        <w:rPr>
          <w:b/>
          <w:bCs/>
          <w:color w:val="C00000"/>
        </w:rPr>
        <w:t xml:space="preserve">[Third achievement, with a number]</w:t>
      </w:r>
    </w:p>
    <w:p>
      <w:pPr>
        <w:spacing w:after="20" w:before="165"/>
      </w:pPr>
      <w:r>
        <w:rPr>
          <w:b/>
          <w:bCs/>
          <w:color w:val="1A1A1A"/>
          <w:sz w:val="22"/>
          <w:szCs w:val="22"/>
        </w:rPr>
        <w:t xml:space="preserve">Crypto.com</w:t>
      </w:r>
      <w:r>
        <w:rPr>
          <w:color w:val="1A1A1A"/>
        </w:rPr>
        <w:t xml:space="preserve"> — </w:t>
      </w:r>
      <w:r>
        <w:rPr>
          <w:b/>
          <w:bCs/>
          <w:color w:val="C00000"/>
        </w:rPr>
        <w:t xml:space="preserve">[job title]</w:t>
      </w:r>
    </w:p>
    <w:p>
      <w:pPr>
        <w:spacing w:after="70"/>
      </w:pPr>
      <w:r>
        <w:rPr>
          <w:b/>
          <w:bCs/>
          <w:color w:val="C00000"/>
        </w:rPr>
        <w:t xml:space="preserve">[city]</w:t>
      </w:r>
      <w:r>
        <w:rPr>
          <w:i/>
          <w:iCs/>
          <w:color w:val="555555"/>
          <w:sz w:val="19"/>
          <w:szCs w:val="19"/>
        </w:rPr>
        <w:t xml:space="preserve"> · </w:t>
      </w:r>
      <w:r>
        <w:rPr>
          <w:b/>
          <w:bCs/>
          <w:color w:val="C00000"/>
        </w:rPr>
        <w:t xml:space="preserve">[start]</w:t>
      </w:r>
      <w:r>
        <w:rPr>
          <w:i/>
          <w:iCs/>
          <w:color w:val="555555"/>
          <w:sz w:val="19"/>
          <w:szCs w:val="19"/>
        </w:rPr>
        <w:t xml:space="preserve"> – </w:t>
      </w:r>
      <w:r>
        <w:rPr>
          <w:b/>
          <w:bCs/>
          <w:color w:val="C00000"/>
        </w:rPr>
        <w:t xml:space="preserve">[end]</w:t>
      </w:r>
    </w:p>
    <w:p>
      <w:pPr>
        <w:pStyle w:val="ListParagraph"/>
        <w:numPr>
          <w:ilvl w:val="0"/>
          <w:numId w:val="2"/>
        </w:numPr>
        <w:spacing w:after="55"/>
      </w:pPr>
      <w:r>
        <w:rPr>
          <w:color w:val="1A1A1A"/>
        </w:rPr>
        <w:t xml:space="preserve">Owned the Latin America go-to-market plan end to end, scaling from zero to </w:t>
      </w:r>
      <w:r>
        <w:rPr>
          <w:b/>
          <w:bCs/>
          <w:color w:val="1A1A1A"/>
        </w:rPr>
        <w:t xml:space="preserve">6M+ users</w:t>
      </w:r>
      <w:r>
        <w:rPr>
          <w:color w:val="1A1A1A"/>
        </w:rPr>
        <w:t xml:space="preserve"> and </w:t>
      </w:r>
      <w:r>
        <w:rPr>
          <w:b/>
          <w:bCs/>
          <w:color w:val="1A1A1A"/>
        </w:rPr>
        <w:t xml:space="preserve">#1 app in the region</w:t>
      </w:r>
      <w:r>
        <w:rPr>
          <w:color w:val="1A1A1A"/>
        </w:rPr>
        <w:t xml:space="preserve"> across </w:t>
      </w:r>
      <w:r>
        <w:rPr>
          <w:b/>
          <w:bCs/>
          <w:color w:val="C00000"/>
        </w:rPr>
        <w:t xml:space="preserve">[countries]</w:t>
      </w:r>
      <w:r>
        <w:rPr>
          <w:color w:val="1A1A1A"/>
        </w:rPr>
        <w:t xml:space="preserve"> in </w:t>
      </w:r>
      <w:r>
        <w:rPr>
          <w:b/>
          <w:bCs/>
          <w:color w:val="C00000"/>
        </w:rPr>
        <w:t xml:space="preserve">[timeframe]</w:t>
      </w:r>
    </w:p>
    <w:p>
      <w:pPr>
        <w:pStyle w:val="ListParagraph"/>
        <w:numPr>
          <w:ilvl w:val="0"/>
          <w:numId w:val="2"/>
        </w:numPr>
        <w:spacing w:after="55"/>
      </w:pPr>
      <w:r>
        <w:rPr>
          <w:b/>
          <w:bCs/>
          <w:color w:val="C00000"/>
        </w:rPr>
        <w:t xml:space="preserve">[The KPIs and review cadence you owned]</w:t>
      </w:r>
    </w:p>
    <w:p>
      <w:pPr>
        <w:pStyle w:val="ListParagraph"/>
        <w:numPr>
          <w:ilvl w:val="0"/>
          <w:numId w:val="2"/>
        </w:numPr>
        <w:spacing w:after="55"/>
      </w:pPr>
      <w:r>
        <w:rPr>
          <w:b/>
          <w:bCs/>
          <w:color w:val="C00000"/>
        </w:rPr>
        <w:t xml:space="preserve">[Field or partner enablement you built, and its uptake]</w:t>
      </w:r>
    </w:p>
    <w:p>
      <w:pPr>
        <w:pStyle w:val="ListParagraph"/>
        <w:numPr>
          <w:ilvl w:val="0"/>
          <w:numId w:val="2"/>
        </w:numPr>
        <w:spacing w:after="55"/>
      </w:pPr>
      <w:r>
        <w:rPr>
          <w:b/>
          <w:bCs/>
          <w:color w:val="C00000"/>
        </w:rPr>
        <w:t xml:space="preserve">[Team led: size and functions]</w:t>
      </w:r>
    </w:p>
    <w:p>
      <w:pPr>
        <w:spacing w:after="20" w:before="165"/>
      </w:pPr>
      <w:r>
        <w:rPr>
          <w:b/>
          <w:bCs/>
          <w:color w:val="C00000"/>
        </w:rPr>
        <w:t xml:space="preserve">[Company]</w:t>
      </w:r>
      <w:r>
        <w:rPr>
          <w:color w:val="1A1A1A"/>
        </w:rPr>
        <w:t xml:space="preserve"> — </w:t>
      </w:r>
      <w:r>
        <w:rPr>
          <w:b/>
          <w:bCs/>
          <w:color w:val="C00000"/>
        </w:rPr>
        <w:t xml:space="preserve">[job title]</w:t>
      </w:r>
    </w:p>
    <w:p>
      <w:pPr>
        <w:spacing w:after="70"/>
      </w:pPr>
      <w:r>
        <w:rPr>
          <w:b/>
          <w:bCs/>
          <w:color w:val="C00000"/>
        </w:rPr>
        <w:t xml:space="preserve">[city]</w:t>
      </w:r>
      <w:r>
        <w:rPr>
          <w:i/>
          <w:iCs/>
          <w:color w:val="555555"/>
          <w:sz w:val="19"/>
          <w:szCs w:val="19"/>
        </w:rPr>
        <w:t xml:space="preserve"> · </w:t>
      </w:r>
      <w:r>
        <w:rPr>
          <w:b/>
          <w:bCs/>
          <w:color w:val="C00000"/>
        </w:rPr>
        <w:t xml:space="preserve">[start]</w:t>
      </w:r>
      <w:r>
        <w:rPr>
          <w:i/>
          <w:iCs/>
          <w:color w:val="555555"/>
          <w:sz w:val="19"/>
          <w:szCs w:val="19"/>
        </w:rPr>
        <w:t xml:space="preserve"> – </w:t>
      </w:r>
      <w:r>
        <w:rPr>
          <w:b/>
          <w:bCs/>
          <w:color w:val="C00000"/>
        </w:rPr>
        <w:t xml:space="preserve">[end]</w:t>
      </w:r>
    </w:p>
    <w:p>
      <w:pPr>
        <w:pStyle w:val="ListParagraph"/>
        <w:numPr>
          <w:ilvl w:val="0"/>
          <w:numId w:val="2"/>
        </w:numPr>
        <w:spacing w:after="55"/>
      </w:pPr>
      <w:r>
        <w:rPr>
          <w:b/>
          <w:bCs/>
          <w:color w:val="C00000"/>
        </w:rPr>
        <w:t xml:space="preserve">[Achievement, with a number]</w:t>
      </w:r>
    </w:p>
    <w:p>
      <w:pPr>
        <w:pStyle w:val="ListParagraph"/>
        <w:numPr>
          <w:ilvl w:val="0"/>
          <w:numId w:val="2"/>
        </w:numPr>
        <w:spacing w:after="55"/>
      </w:pPr>
      <w:r>
        <w:rPr>
          <w:b/>
          <w:bCs/>
          <w:color w:val="C00000"/>
        </w:rPr>
        <w:t xml:space="preserve">[Achievement, with a number]</w:t>
      </w:r>
    </w:p>
    <w:p>
      <w:pPr>
        <w:pBdr>
          <w:bottom w:val="single" w:color="999999" w:sz="6" w:space="4"/>
        </w:pBdr>
        <w:spacing w:after="105" w:before="250"/>
      </w:pPr>
      <w:r>
        <w:rPr>
          <w:b/>
          <w:bCs/>
          <w:caps/>
          <w:color w:val="1A1A1A"/>
          <w:spacing w:val="30"/>
          <w:sz w:val="21"/>
          <w:szCs w:val="21"/>
        </w:rPr>
        <w:t xml:space="preserve">Capabilities</w:t>
      </w:r>
    </w:p>
    <w:p>
      <w:pPr>
        <w:spacing w:after="90"/>
      </w:pPr>
      <w:r>
        <w:rPr>
          <w:b/>
          <w:bCs/>
          <w:color w:val="1A1A1A"/>
        </w:rPr>
        <w:t xml:space="preserve">Business planning  </w:t>
      </w:r>
      <w:r>
        <w:rPr>
          <w:color w:val="1A1A1A"/>
        </w:rPr>
        <w:t xml:space="preserve">Regional business plans aligned to global objectives · market and segment prioritisation · turning strategy into measurable execution plans</w:t>
      </w:r>
    </w:p>
    <w:p>
      <w:pPr>
        <w:spacing w:after="90"/>
      </w:pPr>
      <w:r>
        <w:rPr>
          <w:b/>
          <w:bCs/>
          <w:color w:val="1A1A1A"/>
        </w:rPr>
        <w:t xml:space="preserve">Go-to-market  </w:t>
      </w:r>
      <w:r>
        <w:rPr>
          <w:color w:val="1A1A1A"/>
        </w:rPr>
        <w:t xml:space="preserve">Launch strategy and sequencing · solution and campaign plays · acquisition, expansion and adoption motions · partner and channel go-to-market</w:t>
      </w:r>
    </w:p>
    <w:p>
      <w:pPr>
        <w:spacing w:after="90"/>
      </w:pPr>
      <w:r>
        <w:rPr>
          <w:b/>
          <w:bCs/>
          <w:color w:val="1A1A1A"/>
        </w:rPr>
        <w:t xml:space="preserve">Business health  </w:t>
      </w:r>
      <w:r>
        <w:rPr>
          <w:color w:val="1A1A1A"/>
        </w:rPr>
        <w:t xml:space="preserve">KPI frameworks and scorecards · business reviews and reporting cadence · pipeline and funnel analysis · </w:t>
      </w:r>
      <w:r>
        <w:rPr>
          <w:b/>
          <w:bCs/>
          <w:color w:val="C00000"/>
        </w:rPr>
        <w:t xml:space="preserve">[tools]</w:t>
      </w:r>
    </w:p>
    <w:p>
      <w:pPr>
        <w:spacing w:after="90"/>
      </w:pPr>
      <w:r>
        <w:rPr>
          <w:b/>
          <w:bCs/>
          <w:color w:val="1A1A1A"/>
        </w:rPr>
        <w:t xml:space="preserve">Cross-functional leadership  </w:t>
      </w:r>
      <w:r>
        <w:rPr>
          <w:color w:val="1A1A1A"/>
        </w:rPr>
        <w:t xml:space="preserve">Influencing without authority across marketing, product, engineering, finance and partners · matrixed global and regional organisations · executive-level communication</w:t>
      </w:r>
    </w:p>
    <w:p>
      <w:pPr>
        <w:spacing w:after="90"/>
      </w:pPr>
      <w:r>
        <w:rPr>
          <w:b/>
          <w:bCs/>
          <w:color w:val="1A1A1A"/>
        </w:rPr>
        <w:t xml:space="preserve">Market intelligence  </w:t>
      </w:r>
      <w:r>
        <w:rPr>
          <w:color w:val="1A1A1A"/>
        </w:rPr>
        <w:t xml:space="preserve">Competitive, regulatory and customer insight synthesised into prioritised recommendations · </w:t>
      </w:r>
      <w:r>
        <w:rPr>
          <w:b/>
          <w:bCs/>
          <w:color w:val="C00000"/>
        </w:rPr>
        <w:t xml:space="preserve">[Brazilian industries you know]</w:t>
      </w:r>
    </w:p>
    <w:p>
      <w:pPr>
        <w:spacing w:after="90"/>
      </w:pPr>
      <w:r>
        <w:rPr>
          <w:b/>
          <w:bCs/>
          <w:color w:val="1A1A1A"/>
        </w:rPr>
        <w:t xml:space="preserve">AI  </w:t>
      </w:r>
      <w:r>
        <w:rPr>
          <w:b/>
          <w:bCs/>
          <w:color w:val="C00000"/>
        </w:rPr>
        <w:t xml:space="preserve">[How you use AI in your work — one concrete example]</w:t>
      </w:r>
    </w:p>
    <w:p>
      <w:pPr>
        <w:pBdr>
          <w:bottom w:val="single" w:color="999999" w:sz="6" w:space="4"/>
        </w:pBdr>
        <w:spacing w:after="105" w:before="250"/>
      </w:pPr>
      <w:r>
        <w:rPr>
          <w:b/>
          <w:bCs/>
          <w:caps/>
          <w:color w:val="1A1A1A"/>
          <w:spacing w:val="30"/>
          <w:sz w:val="21"/>
          <w:szCs w:val="21"/>
        </w:rPr>
        <w:t xml:space="preserve">Education</w:t>
      </w:r>
    </w:p>
    <w:p>
      <w:pPr>
        <w:spacing w:after="90"/>
      </w:pPr>
      <w:r>
        <w:rPr>
          <w:b/>
          <w:bCs/>
          <w:color w:val="C00000"/>
        </w:rPr>
        <w:t xml:space="preserve">[Degree — institution — year]</w:t>
      </w:r>
    </w:p>
    <w:sectPr>
      <w:pgSz w:w="11906" w:h="16838" w:orient="portrait"/>
      <w:pgMar w:top="880" w:right="1000" w:bottom="88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5"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pPr>
        <w:spacing w:line="26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 Lebreton — CV</dc:title>
  <dc:creator>Marc Lebreton</dc:creator>
  <dc:description>Microsoft Senior Go-to-Market Manager, AI Business Solutions, Brazil</dc:description>
  <cp:lastModifiedBy>Un-named</cp:lastModifiedBy>
  <cp:revision>1</cp:revision>
  <dcterms:created xsi:type="dcterms:W3CDTF">2026-08-10T23:22:49.744Z</dcterms:created>
  <dcterms:modified xsi:type="dcterms:W3CDTF">2026-08-10T23:22:49.745Z</dcterms:modified>
</cp:coreProperties>
</file>

<file path=docProps/custom.xml><?xml version="1.0" encoding="utf-8"?>
<Properties xmlns="http://schemas.openxmlformats.org/officeDocument/2006/custom-properties" xmlns:vt="http://schemas.openxmlformats.org/officeDocument/2006/docPropsVTypes"/>
</file>