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pacing w:val="20"/>
          <w:sz w:val="40"/>
          <w:szCs w:val="40"/>
        </w:rPr>
        <w:t xml:space="preserve">MARC LEBRETON</w:t>
      </w:r>
    </w:p>
    <w:p>
      <w:pPr>
        <w:spacing w:after="40"/>
      </w:pPr>
      <w:r>
        <w:rPr>
          <w:color w:val="555555"/>
          <w:sz w:val="21"/>
          <w:szCs w:val="21"/>
        </w:rPr>
        <w:t xml:space="preserve">Business Development — Payments &amp; Digital Assets, Brazil and LATAM</w:t>
      </w:r>
    </w:p>
    <w:p>
      <w:pPr>
        <w:spacing w:after="30"/>
      </w:pPr>
      <w:r>
        <w:rPr>
          <w:color w:val="555555"/>
          <w:sz w:val="19"/>
          <w:szCs w:val="19"/>
        </w:rPr>
        <w:t xml:space="preserve">São Paulo, Brazil  ·  write2marc@gmail.com  ·  </w:t>
      </w:r>
      <w:r>
        <w:rPr>
          <w:b/>
          <w:bCs/>
          <w:color w:val="C00000"/>
        </w:rPr>
        <w:t xml:space="preserve">[phone]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C00000"/>
        </w:rPr>
        <w:t xml:space="preserve">[LinkedIn]</w:t>
      </w:r>
    </w:p>
    <w:p>
      <w:pPr>
        <w:pBdr>
          <w:bottom w:val="single" w:color="1A1A1A" w:sz="10" w:space="6"/>
        </w:pBdr>
        <w:spacing w:after="60"/>
      </w:pPr>
      <w:r>
        <w:rPr>
          <w:color w:val="1A1A1A"/>
          <w:sz w:val="19"/>
          <w:szCs w:val="19"/>
        </w:rPr>
        <w:t xml:space="preserve">Portuguese (fluent)  ·  English (fluent)  ·  Spanish (fluent)</w:t>
      </w:r>
      <w:r>
        <w:rPr>
          <w:color w:val="555555"/>
          <w:sz w:val="19"/>
          <w:szCs w:val="19"/>
        </w:rPr>
        <w:t xml:space="preserve">  ·  Based in Brazil, available to travel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Profile</w:t>
      </w:r>
    </w:p>
    <w:p>
      <w:pPr>
        <w:spacing w:after="90"/>
      </w:pPr>
      <w:r>
        <w:rPr>
          <w:color w:val="1A1A1A"/>
        </w:rPr>
        <w:t xml:space="preserve">Commercial and business development operator in Brazilian fintech and digital assets, with a completed zero-to-one market build behind me. Took Crypto.com's Latin America business from nothing to </w:t>
      </w:r>
      <w:r>
        <w:rPr>
          <w:b/>
          <w:bCs/>
          <w:color w:val="1A1A1A"/>
        </w:rPr>
        <w:t xml:space="preserve">6M+ users and the #1 app position in the region</w:t>
      </w:r>
      <w:r>
        <w:rPr>
          <w:color w:val="1A1A1A"/>
        </w:rPr>
        <w:t xml:space="preserve">, running commercial strategy independently from pipeline through to signed agreement, and negotiating the local partnerships — payment providers, banking rails, distribution channels — that made the product operable in market. Fluent in how stablecoin settlement and treasury flows actually work, and in the Brazilian rails, QR standards and acquiring landscape a merchant acceptance play depends on. Comfortable owning a single market end to end and deciding how it gets built.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Selected Outcomes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6,000,000+ users</w:t>
      </w:r>
      <w:r>
        <w:rPr>
          <w:color w:val="1A1A1A"/>
        </w:rPr>
        <w:t xml:space="preserve"> and </w:t>
      </w:r>
      <w:r>
        <w:rPr>
          <w:b/>
          <w:bCs/>
          <w:color w:val="1A1A1A"/>
        </w:rPr>
        <w:t xml:space="preserve">#1 app in Latin America</w:t>
      </w:r>
      <w:r>
        <w:rPr>
          <w:color w:val="1A1A1A"/>
        </w:rPr>
        <w:t xml:space="preserve"> — Crypto.com regional market entry, built on locally negotiated partnerships rather than paid acquisition alone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130,000</w:t>
      </w:r>
      <w:r>
        <w:rPr>
          <w:color w:val="1A1A1A"/>
        </w:rPr>
        <w:t xml:space="preserve"> — built Sui Foundation's regional channel from a standing start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Negotiated and closed the local payment, banking and distribution partnerships required to launch a regulated digital-asset product across multiple Latin American markets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Ran commercial strategy independently — sourcing, qualifying, pitching, negotiating and closing, then driving partners to live and transacting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[Payments deals: acquirers, PSPs, aggregators or merchants you personally brought in — name them and the volume]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[Largest contract closed: value, term, counterparty type]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Experience</w:t>
      </w:r>
    </w:p>
    <w:p>
      <w:pPr>
        <w:spacing w:after="20" w:before="165"/>
      </w:pPr>
      <w:r>
        <w:rPr>
          <w:b/>
          <w:bCs/>
          <w:color w:val="1A1A1A"/>
          <w:sz w:val="22"/>
          <w:szCs w:val="22"/>
        </w:rPr>
        <w:t xml:space="preserve">Sui Foundation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[job title]</w:t>
      </w:r>
    </w:p>
    <w:p>
      <w:pPr>
        <w:spacing w:after="70"/>
      </w:pPr>
      <w:r>
        <w:rPr>
          <w:b/>
          <w:bCs/>
          <w:color w:val="C00000"/>
        </w:rPr>
        <w:t xml:space="preserve">[city]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[start]</w:t>
      </w:r>
      <w:r>
        <w:rPr>
          <w:i/>
          <w:iCs/>
          <w:color w:val="555555"/>
          <w:sz w:val="19"/>
          <w:szCs w:val="19"/>
        </w:rPr>
        <w:t xml:space="preserve"> – </w:t>
      </w:r>
      <w:r>
        <w:rPr>
          <w:b/>
          <w:bCs/>
          <w:color w:val="C00000"/>
        </w:rPr>
        <w:t xml:space="preserve">[end]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Grew the regional channel from </w:t>
      </w:r>
      <w:r>
        <w:rPr>
          <w:b/>
          <w:bCs/>
          <w:color w:val="1A1A1A"/>
        </w:rPr>
        <w:t xml:space="preserve">0 to 130,000</w:t>
      </w:r>
      <w:r>
        <w:rPr>
          <w:color w:val="1A1A1A"/>
        </w:rPr>
        <w:t xml:space="preserve"> from a standing start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Sourced, negotiated and closed ecosystem and commercial partnerships across the region, then drove them to launch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Fed in-market feedback back into product and ecosystem priorities</w:t>
      </w:r>
    </w:p>
    <w:p>
      <w:pPr>
        <w:spacing w:after="20" w:before="165"/>
      </w:pPr>
      <w:r>
        <w:rPr>
          <w:b/>
          <w:bCs/>
          <w:color w:val="1A1A1A"/>
          <w:sz w:val="22"/>
          <w:szCs w:val="22"/>
        </w:rPr>
        <w:t xml:space="preserve">Crypto.com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[job title]</w:t>
      </w:r>
    </w:p>
    <w:p>
      <w:pPr>
        <w:spacing w:after="70"/>
      </w:pPr>
      <w:r>
        <w:rPr>
          <w:b/>
          <w:bCs/>
          <w:color w:val="C00000"/>
        </w:rPr>
        <w:t xml:space="preserve">[city]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[start]</w:t>
      </w:r>
      <w:r>
        <w:rPr>
          <w:i/>
          <w:iCs/>
          <w:color w:val="555555"/>
          <w:sz w:val="19"/>
          <w:szCs w:val="19"/>
        </w:rPr>
        <w:t xml:space="preserve"> – </w:t>
      </w:r>
      <w:r>
        <w:rPr>
          <w:b/>
          <w:bCs/>
          <w:color w:val="C00000"/>
        </w:rPr>
        <w:t xml:space="preserve">[end]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Owned Latin America market entry end to end, scaling from zero to </w:t>
      </w:r>
      <w:r>
        <w:rPr>
          <w:b/>
          <w:bCs/>
          <w:color w:val="1A1A1A"/>
        </w:rPr>
        <w:t xml:space="preserve">6M+ users</w:t>
      </w:r>
      <w:r>
        <w:rPr>
          <w:color w:val="1A1A1A"/>
        </w:rPr>
        <w:t xml:space="preserve"> and the </w:t>
      </w:r>
      <w:r>
        <w:rPr>
          <w:b/>
          <w:bCs/>
          <w:color w:val="1A1A1A"/>
        </w:rPr>
        <w:t xml:space="preserve">#1 app position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Ran the full commercial cycle — sourcing and qualifying counterparties, pitching, negotiating terms, and closing — across payment providers, banking partners and distribution channels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Negotiated and prioritised local payment rails and settlement arrangements, working with PIX and local banking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Coordinated with legal and compliance on licensing, settlement and regulatory requirements in each market before launch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Drove signed partners to integration and live transaction volume, treating time-to-first-transaction as the metric that mattered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Channelled merchant and partner feedback into product priorities — flows, settlement currency and reconciliation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[Team led, if any: size and functions]</w:t>
      </w:r>
    </w:p>
    <w:p>
      <w:pPr>
        <w:spacing w:after="20" w:before="165"/>
      </w:pPr>
      <w:r>
        <w:rPr>
          <w:b/>
          <w:bCs/>
          <w:color w:val="C00000"/>
        </w:rPr>
        <w:t xml:space="preserve">[Company]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[job title]</w:t>
      </w:r>
    </w:p>
    <w:p>
      <w:pPr>
        <w:spacing w:after="70"/>
      </w:pPr>
      <w:r>
        <w:rPr>
          <w:b/>
          <w:bCs/>
          <w:color w:val="C00000"/>
        </w:rPr>
        <w:t xml:space="preserve">[city]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[start]</w:t>
      </w:r>
      <w:r>
        <w:rPr>
          <w:i/>
          <w:iCs/>
          <w:color w:val="555555"/>
          <w:sz w:val="19"/>
          <w:szCs w:val="19"/>
        </w:rPr>
        <w:t xml:space="preserve"> – </w:t>
      </w:r>
      <w:r>
        <w:rPr>
          <w:b/>
          <w:bCs/>
          <w:color w:val="C00000"/>
        </w:rPr>
        <w:t xml:space="preserve">[end]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[Any merchant acquiring, PSP, aggregator or payments-adjacent experience belongs here and should lead — it is the single requirement this CV is thinnest on]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[Achievement]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Market Knowledge — Brazilian Payments</w:t>
      </w:r>
    </w:p>
    <w:p>
      <w:pPr>
        <w:spacing w:after="90"/>
      </w:pPr>
      <w:r>
        <w:rPr>
          <w:b/>
          <w:bCs/>
          <w:color w:val="1A1A1A"/>
        </w:rPr>
        <w:t xml:space="preserve">Rails and standards  </w:t>
      </w:r>
      <w:r>
        <w:rPr>
          <w:color w:val="1A1A1A"/>
        </w:rPr>
        <w:t xml:space="preserve">PIX, including static and dynamic QR (Pix QR Code), Pix Automático and Pix Parcelado · boleto · TED · card rails and installment (parcelamento) dynamics · settlement and reconciliation flows</w:t>
      </w:r>
    </w:p>
    <w:p>
      <w:pPr>
        <w:spacing w:after="90"/>
      </w:pPr>
      <w:r>
        <w:rPr>
          <w:b/>
          <w:bCs/>
          <w:color w:val="1A1A1A"/>
        </w:rPr>
        <w:t xml:space="preserve">Acceptance landscape  </w:t>
      </w:r>
      <w:r>
        <w:rPr>
          <w:color w:val="1A1A1A"/>
        </w:rPr>
        <w:t xml:space="preserve">Acquirers and sub-acquirers — Cielo, Rede, Getnet, Stone, PagBank, SumUp, InfinitePay · gateways and PSPs — Pagar.me, Adyen, dLocal, EBANX, Zoop, Malga · marketplace and wallet acceptance via Mercado Pago and PicPay</w:t>
      </w:r>
    </w:p>
    <w:p>
      <w:pPr>
        <w:spacing w:after="90"/>
      </w:pPr>
      <w:r>
        <w:rPr>
          <w:b/>
          <w:bCs/>
          <w:color w:val="1A1A1A"/>
        </w:rPr>
        <w:t xml:space="preserve">Regulatory  </w:t>
      </w:r>
      <w:r>
        <w:rPr>
          <w:color w:val="1A1A1A"/>
        </w:rPr>
        <w:t xml:space="preserve">BCB Resolutions 519, 520 and 521, in force 2 February 2026 — foreign-currency stablecoin operations reclassified as FX, bringing IOF-Câmbio into merchant settlement economics, mandatory BCB reporting from 4 May 2026, and PSAV authorisation required to intermediate or custody crypto assets · payment institution (IP) authorisation · LGPD</w:t>
      </w:r>
    </w:p>
    <w:p>
      <w:pPr>
        <w:spacing w:after="90"/>
      </w:pPr>
      <w:r>
        <w:rPr>
          <w:b/>
          <w:bCs/>
          <w:color w:val="1A1A1A"/>
        </w:rPr>
        <w:t xml:space="preserve">Digital assets  </w:t>
      </w:r>
      <w:r>
        <w:rPr>
          <w:color w:val="1A1A1A"/>
        </w:rPr>
        <w:t xml:space="preserve">Stablecoin settlement and treasury flows · multi-chain and multi-wallet operations · on- and off-ramp economics · </w:t>
      </w:r>
      <w:r>
        <w:rPr>
          <w:b/>
          <w:bCs/>
          <w:color w:val="C00000"/>
        </w:rPr>
        <w:t xml:space="preserve">[specific stablecoin payment products you've worked with, if any]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Capabilities</w:t>
      </w:r>
    </w:p>
    <w:p>
      <w:pPr>
        <w:spacing w:after="90"/>
      </w:pPr>
      <w:r>
        <w:rPr>
          <w:b/>
          <w:bCs/>
          <w:color w:val="1A1A1A"/>
        </w:rPr>
        <w:t xml:space="preserve">Commercial  </w:t>
      </w:r>
      <w:r>
        <w:rPr>
          <w:color w:val="1A1A1A"/>
        </w:rPr>
        <w:t xml:space="preserve">Independent pipeline build · sourcing and qualification · commercial negotiation including multi-year and enterprise structures · contracting with legal and compliance in the loop · partner activation and volume management</w:t>
      </w:r>
    </w:p>
    <w:p>
      <w:pPr>
        <w:spacing w:after="90"/>
      </w:pPr>
      <w:r>
        <w:rPr>
          <w:b/>
          <w:bCs/>
          <w:color w:val="1A1A1A"/>
        </w:rPr>
        <w:t xml:space="preserve">Markets  </w:t>
      </w:r>
      <w:r>
        <w:rPr>
          <w:color w:val="1A1A1A"/>
        </w:rPr>
        <w:t xml:space="preserve">Brazil · </w:t>
      </w:r>
      <w:r>
        <w:rPr>
          <w:b/>
          <w:bCs/>
          <w:color w:val="C00000"/>
        </w:rPr>
        <w:t xml:space="preserve">[other LATAM markets you covered]</w:t>
      </w:r>
    </w:p>
    <w:p>
      <w:pPr>
        <w:spacing w:after="90"/>
      </w:pPr>
      <w:r>
        <w:rPr>
          <w:b/>
          <w:bCs/>
          <w:color w:val="1A1A1A"/>
        </w:rPr>
        <w:t xml:space="preserve">Tools  </w:t>
      </w:r>
      <w:r>
        <w:rPr>
          <w:b/>
          <w:bCs/>
          <w:color w:val="C00000"/>
        </w:rPr>
        <w:t xml:space="preserve">[CRM and analytics stack you've used]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Education</w:t>
      </w:r>
    </w:p>
    <w:p>
      <w:pPr>
        <w:spacing w:after="90"/>
      </w:pPr>
      <w:r>
        <w:rPr>
          <w:b/>
          <w:bCs/>
          <w:color w:val="C00000"/>
        </w:rPr>
        <w:t xml:space="preserve">[Degree — institution — year]</w:t>
      </w:r>
    </w:p>
    <w:sectPr>
      <w:pgSz w:w="11906" w:h="16838" w:orient="portrait"/>
      <w:pgMar w:top="860" w:right="1000" w:bottom="8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Lebreton — CV</dc:title>
  <dc:creator>Marc Lebreton</dc:creator>
  <dc:description>Regional Business Development Lead — Stablecoin Payments, Brazil</dc:description>
  <cp:lastModifiedBy>Un-named</cp:lastModifiedBy>
  <cp:revision>1</cp:revision>
  <dcterms:created xsi:type="dcterms:W3CDTF">2026-09-03T12:48:42.955Z</dcterms:created>
  <dcterms:modified xsi:type="dcterms:W3CDTF">2026-09-03T12:48:42.955Z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