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E033D89" w14:textId="0F0A147C" w:rsidR="00C92BFA" w:rsidRPr="00A0302D" w:rsidRDefault="00C92BFA" w:rsidP="00C92BFA">
      <w:pPr>
        <w:jc w:val="center"/>
        <w:rPr>
          <w:b/>
          <w:sz w:val="26"/>
          <w:szCs w:val="26"/>
        </w:rPr>
      </w:pPr>
      <w:r w:rsidRPr="00A0302D">
        <w:rPr>
          <w:b/>
          <w:sz w:val="26"/>
          <w:szCs w:val="26"/>
        </w:rPr>
        <w:t>IN THE CIRCUIT COURT OF {{county}} COUNTY</w:t>
      </w:r>
      <w:r>
        <w:rPr>
          <w:b/>
          <w:sz w:val="26"/>
          <w:szCs w:val="26"/>
        </w:rPr>
      </w:r>
      <w:r w:rsidR="003271A7">
        <w:rPr>
          <w:b/>
          <w:sz w:val="26"/>
          <w:szCs w:val="26"/>
        </w:rPr>
      </w:r>
      <w:r>
        <w:rPr>
          <w:b/>
          <w:sz w:val="26"/>
          <w:szCs w:val="26"/>
        </w:rPr>
      </w:r>
    </w:p>
    <w:p w14:paraId="0D5CA570" w14:textId="77777777" w:rsidR="00C92BFA" w:rsidRPr="00A0302D" w:rsidRDefault="00C92BFA" w:rsidP="00C92BFA">
      <w:pPr>
        <w:jc w:val="center"/>
        <w:rPr>
          <w:b/>
          <w:sz w:val="26"/>
          <w:szCs w:val="26"/>
        </w:rPr>
      </w:pPr>
      <w:r w:rsidRPr="00A0302D">
        <w:rPr>
          <w:b/>
          <w:sz w:val="26"/>
          <w:szCs w:val="26"/>
        </w:rPr>
        <w:t>STATE OF MISSOURI</w:t>
      </w:r>
    </w:p>
    <w:p w14:paraId="3643661F" w14:textId="77777777" w:rsidR="00C92BFA" w:rsidRPr="00A0302D" w:rsidRDefault="00C92BFA" w:rsidP="00C92BFA">
      <w:pPr>
        <w:jc w:val="center"/>
        <w:rPr>
          <w:b/>
          <w:sz w:val="26"/>
          <w:szCs w:val="26"/>
        </w:rPr>
      </w:pPr>
    </w:p>
    <w:p w14:paraId="52B18216" w14:textId="77777777" w:rsidR="00C92BFA" w:rsidRPr="00A0302D" w:rsidRDefault="00C92BFA" w:rsidP="00C92BFA">
      <w:pPr>
        <w:rPr>
          <w:sz w:val="26"/>
          <w:szCs w:val="26"/>
        </w:rPr>
      </w:pPr>
    </w:p>
    <w:p w14:paraId="7ED86320" w14:textId="77777777" w:rsidR="00C92BFA" w:rsidRPr="00A0302D" w:rsidRDefault="00C92BFA" w:rsidP="00C92BFA">
      <w:pPr>
        <w:rPr>
          <w:sz w:val="26"/>
          <w:szCs w:val="26"/>
        </w:rPr>
      </w:pPr>
      <w:r w:rsidRPr="00A0302D">
        <w:rPr>
          <w:sz w:val="26"/>
          <w:szCs w:val="26"/>
        </w:rPr>
        <w:t>STATE OF MISSOURI,</w:t>
      </w:r>
      <w:r w:rsidRPr="00A0302D">
        <w:rPr>
          <w:sz w:val="26"/>
          <w:szCs w:val="26"/>
        </w:rPr>
        <w:tab/>
      </w:r>
      <w:r w:rsidRPr="00A0302D">
        <w:rPr>
          <w:sz w:val="26"/>
          <w:szCs w:val="26"/>
        </w:rPr>
        <w:tab/>
      </w:r>
      <w:r w:rsidRPr="00A0302D">
        <w:rPr>
          <w:sz w:val="26"/>
          <w:szCs w:val="26"/>
        </w:rPr>
        <w:tab/>
      </w:r>
      <w:r w:rsidRPr="00A0302D">
        <w:rPr>
          <w:sz w:val="26"/>
          <w:szCs w:val="26"/>
        </w:rPr>
        <w:tab/>
        <w:t>)</w:t>
      </w:r>
    </w:p>
    <w:p w14:paraId="4E5FBA5C" w14:textId="77777777" w:rsidR="00C92BFA" w:rsidRPr="00A0302D" w:rsidRDefault="00C92BFA" w:rsidP="00C92BFA">
      <w:pPr>
        <w:rPr>
          <w:sz w:val="26"/>
          <w:szCs w:val="26"/>
        </w:rPr>
      </w:pPr>
      <w:r w:rsidRPr="00A0302D">
        <w:rPr>
          <w:sz w:val="26"/>
          <w:szCs w:val="26"/>
        </w:rPr>
        <w:tab/>
      </w:r>
      <w:r w:rsidRPr="00A0302D">
        <w:rPr>
          <w:sz w:val="26"/>
          <w:szCs w:val="26"/>
        </w:rPr>
        <w:tab/>
      </w:r>
      <w:r w:rsidRPr="00A0302D">
        <w:rPr>
          <w:sz w:val="26"/>
          <w:szCs w:val="26"/>
        </w:rPr>
        <w:tab/>
      </w:r>
      <w:r w:rsidRPr="00A0302D">
        <w:rPr>
          <w:sz w:val="26"/>
          <w:szCs w:val="26"/>
        </w:rPr>
        <w:tab/>
      </w:r>
      <w:r w:rsidRPr="00A0302D">
        <w:rPr>
          <w:sz w:val="26"/>
          <w:szCs w:val="26"/>
        </w:rPr>
        <w:tab/>
      </w:r>
      <w:r w:rsidRPr="00A0302D">
        <w:rPr>
          <w:sz w:val="26"/>
          <w:szCs w:val="26"/>
        </w:rPr>
        <w:tab/>
      </w:r>
      <w:r w:rsidRPr="00A0302D">
        <w:rPr>
          <w:sz w:val="26"/>
          <w:szCs w:val="26"/>
        </w:rPr>
        <w:tab/>
        <w:t>)</w:t>
      </w:r>
    </w:p>
    <w:p w14:paraId="497D3F73" w14:textId="77777777" w:rsidR="00C92BFA" w:rsidRPr="00A0302D" w:rsidRDefault="00C92BFA" w:rsidP="00C92BFA">
      <w:pPr>
        <w:rPr>
          <w:sz w:val="26"/>
          <w:szCs w:val="26"/>
        </w:rPr>
      </w:pPr>
      <w:r w:rsidRPr="00A0302D">
        <w:rPr>
          <w:sz w:val="26"/>
          <w:szCs w:val="26"/>
        </w:rPr>
        <w:tab/>
      </w:r>
      <w:r w:rsidRPr="00A0302D">
        <w:rPr>
          <w:sz w:val="26"/>
          <w:szCs w:val="26"/>
        </w:rPr>
        <w:tab/>
        <w:t>Plaintiff,</w:t>
      </w:r>
      <w:r w:rsidRPr="00A0302D">
        <w:rPr>
          <w:sz w:val="26"/>
          <w:szCs w:val="26"/>
        </w:rPr>
        <w:tab/>
      </w:r>
      <w:r w:rsidRPr="00A0302D">
        <w:rPr>
          <w:sz w:val="26"/>
          <w:szCs w:val="26"/>
        </w:rPr>
        <w:tab/>
      </w:r>
      <w:r w:rsidRPr="00A0302D">
        <w:rPr>
          <w:sz w:val="26"/>
          <w:szCs w:val="26"/>
        </w:rPr>
        <w:tab/>
      </w:r>
      <w:r w:rsidRPr="00A0302D">
        <w:rPr>
          <w:sz w:val="26"/>
          <w:szCs w:val="26"/>
        </w:rPr>
        <w:tab/>
        <w:t>)</w:t>
      </w:r>
    </w:p>
    <w:p w14:paraId="64F80B6C" w14:textId="48286DFA" w:rsidR="00C92BFA" w:rsidRPr="00A0302D" w:rsidRDefault="00C92BFA" w:rsidP="00C92BFA">
      <w:pPr>
        <w:rPr>
          <w:sz w:val="26"/>
          <w:szCs w:val="26"/>
        </w:rPr>
      </w:pPr>
      <w:r w:rsidRPr="00A0302D">
        <w:rPr>
          <w:sz w:val="26"/>
          <w:szCs w:val="26"/>
        </w:rPr>
        <w:tab/>
        <w:tab/>
        <w:tab/>
        <w:tab/>
        <w:tab/>
        <w:tab/>
        <w:tab/>
        <w:t>)</w:t>
        <w:tab/>
        <w:t>Case No.: {{case_number}}</w:t>
      </w:r>
      <w:r w:rsidRPr="00A0302D">
        <w:rPr>
          <w:sz w:val="26"/>
          <w:szCs w:val="26"/>
        </w:rPr>
      </w:r>
      <w:r w:rsidRPr="00A0302D">
        <w:rPr>
          <w:sz w:val="26"/>
          <w:szCs w:val="26"/>
        </w:rPr>
      </w:r>
      <w:r w:rsidRPr="00A0302D">
        <w:rPr>
          <w:sz w:val="26"/>
          <w:szCs w:val="26"/>
        </w:rPr>
      </w:r>
      <w:r w:rsidRPr="00A0302D">
        <w:rPr>
          <w:sz w:val="26"/>
          <w:szCs w:val="26"/>
        </w:rPr>
      </w:r>
      <w:r w:rsidRPr="00A0302D">
        <w:rPr>
          <w:sz w:val="26"/>
          <w:szCs w:val="26"/>
        </w:rPr>
      </w:r>
      <w:r w:rsidRPr="00A0302D">
        <w:rPr>
          <w:sz w:val="26"/>
          <w:szCs w:val="26"/>
        </w:rPr>
      </w:r>
      <w:r w:rsidRPr="00A0302D">
        <w:rPr>
          <w:sz w:val="26"/>
          <w:szCs w:val="26"/>
        </w:rPr>
      </w:r>
      <w:r w:rsidR="003271A7">
        <w:rPr>
          <w:sz w:val="26"/>
          <w:szCs w:val="26"/>
        </w:rPr>
      </w:r>
    </w:p>
    <w:p w14:paraId="1ADB169D" w14:textId="77777777" w:rsidR="00C92BFA" w:rsidRPr="00A0302D" w:rsidRDefault="00C92BFA" w:rsidP="00C92BFA">
      <w:pPr>
        <w:rPr>
          <w:sz w:val="26"/>
          <w:szCs w:val="26"/>
        </w:rPr>
      </w:pPr>
      <w:r w:rsidRPr="00A0302D">
        <w:rPr>
          <w:sz w:val="26"/>
          <w:szCs w:val="26"/>
        </w:rPr>
        <w:t>v.</w:t>
      </w:r>
      <w:r w:rsidRPr="00A0302D">
        <w:rPr>
          <w:sz w:val="26"/>
          <w:szCs w:val="26"/>
        </w:rPr>
        <w:tab/>
      </w:r>
      <w:r w:rsidRPr="00A0302D">
        <w:rPr>
          <w:sz w:val="26"/>
          <w:szCs w:val="26"/>
        </w:rPr>
        <w:tab/>
      </w:r>
      <w:r w:rsidRPr="00A0302D">
        <w:rPr>
          <w:sz w:val="26"/>
          <w:szCs w:val="26"/>
        </w:rPr>
        <w:tab/>
      </w:r>
      <w:r w:rsidRPr="00A0302D">
        <w:rPr>
          <w:sz w:val="26"/>
          <w:szCs w:val="26"/>
        </w:rPr>
        <w:tab/>
      </w:r>
      <w:r w:rsidRPr="00A0302D">
        <w:rPr>
          <w:sz w:val="26"/>
          <w:szCs w:val="26"/>
        </w:rPr>
        <w:tab/>
      </w:r>
      <w:r w:rsidRPr="00A0302D">
        <w:rPr>
          <w:sz w:val="26"/>
          <w:szCs w:val="26"/>
        </w:rPr>
        <w:tab/>
      </w:r>
      <w:r w:rsidRPr="00A0302D">
        <w:rPr>
          <w:sz w:val="26"/>
          <w:szCs w:val="26"/>
        </w:rPr>
        <w:tab/>
        <w:t>)</w:t>
      </w:r>
      <w:r w:rsidRPr="00A0302D">
        <w:rPr>
          <w:sz w:val="26"/>
          <w:szCs w:val="26"/>
        </w:rPr>
        <w:tab/>
        <w:t xml:space="preserve">       </w:t>
      </w:r>
    </w:p>
    <w:p w14:paraId="61FF397C" w14:textId="77777777" w:rsidR="00C92BFA" w:rsidRPr="00A0302D" w:rsidRDefault="00C92BFA" w:rsidP="00C92BFA">
      <w:pPr>
        <w:rPr>
          <w:sz w:val="26"/>
          <w:szCs w:val="26"/>
        </w:rPr>
      </w:pPr>
      <w:r w:rsidRPr="00A0302D">
        <w:rPr>
          <w:sz w:val="26"/>
          <w:szCs w:val="26"/>
        </w:rPr>
        <w:tab/>
      </w:r>
      <w:r w:rsidRPr="00A0302D">
        <w:rPr>
          <w:sz w:val="26"/>
          <w:szCs w:val="26"/>
        </w:rPr>
        <w:tab/>
      </w:r>
      <w:r w:rsidRPr="00A0302D">
        <w:rPr>
          <w:sz w:val="26"/>
          <w:szCs w:val="26"/>
        </w:rPr>
        <w:tab/>
      </w:r>
      <w:r w:rsidRPr="00A0302D">
        <w:rPr>
          <w:sz w:val="26"/>
          <w:szCs w:val="26"/>
        </w:rPr>
        <w:tab/>
      </w:r>
      <w:r w:rsidRPr="00A0302D">
        <w:rPr>
          <w:sz w:val="26"/>
          <w:szCs w:val="26"/>
        </w:rPr>
        <w:tab/>
      </w:r>
      <w:r w:rsidRPr="00A0302D">
        <w:rPr>
          <w:sz w:val="26"/>
          <w:szCs w:val="26"/>
        </w:rPr>
        <w:tab/>
      </w:r>
      <w:r w:rsidRPr="00A0302D">
        <w:rPr>
          <w:sz w:val="26"/>
          <w:szCs w:val="26"/>
        </w:rPr>
        <w:tab/>
        <w:t>)</w:t>
      </w:r>
      <w:r w:rsidRPr="00A0302D">
        <w:rPr>
          <w:sz w:val="26"/>
          <w:szCs w:val="26"/>
        </w:rPr>
        <w:tab/>
      </w:r>
    </w:p>
    <w:p w14:paraId="174D2995" w14:textId="68859D0D" w:rsidR="00C92BFA" w:rsidRPr="00A0302D" w:rsidRDefault="003271A7" w:rsidP="00C92BFA">
      <w:pPr>
        <w:rPr>
          <w:sz w:val="26"/>
          <w:szCs w:val="26"/>
        </w:rPr>
      </w:pPr>
      <w:r>
        <w:rPr>
          <w:sz w:val="26"/>
          <w:szCs w:val="26"/>
        </w:rPr>
        <w:t>{{defendant_name}},</w:t>
        <w:tab/>
        <w:tab/>
        <w:tab/>
        <w:tab/>
        <w:tab/>
        <w:t xml:space="preserve">)  </w:t>
        <w:tab/>
      </w:r>
      <w:r w:rsidR="00C92BFA" w:rsidRPr="00A0302D">
        <w:rPr>
          <w:sz w:val="26"/>
          <w:szCs w:val="26"/>
        </w:rPr>
      </w:r>
      <w:r>
        <w:rPr>
          <w:sz w:val="26"/>
          <w:szCs w:val="26"/>
        </w:rPr>
      </w:r>
      <w:r w:rsidR="00C92BFA" w:rsidRPr="00A0302D">
        <w:rPr>
          <w:sz w:val="26"/>
          <w:szCs w:val="26"/>
        </w:rPr>
      </w:r>
      <w:r w:rsidR="00C92BFA" w:rsidRPr="00A0302D">
        <w:rPr>
          <w:sz w:val="26"/>
          <w:szCs w:val="26"/>
        </w:rPr>
      </w:r>
      <w:r w:rsidR="00C92BFA" w:rsidRPr="00A0302D">
        <w:rPr>
          <w:sz w:val="26"/>
          <w:szCs w:val="26"/>
        </w:rPr>
      </w:r>
      <w:r w:rsidR="00C92BFA" w:rsidRPr="00A0302D">
        <w:rPr>
          <w:sz w:val="26"/>
          <w:szCs w:val="26"/>
        </w:rPr>
      </w:r>
      <w:r w:rsidR="00C92BFA" w:rsidRPr="00A0302D">
        <w:rPr>
          <w:sz w:val="26"/>
          <w:szCs w:val="26"/>
        </w:rPr>
      </w:r>
    </w:p>
    <w:p w14:paraId="06410350" w14:textId="77777777" w:rsidR="00C92BFA" w:rsidRPr="00A0302D" w:rsidRDefault="00C92BFA" w:rsidP="00C92BFA">
      <w:pPr>
        <w:rPr>
          <w:sz w:val="26"/>
          <w:szCs w:val="26"/>
        </w:rPr>
      </w:pPr>
      <w:r w:rsidRPr="00A0302D">
        <w:rPr>
          <w:sz w:val="26"/>
          <w:szCs w:val="26"/>
        </w:rPr>
        <w:tab/>
      </w:r>
      <w:r w:rsidRPr="00A0302D">
        <w:rPr>
          <w:sz w:val="26"/>
          <w:szCs w:val="26"/>
        </w:rPr>
        <w:tab/>
      </w:r>
      <w:r w:rsidRPr="00A0302D">
        <w:rPr>
          <w:sz w:val="26"/>
          <w:szCs w:val="26"/>
        </w:rPr>
        <w:tab/>
      </w:r>
      <w:r w:rsidRPr="00A0302D">
        <w:rPr>
          <w:sz w:val="26"/>
          <w:szCs w:val="26"/>
        </w:rPr>
        <w:tab/>
      </w:r>
      <w:r w:rsidRPr="00A0302D">
        <w:rPr>
          <w:sz w:val="26"/>
          <w:szCs w:val="26"/>
        </w:rPr>
        <w:tab/>
      </w:r>
      <w:r w:rsidRPr="00A0302D">
        <w:rPr>
          <w:sz w:val="26"/>
          <w:szCs w:val="26"/>
        </w:rPr>
        <w:tab/>
      </w:r>
      <w:r w:rsidRPr="00A0302D">
        <w:rPr>
          <w:sz w:val="26"/>
          <w:szCs w:val="26"/>
        </w:rPr>
        <w:tab/>
        <w:t>)</w:t>
      </w:r>
      <w:r w:rsidRPr="00A0302D">
        <w:rPr>
          <w:sz w:val="26"/>
          <w:szCs w:val="26"/>
        </w:rPr>
        <w:tab/>
      </w:r>
    </w:p>
    <w:p w14:paraId="0728C0CC" w14:textId="77777777" w:rsidR="00C92BFA" w:rsidRPr="00A0302D" w:rsidRDefault="00C92BFA" w:rsidP="00C92BFA">
      <w:pPr>
        <w:rPr>
          <w:sz w:val="26"/>
          <w:szCs w:val="26"/>
        </w:rPr>
      </w:pPr>
      <w:r w:rsidRPr="00A0302D">
        <w:rPr>
          <w:sz w:val="26"/>
          <w:szCs w:val="26"/>
        </w:rPr>
        <w:tab/>
      </w:r>
      <w:r w:rsidRPr="00A0302D">
        <w:rPr>
          <w:sz w:val="26"/>
          <w:szCs w:val="26"/>
        </w:rPr>
        <w:tab/>
        <w:t>Defendant.</w:t>
      </w:r>
      <w:r w:rsidRPr="00A0302D">
        <w:rPr>
          <w:sz w:val="26"/>
          <w:szCs w:val="26"/>
        </w:rPr>
        <w:tab/>
      </w:r>
      <w:r w:rsidRPr="00A0302D">
        <w:rPr>
          <w:sz w:val="26"/>
          <w:szCs w:val="26"/>
        </w:rPr>
        <w:tab/>
      </w:r>
      <w:r w:rsidRPr="00A0302D">
        <w:rPr>
          <w:sz w:val="26"/>
          <w:szCs w:val="26"/>
        </w:rPr>
        <w:tab/>
      </w:r>
      <w:r w:rsidRPr="00A0302D">
        <w:rPr>
          <w:sz w:val="26"/>
          <w:szCs w:val="26"/>
        </w:rPr>
        <w:tab/>
        <w:t>)</w:t>
      </w:r>
    </w:p>
    <w:p w14:paraId="41791672" w14:textId="77777777" w:rsidR="00B36D1C" w:rsidRPr="00C92BFA" w:rsidRDefault="00B36D1C" w:rsidP="00C92BFA">
      <w:pPr>
        <w:jc w:val="center"/>
        <w:rPr>
          <w:u w:val="single"/>
        </w:rPr>
      </w:pPr>
    </w:p>
    <w:p w14:paraId="5D5EE010" w14:textId="7E2AB278" w:rsidR="00C92BFA" w:rsidRPr="003271A7" w:rsidRDefault="00C92BFA" w:rsidP="00C92BFA">
      <w:pPr>
        <w:jc w:val="center"/>
        <w:rPr>
          <w:b/>
          <w:bCs/>
          <w:u w:val="single"/>
        </w:rPr>
      </w:pPr>
      <w:r w:rsidRPr="003271A7">
        <w:rPr>
          <w:b/>
          <w:bCs/>
          <w:u w:val="single"/>
        </w:rPr>
        <w:t xml:space="preserve">MOTION TO DISMISS </w:t>
      </w:r>
      <w:r w:rsidR="003271A7">
        <w:rPr>
          <w:b/>
          <w:bCs/>
          <w:u w:val="single"/>
        </w:rPr>
        <w:t>– COUNT I: DWI – SERIOUS PHYSICAL INJURY</w:t>
      </w:r>
    </w:p>
    <w:p w14:paraId="1BC6BF0D" w14:textId="77777777" w:rsidR="00C92BFA" w:rsidRDefault="00C92BFA" w:rsidP="00C92BFA">
      <w:pPr>
        <w:rPr>
          <w:u w:val="single"/>
        </w:rPr>
      </w:pPr>
    </w:p>
    <w:p w14:paraId="329C0527" w14:textId="3169E114" w:rsidR="00C92BFA" w:rsidRDefault="00C92BFA" w:rsidP="00C92BFA">
      <w:pPr>
        <w:spacing w:line="480" w:lineRule="auto"/>
        <w:rPr>
          <w:sz w:val="26"/>
          <w:szCs w:val="26"/>
        </w:rPr>
      </w:pPr>
      <w:r w:rsidRPr="00C92BFA">
        <w:tab/>
        <w:t xml:space="preserve">{{defendant_name}} Defendant, Sean Gregory, by and through undersigned counsel, and moves this Honorable Court to dismiss Count (1) in the above-captioned matter on the basis of the double jeopardy clause of the Fifth Amendment to the United States Constitution.  In support of this motion, the Defendant submits the following: </w:t>
      </w:r>
      <w:r w:rsidRPr="00C92BFA">
        <w:rPr>
          <w:sz w:val="26"/>
          <w:szCs w:val="26"/>
        </w:rPr>
      </w:r>
      <w:r w:rsidR="003271A7">
        <w:rPr>
          <w:sz w:val="26"/>
          <w:szCs w:val="26"/>
        </w:rPr>
      </w:r>
      <w:r w:rsidRPr="00C92BFA">
        <w:rPr>
          <w:sz w:val="26"/>
          <w:szCs w:val="26"/>
        </w:rPr>
      </w:r>
      <w:r w:rsidR="003271A7">
        <w:rPr>
          <w:sz w:val="26"/>
          <w:szCs w:val="26"/>
        </w:rPr>
      </w:r>
      <w:r w:rsidRPr="00C92BFA">
        <w:rPr>
          <w:sz w:val="26"/>
          <w:szCs w:val="26"/>
        </w:rPr>
      </w:r>
      <w:r w:rsidR="003271A7">
        <w:rPr>
          <w:sz w:val="26"/>
          <w:szCs w:val="26"/>
        </w:rPr>
      </w:r>
      <w:r w:rsidRPr="00C92BFA">
        <w:rPr>
          <w:sz w:val="26"/>
          <w:szCs w:val="26"/>
        </w:rPr>
      </w:r>
      <w:r w:rsidR="003271A7">
        <w:rPr>
          <w:sz w:val="26"/>
          <w:szCs w:val="26"/>
        </w:rPr>
      </w:r>
      <w:r w:rsidR="000A5567">
        <w:rPr>
          <w:sz w:val="26"/>
          <w:szCs w:val="26"/>
        </w:rPr>
      </w:r>
      <w:r w:rsidR="003271A7">
        <w:rPr>
          <w:sz w:val="26"/>
          <w:szCs w:val="26"/>
        </w:rPr>
      </w:r>
      <w:proofErr w:type="gramStart"/>
      <w:r w:rsidR="003271A7">
        <w:rPr>
          <w:sz w:val="26"/>
          <w:szCs w:val="26"/>
        </w:rPr>
      </w:r>
      <w:proofErr w:type="gramEnd"/>
      <w:r w:rsidR="003271A7">
        <w:rPr>
          <w:sz w:val="26"/>
          <w:szCs w:val="26"/>
        </w:rPr>
      </w:r>
    </w:p>
    <w:p w14:paraId="2DE97F68" w14:textId="77777777" w:rsidR="003271A7" w:rsidRDefault="003271A7" w:rsidP="00C92BFA">
      <w:pPr>
        <w:spacing w:line="480" w:lineRule="auto"/>
        <w:rPr>
          <w:sz w:val="26"/>
          <w:szCs w:val="26"/>
        </w:rPr>
      </w:pPr>
    </w:p>
    <w:p w14:paraId="5C38E460" w14:textId="30E806E2" w:rsidR="003271A7" w:rsidRDefault="003271A7" w:rsidP="003271A7">
      <w:pPr>
        <w:spacing w:line="480" w:lineRule="auto"/>
        <w:rPr>
          <w:b/>
          <w:bCs/>
          <w:sz w:val="26"/>
          <w:szCs w:val="26"/>
          <w:u w:val="single"/>
        </w:rPr>
      </w:pPr>
      <w:r w:rsidRPr="003A76E0">
        <w:rPr>
          <w:b/>
          <w:bCs/>
          <w:sz w:val="26"/>
          <w:szCs w:val="26"/>
        </w:rPr>
        <w:t>{{defendant_name}}</w:t>
      </w:r>
      <w:r w:rsidRPr="003A76E0">
        <w:rPr>
          <w:b/>
          <w:bCs/>
          <w:sz w:val="26"/>
          <w:szCs w:val="26"/>
        </w:rPr>
      </w:r>
      <w:r w:rsidRPr="003271A7">
        <w:rPr>
          <w:b/>
          <w:bCs/>
          <w:sz w:val="26"/>
          <w:szCs w:val="26"/>
          <w:u w:val="single"/>
        </w:rPr>
      </w:r>
    </w:p>
    <w:p w14:paraId="148F9B83" w14:textId="0DEAB305" w:rsidR="003271A7" w:rsidRDefault="003271A7" w:rsidP="003271A7">
      <w:pPr>
        <w:spacing w:line="480" w:lineRule="auto"/>
        <w:rPr>
          <w:sz w:val="26"/>
          <w:szCs w:val="26"/>
        </w:rPr>
      </w:pPr>
      <w:r>
        <w:rPr>
          <w:sz w:val="26"/>
          <w:szCs w:val="26"/>
        </w:rPr>
        <w:tab/>
        <w:t>On {{service_date}}, Assistant Prosecuting Attorney, Christian Roberts, filed a complaint in the above-captioned matter with the following charge: DWI – Serious Physical Injury.  These charges stemmed from an incident occurring on or about {{service_date}}, at or near Interstate 270 near Graham Road in the County of Saint Louis.</w:t>
      </w:r>
      <w:r w:rsidR="003A76E0">
        <w:rPr>
          <w:sz w:val="26"/>
          <w:szCs w:val="26"/>
        </w:rPr>
      </w:r>
    </w:p>
    <w:p w14:paraId="2FFB8F97" w14:textId="5060F4F5" w:rsidR="003A76E0" w:rsidRDefault="003A76E0" w:rsidP="003271A7">
      <w:pPr>
        <w:spacing w:line="480" w:lineRule="auto"/>
        <w:rPr>
          <w:sz w:val="26"/>
          <w:szCs w:val="26"/>
        </w:rPr>
      </w:pPr>
      <w:r>
        <w:rPr>
          <w:sz w:val="26"/>
          <w:szCs w:val="26"/>
        </w:rPr>
        <w:tab/>
        <w:t xml:space="preserve">On {{service_date}}, Defendant was charged in City of Florissant Municipal Court with violating section 342.020, of the City of Florissant City Ordinances: driving while intoxicated.  This charge, likewise stemmed from the incident occurring on or about {{service_date}}, at or near Interstate 270 before Graham Road in the County of Saint Louis.  Defendant plead guilty to this charge was sentenced to a Suspended Imposition of Sentence with a term of two (2) years of probation, {{fine_amount}} in recoupment costs plus court costs, along with the special conditions of Substance Abuse Traffic Offenders Program, Victim Impact Panel, and sixty (60) hours of community service.  All special conditions of probation were met, and Defendant successfully completed probation on {{service_date}}.  </w:t>
      </w:r>
      <w:r w:rsidR="004A2EB9">
        <w:rPr>
          <w:sz w:val="26"/>
          <w:szCs w:val="26"/>
        </w:rPr>
      </w:r>
      <w:r w:rsidR="000A5567">
        <w:rPr>
          <w:sz w:val="26"/>
          <w:szCs w:val="26"/>
        </w:rPr>
      </w:r>
      <w:r w:rsidR="004A2EB9">
        <w:rPr>
          <w:sz w:val="26"/>
          <w:szCs w:val="26"/>
        </w:rPr>
      </w:r>
      <w:proofErr w:type="gramStart"/>
      <w:r w:rsidR="004A2EB9">
        <w:rPr>
          <w:sz w:val="26"/>
          <w:szCs w:val="26"/>
        </w:rPr>
      </w:r>
      <w:proofErr w:type="gramEnd"/>
      <w:r w:rsidR="004A2EB9">
        <w:rPr>
          <w:sz w:val="26"/>
          <w:szCs w:val="26"/>
        </w:rPr>
      </w:r>
      <w:r w:rsidR="004A2EB9">
        <w:rPr>
          <w:sz w:val="26"/>
          <w:szCs w:val="26"/>
        </w:rPr>
      </w:r>
      <w:r w:rsidR="000A5567">
        <w:rPr>
          <w:sz w:val="26"/>
          <w:szCs w:val="26"/>
        </w:rPr>
      </w:r>
      <w:r w:rsidR="004A2EB9">
        <w:rPr>
          <w:sz w:val="26"/>
          <w:szCs w:val="26"/>
        </w:rPr>
      </w:r>
    </w:p>
    <w:p w14:paraId="7C729EAF" w14:textId="77777777" w:rsidR="004A2EB9" w:rsidRDefault="004A2EB9" w:rsidP="003271A7">
      <w:pPr>
        <w:spacing w:line="480" w:lineRule="auto"/>
        <w:rPr>
          <w:sz w:val="26"/>
          <w:szCs w:val="26"/>
        </w:rPr>
      </w:pPr>
    </w:p>
    <w:p w14:paraId="7DF81E4A" w14:textId="3E91B79E" w:rsidR="004A2EB9" w:rsidRDefault="004A2EB9" w:rsidP="003271A7">
      <w:pPr>
        <w:spacing w:line="480" w:lineRule="auto"/>
        <w:rPr>
          <w:b/>
          <w:bCs/>
          <w:sz w:val="26"/>
          <w:szCs w:val="26"/>
          <w:u w:val="single"/>
        </w:rPr>
      </w:pPr>
      <w:r>
        <w:rPr>
          <w:sz w:val="26"/>
          <w:szCs w:val="26"/>
        </w:rPr>
        <w:t>{{defendant_name}}</w:t>
      </w:r>
      <w:r>
        <w:rPr>
          <w:sz w:val="26"/>
          <w:szCs w:val="26"/>
        </w:rPr>
      </w:r>
      <w:r w:rsidRPr="004A2EB9">
        <w:rPr>
          <w:b/>
          <w:bCs/>
          <w:sz w:val="26"/>
          <w:szCs w:val="26"/>
          <w:u w:val="single"/>
        </w:rPr>
      </w:r>
    </w:p>
    <w:p w14:paraId="22D71997" w14:textId="00D7CD58" w:rsidR="004A2EB9" w:rsidRDefault="004A2EB9" w:rsidP="003271A7">
      <w:pPr>
        <w:spacing w:line="480" w:lineRule="auto"/>
        <w:rPr>
          <w:sz w:val="26"/>
          <w:szCs w:val="26"/>
        </w:rPr>
      </w:pPr>
      <w:r>
        <w:rPr>
          <w:sz w:val="26"/>
          <w:szCs w:val="26"/>
        </w:rPr>
        <w:tab/>
        <w:t xml:space="preserve">The driving while intoxicated – serious physical injury charge in this case must be dismissed as it violates double jeopardy.  The Double Jeopardy clause of the Fifth Amendment, applied to the States through the Fourteenth Amendment, provides that “no person shall be subject for the same offense to be twice put in jeopardy of life or limb.”  Brown v. Ohio, 432 U.S. 161, 164 (1977).  The Double Jeopardy Clause, thus, affords protection from “multiple punishments for the same offense.”  State v. Hardin, 429 S.W.3d, 421 (Mo. Banc 2014).  Double jeopardy attaches when the jury is sworn in for a jury trial, when the first witness is sworn in for a bench trial, or after a judge accepts a defendant’s guilty plea and imposes a sentence.  In this case, double jeopardy attached on {{service_date}}, the day Defendant plead guilty to violations the municipal ordinance and was sentenced to probation, recoupment and court costs, and the special conditions of probation.  This conviction prohibits Defendant from being prosecuted again for the same offense under the state statute in the {{county}} County Circuit Court. </w:t>
      </w:r>
      <w:r w:rsidRPr="00C73B20">
        <w:rPr>
          <w:i/>
          <w:iCs/>
          <w:sz w:val="26"/>
          <w:szCs w:val="26"/>
        </w:rPr>
      </w:r>
      <w:r>
        <w:rPr>
          <w:sz w:val="26"/>
          <w:szCs w:val="26"/>
        </w:rPr>
      </w:r>
      <w:r w:rsidR="0051737B">
        <w:rPr>
          <w:sz w:val="26"/>
          <w:szCs w:val="26"/>
        </w:rPr>
      </w:r>
      <w:r w:rsidR="0051737B" w:rsidRPr="00C73B20">
        <w:rPr>
          <w:i/>
          <w:iCs/>
          <w:sz w:val="26"/>
          <w:szCs w:val="26"/>
        </w:rPr>
      </w:r>
      <w:r w:rsidR="0051737B">
        <w:rPr>
          <w:sz w:val="26"/>
          <w:szCs w:val="26"/>
        </w:rPr>
      </w:r>
    </w:p>
    <w:p w14:paraId="3967F9F1" w14:textId="63BC2552" w:rsidR="0051737B" w:rsidRPr="00C73B20" w:rsidRDefault="00C73B20" w:rsidP="00C73B20">
      <w:pPr>
        <w:spacing w:line="480" w:lineRule="auto"/>
        <w:rPr>
          <w:b/>
          <w:bCs/>
          <w:i/>
          <w:iCs/>
          <w:sz w:val="26"/>
          <w:szCs w:val="26"/>
        </w:rPr>
      </w:pPr>
      <w:r>
        <w:rPr>
          <w:b/>
          <w:bCs/>
          <w:i/>
          <w:iCs/>
          <w:sz w:val="26"/>
          <w:szCs w:val="26"/>
        </w:rPr>
        <w:t xml:space="preserve">A.  </w:t>
      </w:r>
      <w:r w:rsidR="0051737B" w:rsidRPr="00C73B20">
        <w:rPr>
          <w:b/>
          <w:bCs/>
          <w:i/>
          <w:iCs/>
          <w:sz w:val="26"/>
          <w:szCs w:val="26"/>
        </w:rPr>
        <w:t>Dual sovereignty does not apply to municipalities and states</w:t>
      </w:r>
    </w:p>
    <w:p w14:paraId="38DDDF77" w14:textId="50B14B5C" w:rsidR="0051737B" w:rsidRPr="0051737B" w:rsidRDefault="0051737B" w:rsidP="00C73B20">
      <w:pPr>
        <w:spacing w:line="480" w:lineRule="auto"/>
        <w:ind w:left="360" w:firstLine="360"/>
        <w:rPr>
          <w:sz w:val="26"/>
          <w:szCs w:val="26"/>
        </w:rPr>
      </w:pPr>
      <w:r>
        <w:rPr>
          <w:sz w:val="26"/>
          <w:szCs w:val="26"/>
        </w:rPr>
        <w:lastRenderedPageBreak/>
        <w:t xml:space="preserve">One exception to double jeopardy is dual sovereignty, which indicates that different governments may try the same defendant for the same crime for the same facts.  The state and federal government are considered separate sovereigns for purposes of double jeopardy; however, states and municipalities are not. In </w:t>
      </w:r>
      <w:r w:rsidRPr="00C73B20">
        <w:rPr>
          <w:i/>
          <w:iCs/>
          <w:sz w:val="26"/>
          <w:szCs w:val="26"/>
        </w:rPr>
        <w:t>Weaver v. Schaaf</w:t>
      </w:r>
      <w:r>
        <w:rPr>
          <w:sz w:val="26"/>
          <w:szCs w:val="26"/>
        </w:rPr>
        <w:t xml:space="preserve">, the Missouri Supreme Court recognized the United States Supreme Court decision in Waller v. Florida, which precludes a state’s </w:t>
      </w:r>
      <w:r w:rsidR="00C73B20">
        <w:rPr>
          <w:sz w:val="26"/>
          <w:szCs w:val="26"/>
        </w:rPr>
        <w:t xml:space="preserve">prosecution of a criminal defendant charged with the same acts for which he had been prosecuted in municipal court.  See </w:t>
      </w:r>
      <w:r w:rsidR="00C73B20" w:rsidRPr="00C73B20">
        <w:rPr>
          <w:i/>
          <w:iCs/>
          <w:sz w:val="26"/>
          <w:szCs w:val="26"/>
        </w:rPr>
        <w:t>Weaver v. Schaaf</w:t>
      </w:r>
      <w:r w:rsidR="00C73B20">
        <w:rPr>
          <w:sz w:val="26"/>
          <w:szCs w:val="26"/>
        </w:rPr>
        <w:t>, 520 S.W.2d 58, 62-64 (Mo. 1975) (</w:t>
      </w:r>
      <w:proofErr w:type="spellStart"/>
      <w:r w:rsidR="00C73B20">
        <w:rPr>
          <w:sz w:val="26"/>
          <w:szCs w:val="26"/>
        </w:rPr>
        <w:t>en</w:t>
      </w:r>
      <w:proofErr w:type="spellEnd"/>
      <w:r w:rsidR="00C73B20">
        <w:rPr>
          <w:sz w:val="26"/>
          <w:szCs w:val="26"/>
        </w:rPr>
        <w:t xml:space="preserve"> banc); see also </w:t>
      </w:r>
      <w:r w:rsidR="00C73B20" w:rsidRPr="00C73B20">
        <w:rPr>
          <w:i/>
          <w:iCs/>
          <w:sz w:val="26"/>
          <w:szCs w:val="26"/>
        </w:rPr>
        <w:t>Waller v. Florida</w:t>
      </w:r>
      <w:r w:rsidR="00C73B20">
        <w:rPr>
          <w:sz w:val="26"/>
          <w:szCs w:val="26"/>
        </w:rPr>
        <w:t xml:space="preserve">, 397 U.S. 387 (1970).  In Waller, the Supreme Court rejected the contention that municipalities and states are separate sovereigns.  Hence the municipal court of the City of Florissant, a division of the {{county}} County Circuit, is not considered a separate sovereign from the {{county}} County Circuit Court.  Double jeopardy, therefore, applies between the two courts. </w:t>
      </w:r>
    </w:p>
    <w:p w14:paraId="555D8576" w14:textId="259F7D84" w:rsidR="0051737B" w:rsidRDefault="00C73B20" w:rsidP="004A2372">
      <w:pPr>
        <w:rPr>
          <w:b/>
          <w:bCs/>
          <w:i/>
          <w:iCs/>
          <w:sz w:val="26"/>
          <w:szCs w:val="26"/>
        </w:rPr>
      </w:pPr>
      <w:r w:rsidRPr="004A2372">
        <w:rPr>
          <w:b/>
          <w:bCs/>
          <w:i/>
          <w:iCs/>
          <w:sz w:val="26"/>
          <w:szCs w:val="26"/>
        </w:rPr>
        <w:t>B.</w:t>
      </w:r>
      <w:r>
        <w:rPr>
          <w:sz w:val="26"/>
          <w:szCs w:val="26"/>
        </w:rPr>
        <w:t xml:space="preserve">  </w:t>
      </w:r>
      <w:r w:rsidRPr="004A2372">
        <w:rPr>
          <w:b/>
          <w:bCs/>
          <w:i/>
          <w:iCs/>
          <w:sz w:val="26"/>
          <w:szCs w:val="26"/>
        </w:rPr>
        <w:t xml:space="preserve">Under the same elements test, the municipal ordinance is a lesser included offense </w:t>
      </w:r>
      <w:r w:rsidR="004A2372">
        <w:rPr>
          <w:b/>
          <w:bCs/>
          <w:i/>
          <w:iCs/>
          <w:sz w:val="26"/>
          <w:szCs w:val="26"/>
        </w:rPr>
        <w:t xml:space="preserve">                                                    </w:t>
      </w:r>
      <w:r w:rsidRPr="004A2372">
        <w:rPr>
          <w:b/>
          <w:bCs/>
          <w:i/>
          <w:iCs/>
          <w:sz w:val="26"/>
          <w:szCs w:val="26"/>
        </w:rPr>
        <w:t xml:space="preserve">of the </w:t>
      </w:r>
      <w:r w:rsidR="004A2372" w:rsidRPr="004A2372">
        <w:rPr>
          <w:b/>
          <w:bCs/>
          <w:i/>
          <w:iCs/>
          <w:sz w:val="26"/>
          <w:szCs w:val="26"/>
        </w:rPr>
        <w:t>driving while intoxicated subsection</w:t>
      </w:r>
    </w:p>
    <w:p w14:paraId="1569FBBF" w14:textId="77777777" w:rsidR="004A2372" w:rsidRDefault="004A2372" w:rsidP="004A2372">
      <w:pPr>
        <w:rPr>
          <w:sz w:val="26"/>
          <w:szCs w:val="26"/>
        </w:rPr>
      </w:pPr>
    </w:p>
    <w:p w14:paraId="24579156" w14:textId="5C7FD6AD" w:rsidR="004A2372" w:rsidRDefault="004A2372" w:rsidP="004A2372">
      <w:pPr>
        <w:spacing w:line="480" w:lineRule="auto"/>
        <w:ind w:firstLine="720"/>
        <w:rPr>
          <w:sz w:val="26"/>
          <w:szCs w:val="26"/>
        </w:rPr>
      </w:pPr>
      <w:r>
        <w:rPr>
          <w:sz w:val="26"/>
          <w:szCs w:val="26"/>
        </w:rPr>
        <w:t xml:space="preserve">Under double jeopardy, when the same conduct of a person may establish the commission of more than one offense, he may be prosecuted for such offense.  </w:t>
      </w:r>
      <w:r w:rsidRPr="004A2372">
        <w:rPr>
          <w:i/>
          <w:iCs/>
          <w:sz w:val="26"/>
          <w:szCs w:val="26"/>
        </w:rPr>
        <w:t>State v. Sutton</w:t>
      </w:r>
      <w:r>
        <w:rPr>
          <w:sz w:val="26"/>
          <w:szCs w:val="26"/>
        </w:rPr>
        <w:t xml:space="preserve">, 320 S.W.3d 729, 736 (Mo. App. E.D. 2010).  However, section 556.041 of the </w:t>
      </w:r>
      <w:proofErr w:type="spellStart"/>
      <w:r>
        <w:rPr>
          <w:sz w:val="26"/>
          <w:szCs w:val="26"/>
        </w:rPr>
        <w:t>RSMo</w:t>
      </w:r>
      <w:proofErr w:type="spellEnd"/>
      <w:r>
        <w:rPr>
          <w:sz w:val="26"/>
          <w:szCs w:val="26"/>
        </w:rPr>
        <w:t xml:space="preserve"> provides four exceptions to this rule, the first of which is when “one offense is included in the other as defined in section 566.046.”  Section 566.046 of the </w:t>
      </w:r>
      <w:proofErr w:type="spellStart"/>
      <w:r>
        <w:rPr>
          <w:sz w:val="26"/>
          <w:szCs w:val="26"/>
        </w:rPr>
        <w:t>RSMo</w:t>
      </w:r>
      <w:proofErr w:type="spellEnd"/>
      <w:r>
        <w:rPr>
          <w:sz w:val="26"/>
          <w:szCs w:val="26"/>
        </w:rPr>
        <w:t xml:space="preserve"> states that an offense is a lesser included offense when “[</w:t>
      </w:r>
      <w:proofErr w:type="spellStart"/>
      <w:r>
        <w:rPr>
          <w:sz w:val="26"/>
          <w:szCs w:val="26"/>
        </w:rPr>
        <w:t>i</w:t>
      </w:r>
      <w:proofErr w:type="spellEnd"/>
      <w:r>
        <w:rPr>
          <w:sz w:val="26"/>
          <w:szCs w:val="26"/>
        </w:rPr>
        <w:t xml:space="preserve">]t is established by proof of the same or less than all the facts required to establish the commission of the offense charged.” </w:t>
      </w:r>
      <w:r>
        <w:rPr>
          <w:sz w:val="26"/>
          <w:szCs w:val="26"/>
        </w:rPr>
        <w:lastRenderedPageBreak/>
        <w:t xml:space="preserve">Moreover, the Supreme Court has held that to determine one offense is included in another, the “same elements” test outlined in </w:t>
      </w:r>
      <w:r w:rsidRPr="00D24D1C">
        <w:rPr>
          <w:i/>
          <w:iCs/>
          <w:sz w:val="26"/>
          <w:szCs w:val="26"/>
        </w:rPr>
        <w:t>Blockburger v. United States</w:t>
      </w:r>
      <w:r>
        <w:rPr>
          <w:sz w:val="26"/>
          <w:szCs w:val="26"/>
        </w:rPr>
        <w:t xml:space="preserve"> applies.  284 U.S. 299 (1932).  Under this test, if each offense requires proof of a fact that the other does not, then the offenses are not lesser included offense.  See </w:t>
      </w:r>
      <w:r w:rsidRPr="00D24D1C">
        <w:rPr>
          <w:i/>
          <w:iCs/>
          <w:sz w:val="26"/>
          <w:szCs w:val="26"/>
        </w:rPr>
        <w:t>Sutton</w:t>
      </w:r>
      <w:r>
        <w:rPr>
          <w:sz w:val="26"/>
          <w:szCs w:val="26"/>
        </w:rPr>
        <w:t xml:space="preserve">, 320 S.W.3d at 736.  Further, an offense is a lesser included offense if it is “impossible to commit the greater without necessarily committing the lesser.”  </w:t>
      </w:r>
      <w:r w:rsidRPr="00D24D1C">
        <w:rPr>
          <w:i/>
          <w:iCs/>
          <w:sz w:val="26"/>
          <w:szCs w:val="26"/>
        </w:rPr>
        <w:t>Hardin</w:t>
      </w:r>
      <w:r>
        <w:rPr>
          <w:sz w:val="26"/>
          <w:szCs w:val="26"/>
        </w:rPr>
        <w:t>, 429 S.W.3d at 422.</w:t>
      </w:r>
    </w:p>
    <w:p w14:paraId="67B283BC" w14:textId="2CD38449" w:rsidR="00D24D1C" w:rsidRDefault="00D24D1C" w:rsidP="00D24D1C">
      <w:pPr>
        <w:spacing w:line="480" w:lineRule="auto"/>
        <w:ind w:firstLine="720"/>
        <w:rPr>
          <w:sz w:val="26"/>
          <w:szCs w:val="26"/>
        </w:rPr>
      </w:pPr>
      <w:r>
        <w:rPr>
          <w:sz w:val="26"/>
          <w:szCs w:val="26"/>
        </w:rPr>
        <w:t>{{defendant_name}}, Defendant’s information filed in the municipal court of the City of Florissant charged him with violation a municipal ordinance.  The information stated, filed via citation:</w:t>
      </w:r>
    </w:p>
    <w:p w14:paraId="51B49BEC" w14:textId="742E3D96" w:rsidR="00D24D1C" w:rsidRDefault="00D24D1C" w:rsidP="00D24D1C">
      <w:pPr>
        <w:ind w:left="720"/>
        <w:rPr>
          <w:sz w:val="26"/>
          <w:szCs w:val="26"/>
        </w:rPr>
      </w:pPr>
      <w:r>
        <w:rPr>
          <w:sz w:val="26"/>
          <w:szCs w:val="26"/>
        </w:rPr>
        <w:t xml:space="preserve">“On information, undersigned prosecutor charges the defendant and informs that court that the above facts [operating a motor vehicle while intoxicated (alcohol)] are true and punishable…”  </w:t>
      </w:r>
      <w:r w:rsidRPr="00D24D1C">
        <w:rPr>
          <w:i/>
          <w:iCs/>
          <w:sz w:val="26"/>
          <w:szCs w:val="26"/>
        </w:rPr>
        <w:t>See municipal information</w:t>
      </w:r>
      <w:r>
        <w:rPr>
          <w:sz w:val="26"/>
          <w:szCs w:val="26"/>
        </w:rPr>
        <w:t>.</w:t>
      </w:r>
    </w:p>
    <w:p w14:paraId="6CEF7E66" w14:textId="77777777" w:rsidR="00D24D1C" w:rsidRDefault="00D24D1C" w:rsidP="00D24D1C">
      <w:pPr>
        <w:rPr>
          <w:sz w:val="26"/>
          <w:szCs w:val="26"/>
        </w:rPr>
      </w:pPr>
    </w:p>
    <w:p w14:paraId="7D215850" w14:textId="15D1FBF8" w:rsidR="00D24D1C" w:rsidRDefault="00D24D1C" w:rsidP="00D24D1C">
      <w:pPr>
        <w:spacing w:line="480" w:lineRule="auto"/>
        <w:rPr>
          <w:sz w:val="26"/>
          <w:szCs w:val="26"/>
        </w:rPr>
      </w:pPr>
      <w:r>
        <w:rPr>
          <w:sz w:val="26"/>
          <w:szCs w:val="26"/>
        </w:rPr>
        <w:t xml:space="preserve">Defendant plead guilty to this charge and was sentenced to probation, recoupment and court costs, and the special conditions of probation on {{service_date}}.  In the {{county}} County Circuit Court, Defendant is charged under a state statute with driving while intoxicated – serious physical injury.  The amended information on this case states: </w:t>
      </w:r>
      <w:r>
        <w:rPr>
          <w:sz w:val="26"/>
          <w:szCs w:val="26"/>
        </w:rPr>
      </w:r>
      <w:r>
        <w:rPr>
          <w:sz w:val="26"/>
          <w:szCs w:val="26"/>
        </w:rPr>
      </w:r>
      <w:r w:rsidR="004217C9">
        <w:rPr>
          <w:sz w:val="26"/>
          <w:szCs w:val="26"/>
        </w:rPr>
      </w:r>
    </w:p>
    <w:p w14:paraId="50BEB933" w14:textId="0E3CC355" w:rsidR="004217C9" w:rsidRDefault="004217C9" w:rsidP="004217C9">
      <w:pPr>
        <w:ind w:left="720"/>
        <w:rPr>
          <w:i/>
          <w:iCs/>
          <w:sz w:val="26"/>
          <w:szCs w:val="26"/>
        </w:rPr>
      </w:pPr>
      <w:r>
        <w:rPr>
          <w:sz w:val="26"/>
          <w:szCs w:val="26"/>
        </w:rPr>
        <w:t>That Sean D. Owens, in violation of Section 577.010, committed the class D felony of driving while intoxicated, punishable upon conviction under Sections 558.002, 558.011, and 577.010, RSMo, in that on or about {{service_date}}, on Interstate 270 near Graham Road, in the County of St. Louis, State of Missouri, the defendant operated a motor vehicle while under the influence of alcohol, and acted with criminal negligence by crashing into a median and as a result caused serious physical injury to K.O.”  See amended complaint in this case.</w:t>
      </w:r>
      <w:proofErr w:type="spellStart"/>
      <w:r>
        <w:rPr>
          <w:sz w:val="26"/>
          <w:szCs w:val="26"/>
        </w:rPr>
      </w:r>
      <w:proofErr w:type="spellEnd"/>
      <w:r>
        <w:rPr>
          <w:sz w:val="26"/>
          <w:szCs w:val="26"/>
        </w:rPr>
      </w:r>
      <w:r w:rsidRPr="004217C9">
        <w:rPr>
          <w:i/>
          <w:iCs/>
          <w:sz w:val="26"/>
          <w:szCs w:val="26"/>
        </w:rPr>
      </w:r>
    </w:p>
    <w:p w14:paraId="3F794D2E" w14:textId="77777777" w:rsidR="004217C9" w:rsidRDefault="004217C9" w:rsidP="004217C9">
      <w:pPr>
        <w:ind w:left="720"/>
        <w:rPr>
          <w:i/>
          <w:iCs/>
          <w:sz w:val="26"/>
          <w:szCs w:val="26"/>
        </w:rPr>
      </w:pPr>
    </w:p>
    <w:p w14:paraId="3784234A" w14:textId="1AB856CD" w:rsidR="004217C9" w:rsidRDefault="004217C9" w:rsidP="004217C9">
      <w:pPr>
        <w:spacing w:line="480" w:lineRule="auto"/>
        <w:rPr>
          <w:sz w:val="26"/>
          <w:szCs w:val="26"/>
        </w:rPr>
      </w:pPr>
      <w:r>
        <w:rPr>
          <w:sz w:val="26"/>
          <w:szCs w:val="26"/>
        </w:rPr>
        <w:t>While the d</w:t>
      </w:r>
      <w:r w:rsidR="00797868">
        <w:rPr>
          <w:sz w:val="26"/>
          <w:szCs w:val="26"/>
        </w:rPr>
        <w:t xml:space="preserve">riving while intoxicated – serious physical injury charge requires that a Defendant operates a vehicle while in an intoxicated condition, </w:t>
      </w:r>
      <w:r w:rsidR="00797868" w:rsidRPr="00797868">
        <w:rPr>
          <w:i/>
          <w:iCs/>
          <w:sz w:val="26"/>
          <w:szCs w:val="26"/>
        </w:rPr>
        <w:t>and</w:t>
      </w:r>
      <w:r w:rsidR="00797868">
        <w:rPr>
          <w:sz w:val="26"/>
          <w:szCs w:val="26"/>
        </w:rPr>
        <w:t xml:space="preserve"> while driving while intoxicated, </w:t>
      </w:r>
      <w:r w:rsidR="00797868" w:rsidRPr="00797868">
        <w:rPr>
          <w:i/>
          <w:iCs/>
          <w:sz w:val="26"/>
          <w:szCs w:val="26"/>
        </w:rPr>
        <w:t xml:space="preserve">with criminal negligence Defendant causes serious physical injury to another </w:t>
      </w:r>
      <w:r w:rsidR="00797868" w:rsidRPr="00797868">
        <w:rPr>
          <w:i/>
          <w:iCs/>
          <w:sz w:val="26"/>
          <w:szCs w:val="26"/>
        </w:rPr>
        <w:lastRenderedPageBreak/>
        <w:t>person</w:t>
      </w:r>
      <w:r w:rsidR="00797868">
        <w:rPr>
          <w:sz w:val="26"/>
          <w:szCs w:val="26"/>
        </w:rPr>
        <w:t xml:space="preserve">, the city ordinance does not have any additional requirements.  Less facts are required to commit the city ordinance than the driving while intoxicated – serious physical injury charge.  By Defendant committing the driving while intoxicated – serious physical injury offense, he necessarily commits the crime of driving while intoxicated under the city ordinance.  All elements of the city ordinance must be proven to establish guilt of the unlawful use of weapon charge.  Thus, the city ordinance is a lesser included offense of the driving while intoxicated – serious physical injury charge, and double jeopardy applies.  Defendant cannot be prosecuted for the driving while intoxicated – serious physical injury offense as he has already been convicted of the city ordinance, the lesser included offense.  </w:t>
      </w:r>
    </w:p>
    <w:p w14:paraId="267E822F" w14:textId="62BFD833" w:rsidR="00C92BFA" w:rsidRDefault="00C92BFA" w:rsidP="00C92BFA">
      <w:pPr>
        <w:spacing w:line="480" w:lineRule="auto"/>
        <w:rPr>
          <w:sz w:val="26"/>
          <w:szCs w:val="26"/>
        </w:rPr>
      </w:pPr>
      <w:r w:rsidRPr="00C92BFA">
        <w:rPr>
          <w:sz w:val="26"/>
          <w:szCs w:val="26"/>
        </w:rPr>
        <w:tab/>
        <w:t xml:space="preserve">{{defendant_name}}, Defendant respectfully moves this Honorable Court to dismiss Count (1) in the complaint due to its violation of double jeopardy.  </w:t>
      </w:r>
      <w:r w:rsidR="000A5567">
        <w:rPr>
          <w:sz w:val="26"/>
          <w:szCs w:val="26"/>
        </w:rPr>
      </w:r>
      <w:r w:rsidRPr="00C92BFA">
        <w:rPr>
          <w:sz w:val="26"/>
          <w:szCs w:val="26"/>
        </w:rPr>
      </w:r>
    </w:p>
    <w:p w14:paraId="5E5516D2" w14:textId="77777777" w:rsidR="00C92BFA" w:rsidRDefault="00C92BFA" w:rsidP="00C92BFA">
      <w:pPr>
        <w:ind w:left="3600" w:firstLine="720"/>
        <w:jc w:val="both"/>
        <w:rPr>
          <w:sz w:val="26"/>
          <w:szCs w:val="26"/>
        </w:rPr>
      </w:pPr>
      <w:r>
        <w:rPr>
          <w:sz w:val="26"/>
          <w:szCs w:val="26"/>
        </w:rPr>
        <w:tab/>
      </w:r>
      <w:r>
        <w:rPr>
          <w:sz w:val="26"/>
          <w:szCs w:val="26"/>
        </w:rPr>
        <w:tab/>
      </w:r>
      <w:r>
        <w:rPr>
          <w:sz w:val="26"/>
          <w:szCs w:val="26"/>
        </w:rPr>
        <w:tab/>
      </w:r>
      <w:r>
        <w:rPr>
          <w:sz w:val="26"/>
          <w:szCs w:val="26"/>
        </w:rPr>
        <w:tab/>
      </w:r>
      <w:r>
        <w:rPr>
          <w:sz w:val="26"/>
          <w:szCs w:val="26"/>
        </w:rPr>
        <w:tab/>
      </w:r>
      <w:r>
        <w:rPr>
          <w:sz w:val="26"/>
          <w:szCs w:val="26"/>
        </w:rPr>
        <w:tab/>
      </w:r>
      <w:r>
        <w:rPr>
          <w:sz w:val="26"/>
          <w:szCs w:val="26"/>
        </w:rPr>
        <w:tab/>
        <w:t xml:space="preserve">Respectfully submitted, </w:t>
      </w:r>
    </w:p>
    <w:p w14:paraId="015956A7" w14:textId="77777777" w:rsidR="00C92BFA" w:rsidRDefault="00C92BFA" w:rsidP="00C92BFA">
      <w:pPr>
        <w:ind w:firstLine="720"/>
        <w:jc w:val="both"/>
        <w:rPr>
          <w:sz w:val="26"/>
          <w:szCs w:val="26"/>
        </w:rPr>
      </w:pPr>
      <w:r>
        <w:rPr>
          <w:sz w:val="26"/>
          <w:szCs w:val="26"/>
        </w:rPr>
        <w:tab/>
      </w:r>
      <w:r>
        <w:rPr>
          <w:sz w:val="26"/>
          <w:szCs w:val="26"/>
        </w:rPr>
        <w:tab/>
      </w:r>
      <w:r>
        <w:rPr>
          <w:sz w:val="26"/>
          <w:szCs w:val="26"/>
        </w:rPr>
        <w:tab/>
      </w:r>
      <w:r>
        <w:rPr>
          <w:sz w:val="26"/>
          <w:szCs w:val="26"/>
        </w:rPr>
        <w:tab/>
      </w:r>
      <w:r>
        <w:rPr>
          <w:sz w:val="26"/>
          <w:szCs w:val="26"/>
        </w:rPr>
        <w:tab/>
      </w:r>
      <w:r>
        <w:rPr>
          <w:sz w:val="26"/>
          <w:szCs w:val="26"/>
        </w:rPr>
        <w:tab/>
      </w:r>
    </w:p>
    <w:p w14:paraId="5B5DE868" w14:textId="77777777" w:rsidR="00C92BFA" w:rsidRDefault="00C92BFA" w:rsidP="00C92BFA">
      <w:pPr>
        <w:ind w:firstLine="720"/>
        <w:jc w:val="both"/>
        <w:rPr>
          <w:sz w:val="26"/>
          <w:szCs w:val="26"/>
        </w:rPr>
      </w:pPr>
      <w:r>
        <w:rPr>
          <w:sz w:val="26"/>
          <w:szCs w:val="26"/>
        </w:rPr>
        <w:tab/>
        <w:tab/>
        <w:tab/>
        <w:tab/>
        <w:tab/>
        <w:t>{{firm_name}}</w:t>
      </w:r>
      <w:r>
        <w:rPr>
          <w:sz w:val="26"/>
          <w:szCs w:val="26"/>
        </w:rPr>
      </w:r>
      <w:r>
        <w:rPr>
          <w:sz w:val="26"/>
          <w:szCs w:val="26"/>
        </w:rPr>
      </w:r>
      <w:r>
        <w:rPr>
          <w:sz w:val="26"/>
          <w:szCs w:val="26"/>
        </w:rPr>
      </w:r>
      <w:r>
        <w:rPr>
          <w:sz w:val="26"/>
          <w:szCs w:val="26"/>
        </w:rPr>
      </w:r>
    </w:p>
    <w:p w14:paraId="3CA9D046" w14:textId="77777777" w:rsidR="00C92BFA" w:rsidRDefault="00C92BFA" w:rsidP="00C92BFA">
      <w:pPr>
        <w:ind w:firstLine="720"/>
        <w:jc w:val="both"/>
        <w:rPr>
          <w:sz w:val="26"/>
          <w:szCs w:val="26"/>
        </w:rPr>
      </w:pPr>
    </w:p>
    <w:p w14:paraId="59A7E159" w14:textId="77777777" w:rsidR="00C92BFA" w:rsidRDefault="00C92BFA" w:rsidP="00C92BFA">
      <w:pPr>
        <w:ind w:firstLine="720"/>
        <w:jc w:val="both"/>
        <w:rPr>
          <w:sz w:val="26"/>
          <w:szCs w:val="26"/>
        </w:rPr>
      </w:pPr>
    </w:p>
    <w:p w14:paraId="187CFDF5" w14:textId="77777777" w:rsidR="00C92BFA" w:rsidRDefault="00C92BFA" w:rsidP="00C92BFA">
      <w:pPr>
        <w:ind w:firstLine="720"/>
        <w:jc w:val="both"/>
        <w:rPr>
          <w:sz w:val="26"/>
          <w:szCs w:val="26"/>
        </w:rPr>
      </w:pPr>
    </w:p>
    <w:p w14:paraId="0E2765B1" w14:textId="77777777" w:rsidR="00C92BFA" w:rsidRDefault="00C92BFA" w:rsidP="00C92BFA">
      <w:pPr>
        <w:ind w:firstLine="720"/>
        <w:jc w:val="both"/>
        <w:rPr>
          <w:sz w:val="26"/>
          <w:szCs w:val="26"/>
        </w:rPr>
      </w:pPr>
      <w:r>
        <w:rPr>
          <w:sz w:val="26"/>
          <w:szCs w:val="26"/>
        </w:rPr>
        <w:tab/>
      </w:r>
      <w:r>
        <w:rPr>
          <w:sz w:val="26"/>
          <w:szCs w:val="26"/>
        </w:rPr>
        <w:tab/>
      </w:r>
      <w:r>
        <w:rPr>
          <w:sz w:val="26"/>
          <w:szCs w:val="26"/>
        </w:rPr>
        <w:tab/>
      </w:r>
      <w:r>
        <w:rPr>
          <w:sz w:val="26"/>
          <w:szCs w:val="26"/>
        </w:rPr>
        <w:tab/>
      </w:r>
      <w:r>
        <w:rPr>
          <w:sz w:val="26"/>
          <w:szCs w:val="26"/>
        </w:rPr>
        <w:tab/>
        <w:t>_____________________________</w:t>
      </w:r>
    </w:p>
    <w:p w14:paraId="1874E7EF" w14:textId="77777777" w:rsidR="00C92BFA" w:rsidRDefault="00C92BFA" w:rsidP="00C92BFA">
      <w:pPr>
        <w:ind w:left="3600" w:firstLine="720"/>
        <w:jc w:val="both"/>
        <w:rPr>
          <w:sz w:val="26"/>
          <w:szCs w:val="26"/>
          <w:highlight w:val="yellow"/>
        </w:rPr>
      </w:pPr>
      <w:r>
        <w:rPr>
          <w:sz w:val="26"/>
          <w:szCs w:val="26"/>
        </w:rPr>
        <w:t>{{attorney_name}}</w:t>
      </w:r>
      <w:r>
        <w:rPr>
          <w:sz w:val="26"/>
          <w:szCs w:val="26"/>
        </w:rPr>
        <w:tab/>
        <w:t xml:space="preserve">         {{attorney_bar}}</w:t>
      </w:r>
      <w:r>
        <w:rPr>
          <w:sz w:val="26"/>
          <w:szCs w:val="26"/>
          <w:highlight w:val="yellow"/>
        </w:rPr>
        <w:tab/>
      </w:r>
    </w:p>
    <w:p w14:paraId="57F26AE1" w14:textId="77777777" w:rsidR="00C92BFA" w:rsidRDefault="00C92BFA" w:rsidP="00C92BFA">
      <w:pPr>
        <w:tabs>
          <w:tab w:val="left" w:pos="-1440"/>
        </w:tabs>
        <w:jc w:val="both"/>
        <w:rPr>
          <w:sz w:val="26"/>
          <w:szCs w:val="26"/>
        </w:rPr>
      </w:pPr>
      <w:r>
        <w:rPr>
          <w:sz w:val="26"/>
          <w:szCs w:val="26"/>
        </w:rPr>
        <w:tab/>
      </w:r>
      <w:r>
        <w:rPr>
          <w:sz w:val="26"/>
          <w:szCs w:val="26"/>
        </w:rPr>
        <w:tab/>
      </w:r>
      <w:r>
        <w:rPr>
          <w:sz w:val="26"/>
          <w:szCs w:val="26"/>
        </w:rPr>
        <w:tab/>
      </w:r>
      <w:r>
        <w:rPr>
          <w:sz w:val="26"/>
          <w:szCs w:val="26"/>
        </w:rPr>
        <w:tab/>
      </w:r>
      <w:r>
        <w:rPr>
          <w:sz w:val="26"/>
          <w:szCs w:val="26"/>
        </w:rPr>
        <w:tab/>
      </w:r>
      <w:r>
        <w:rPr>
          <w:sz w:val="26"/>
          <w:szCs w:val="26"/>
        </w:rPr>
        <w:tab/>
        <w:t>75 West Lockwood Avenue, Suite 250</w:t>
      </w:r>
    </w:p>
    <w:p w14:paraId="09FB1647" w14:textId="77777777" w:rsidR="00C92BFA" w:rsidRDefault="00C92BFA" w:rsidP="00C92BFA">
      <w:pPr>
        <w:tabs>
          <w:tab w:val="left" w:pos="-1440"/>
        </w:tabs>
        <w:jc w:val="both"/>
        <w:rPr>
          <w:sz w:val="26"/>
          <w:szCs w:val="26"/>
        </w:rPr>
      </w:pPr>
      <w:r>
        <w:rPr>
          <w:sz w:val="26"/>
          <w:szCs w:val="26"/>
        </w:rPr>
        <w:tab/>
        <w:tab/>
        <w:tab/>
        <w:tab/>
        <w:tab/>
        <w:tab/>
        <w:t>{{firm_city_state_zip}}</w:t>
      </w:r>
      <w:r>
        <w:rPr>
          <w:sz w:val="26"/>
          <w:szCs w:val="26"/>
        </w:rPr>
      </w:r>
      <w:r>
        <w:rPr>
          <w:sz w:val="26"/>
          <w:szCs w:val="26"/>
        </w:rPr>
      </w:r>
      <w:r>
        <w:rPr>
          <w:sz w:val="26"/>
          <w:szCs w:val="26"/>
        </w:rPr>
      </w:r>
      <w:r>
        <w:rPr>
          <w:sz w:val="26"/>
          <w:szCs w:val="26"/>
        </w:rPr>
      </w:r>
      <w:r>
        <w:rPr>
          <w:sz w:val="26"/>
          <w:szCs w:val="26"/>
        </w:rPr>
      </w:r>
    </w:p>
    <w:p w14:paraId="009261C9" w14:textId="77777777" w:rsidR="00C92BFA" w:rsidRDefault="00C92BFA" w:rsidP="00C92BFA">
      <w:pPr>
        <w:tabs>
          <w:tab w:val="left" w:pos="-1440"/>
        </w:tabs>
        <w:jc w:val="both"/>
        <w:rPr>
          <w:sz w:val="26"/>
          <w:szCs w:val="26"/>
        </w:rPr>
      </w:pPr>
      <w:r>
        <w:rPr>
          <w:sz w:val="26"/>
          <w:szCs w:val="26"/>
        </w:rPr>
        <w:tab/>
      </w:r>
      <w:r>
        <w:rPr>
          <w:sz w:val="26"/>
          <w:szCs w:val="26"/>
        </w:rPr>
        <w:tab/>
      </w:r>
      <w:r>
        <w:rPr>
          <w:sz w:val="26"/>
          <w:szCs w:val="26"/>
        </w:rPr>
        <w:tab/>
      </w:r>
      <w:r>
        <w:rPr>
          <w:sz w:val="26"/>
          <w:szCs w:val="26"/>
        </w:rPr>
        <w:tab/>
      </w:r>
      <w:r>
        <w:rPr>
          <w:sz w:val="26"/>
          <w:szCs w:val="26"/>
        </w:rPr>
        <w:tab/>
      </w:r>
      <w:r>
        <w:rPr>
          <w:sz w:val="26"/>
          <w:szCs w:val="26"/>
        </w:rPr>
        <w:tab/>
        <w:t>Telephone:</w:t>
      </w:r>
      <w:r>
        <w:rPr>
          <w:sz w:val="26"/>
          <w:szCs w:val="26"/>
        </w:rPr>
        <w:tab/>
        <w:t>{{firm_phone}}</w:t>
      </w:r>
    </w:p>
    <w:p w14:paraId="391784CB" w14:textId="77777777" w:rsidR="00C92BFA" w:rsidRDefault="00C92BFA" w:rsidP="00C92BFA">
      <w:pPr>
        <w:tabs>
          <w:tab w:val="left" w:pos="-1440"/>
        </w:tabs>
        <w:jc w:val="both"/>
        <w:rPr>
          <w:sz w:val="26"/>
          <w:szCs w:val="26"/>
        </w:rPr>
      </w:pPr>
      <w:r>
        <w:rPr>
          <w:sz w:val="26"/>
          <w:szCs w:val="26"/>
        </w:rPr>
        <w:tab/>
      </w:r>
      <w:r>
        <w:rPr>
          <w:sz w:val="26"/>
          <w:szCs w:val="26"/>
        </w:rPr>
        <w:tab/>
      </w:r>
      <w:r>
        <w:rPr>
          <w:sz w:val="26"/>
          <w:szCs w:val="26"/>
        </w:rPr>
        <w:tab/>
      </w:r>
      <w:r>
        <w:rPr>
          <w:sz w:val="26"/>
          <w:szCs w:val="26"/>
        </w:rPr>
        <w:tab/>
      </w:r>
      <w:r>
        <w:rPr>
          <w:sz w:val="26"/>
          <w:szCs w:val="26"/>
        </w:rPr>
        <w:tab/>
      </w:r>
      <w:r>
        <w:rPr>
          <w:sz w:val="26"/>
          <w:szCs w:val="26"/>
        </w:rPr>
        <w:tab/>
        <w:t xml:space="preserve">Email:  </w:t>
      </w:r>
      <w:hyperlink r:id="rId7" w:history="1">
        <w:r>
          <w:rPr>
            <w:rStyle w:val="Hyperlink"/>
            <w:sz w:val="26"/>
            <w:szCs w:val="26"/>
          </w:rPr>
          <w:t>{{attorney_email}}</w:t>
        </w:r>
      </w:hyperlink>
    </w:p>
    <w:p w14:paraId="564E2B4F" w14:textId="77777777" w:rsidR="00C92BFA" w:rsidRPr="00C92BFA" w:rsidRDefault="00C92BFA" w:rsidP="00C92BFA">
      <w:pPr>
        <w:tabs>
          <w:tab w:val="left" w:pos="-1440"/>
        </w:tabs>
        <w:jc w:val="both"/>
        <w:rPr>
          <w:sz w:val="26"/>
          <w:szCs w:val="26"/>
        </w:rPr>
      </w:pPr>
      <w:r>
        <w:rPr>
          <w:i/>
          <w:sz w:val="26"/>
          <w:szCs w:val="26"/>
        </w:rPr>
        <w:tab/>
      </w:r>
      <w:r>
        <w:rPr>
          <w:i/>
          <w:sz w:val="26"/>
          <w:szCs w:val="26"/>
        </w:rPr>
        <w:tab/>
      </w:r>
      <w:r>
        <w:rPr>
          <w:i/>
          <w:sz w:val="26"/>
          <w:szCs w:val="26"/>
        </w:rPr>
        <w:tab/>
      </w:r>
      <w:r>
        <w:rPr>
          <w:i/>
          <w:sz w:val="26"/>
          <w:szCs w:val="26"/>
        </w:rPr>
        <w:tab/>
      </w:r>
      <w:r>
        <w:rPr>
          <w:i/>
          <w:sz w:val="26"/>
          <w:szCs w:val="26"/>
        </w:rPr>
        <w:tab/>
      </w:r>
      <w:r>
        <w:rPr>
          <w:i/>
          <w:sz w:val="26"/>
          <w:szCs w:val="26"/>
        </w:rPr>
        <w:tab/>
        <w:t xml:space="preserve">Attorney for Defendant </w:t>
      </w:r>
    </w:p>
    <w:sectPr w:rsidR="00C92BFA" w:rsidRPr="00C92BF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507AA0" w14:textId="77777777" w:rsidR="002A4136" w:rsidRDefault="002A4136" w:rsidP="0051737B">
      <w:r>
        <w:separator/>
      </w:r>
    </w:p>
  </w:endnote>
  <w:endnote w:type="continuationSeparator" w:id="0">
    <w:p w14:paraId="6E3CC2D6" w14:textId="77777777" w:rsidR="002A4136" w:rsidRDefault="002A4136" w:rsidP="005173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5DA604E" w14:textId="77777777" w:rsidR="002A4136" w:rsidRDefault="002A4136" w:rsidP="0051737B">
      <w:r>
        <w:separator/>
      </w:r>
    </w:p>
  </w:footnote>
  <w:footnote w:type="continuationSeparator" w:id="0">
    <w:p w14:paraId="6D77FC59" w14:textId="77777777" w:rsidR="002A4136" w:rsidRDefault="002A4136" w:rsidP="0051737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2242A6"/>
    <w:multiLevelType w:val="hybridMultilevel"/>
    <w:tmpl w:val="4AE4666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06E65F9"/>
    <w:multiLevelType w:val="hybridMultilevel"/>
    <w:tmpl w:val="D17AAC1A"/>
    <w:lvl w:ilvl="0" w:tplc="DF70787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0A0811"/>
    <w:multiLevelType w:val="hybridMultilevel"/>
    <w:tmpl w:val="94284C7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A957C49"/>
    <w:multiLevelType w:val="hybridMultilevel"/>
    <w:tmpl w:val="47CE0DB4"/>
    <w:lvl w:ilvl="0" w:tplc="2AB4913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DCF4E63"/>
    <w:multiLevelType w:val="hybridMultilevel"/>
    <w:tmpl w:val="5BF8B7B2"/>
    <w:lvl w:ilvl="0" w:tplc="AE56C53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93485326">
    <w:abstractNumId w:val="3"/>
  </w:num>
  <w:num w:numId="2" w16cid:durableId="1732457166">
    <w:abstractNumId w:val="4"/>
  </w:num>
  <w:num w:numId="3" w16cid:durableId="206601694">
    <w:abstractNumId w:val="1"/>
  </w:num>
  <w:num w:numId="4" w16cid:durableId="1398435561">
    <w:abstractNumId w:val="0"/>
  </w:num>
  <w:num w:numId="5" w16cid:durableId="59181327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BFA"/>
    <w:rsid w:val="000A5567"/>
    <w:rsid w:val="00111229"/>
    <w:rsid w:val="002A4136"/>
    <w:rsid w:val="003271A7"/>
    <w:rsid w:val="003A76E0"/>
    <w:rsid w:val="004217C9"/>
    <w:rsid w:val="004A2372"/>
    <w:rsid w:val="004A2EB9"/>
    <w:rsid w:val="004D7E35"/>
    <w:rsid w:val="0051737B"/>
    <w:rsid w:val="00797868"/>
    <w:rsid w:val="00980924"/>
    <w:rsid w:val="00B173BA"/>
    <w:rsid w:val="00B36D1C"/>
    <w:rsid w:val="00C73B20"/>
    <w:rsid w:val="00C92BFA"/>
    <w:rsid w:val="00D24D1C"/>
    <w:rsid w:val="00DD3A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2D11DA"/>
  <w15:docId w15:val="{512C17D3-59D0-49AC-B5E4-34FBA13153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92BFA"/>
    <w:pPr>
      <w:spacing w:after="0" w:line="240" w:lineRule="auto"/>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C92BFA"/>
    <w:rPr>
      <w:color w:val="0000FF"/>
      <w:u w:val="single"/>
    </w:rPr>
  </w:style>
  <w:style w:type="paragraph" w:styleId="ListParagraph">
    <w:name w:val="List Paragraph"/>
    <w:basedOn w:val="Normal"/>
    <w:uiPriority w:val="34"/>
    <w:qFormat/>
    <w:rsid w:val="003271A7"/>
    <w:pPr>
      <w:ind w:left="720"/>
      <w:contextualSpacing/>
    </w:pPr>
  </w:style>
  <w:style w:type="paragraph" w:styleId="Header">
    <w:name w:val="header"/>
    <w:basedOn w:val="Normal"/>
    <w:link w:val="HeaderChar"/>
    <w:uiPriority w:val="99"/>
    <w:unhideWhenUsed/>
    <w:rsid w:val="0051737B"/>
    <w:pPr>
      <w:tabs>
        <w:tab w:val="center" w:pos="4680"/>
        <w:tab w:val="right" w:pos="9360"/>
      </w:tabs>
    </w:pPr>
  </w:style>
  <w:style w:type="character" w:customStyle="1" w:styleId="HeaderChar">
    <w:name w:val="Header Char"/>
    <w:basedOn w:val="DefaultParagraphFont"/>
    <w:link w:val="Header"/>
    <w:uiPriority w:val="99"/>
    <w:rsid w:val="0051737B"/>
    <w:rPr>
      <w:rFonts w:ascii="Times New Roman" w:eastAsia="Times New Roman" w:hAnsi="Times New Roman" w:cs="Times New Roman"/>
      <w:sz w:val="24"/>
      <w:szCs w:val="24"/>
    </w:rPr>
  </w:style>
  <w:style w:type="paragraph" w:styleId="Footer">
    <w:name w:val="footer"/>
    <w:basedOn w:val="Normal"/>
    <w:link w:val="FooterChar"/>
    <w:uiPriority w:val="99"/>
    <w:unhideWhenUsed/>
    <w:rsid w:val="0051737B"/>
    <w:pPr>
      <w:tabs>
        <w:tab w:val="center" w:pos="4680"/>
        <w:tab w:val="right" w:pos="9360"/>
      </w:tabs>
    </w:pPr>
  </w:style>
  <w:style w:type="character" w:customStyle="1" w:styleId="FooterChar">
    <w:name w:val="Footer Char"/>
    <w:basedOn w:val="DefaultParagraphFont"/>
    <w:link w:val="Footer"/>
    <w:uiPriority w:val="99"/>
    <w:rsid w:val="0051737B"/>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john@jcsattorney.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5</Pages>
  <Words>1223</Words>
  <Characters>6975</Characters>
  <Application>Microsoft Office Word</Application>
  <DocSecurity>0</DocSecurity>
  <Lines>58</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JCS Law Firm</dc:creator>
  <cp:lastModifiedBy>Tiffany Willis</cp:lastModifiedBy>
  <cp:revision>2</cp:revision>
  <dcterms:created xsi:type="dcterms:W3CDTF">2025-04-15T22:50:00Z</dcterms:created>
  <dcterms:modified xsi:type="dcterms:W3CDTF">2025-04-15T22:50:00Z</dcterms:modified>
</cp:coreProperties>
</file>