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Trabalho SBD</w:t>
      </w:r>
    </w:p>
    <w:p>
      <w:pPr>
        <w:pStyle w:val="Textoprformatad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formatado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</w:rPr>
        <w:t xml:space="preserve">Grupo Where 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>Gustavo de Souza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>Guilherme de Souza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 xml:space="preserve">Marc Sué </w:t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Motivações: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Após criarmos o diagrama entidade relacionamento, foi necessitado realizar o mapeamento </w:t>
      </w:r>
      <w:r>
        <w:rPr>
          <w:rFonts w:ascii="Arial" w:hAnsi="Arial"/>
          <w:sz w:val="24"/>
          <w:szCs w:val="24"/>
        </w:rPr>
        <w:t>para o modelo relacional</w:t>
      </w:r>
      <w:r>
        <w:rPr>
          <w:rFonts w:ascii="Arial" w:hAnsi="Arial"/>
          <w:sz w:val="24"/>
          <w:szCs w:val="24"/>
        </w:rPr>
        <w:t>, e nesse momento optamos por utilizar o mapeamento 8A para a parte de generalização de pessoas, justifacado pelo objetivo de concentrar as pesquisas em subclasses , sendo uma boa escolha pois existem poucas subclasses, apenas 4.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a realização do mapeamento das agregações utilizamos o método 1, pois nossas agregações não contém atributos que identificam a mesma, sendo assim necessário utilizar as chaves primárias das entidades que fazem parte da agregação. </w:t>
      </w:r>
      <w:r>
        <w:rPr>
          <w:rFonts w:ascii="Arial" w:hAnsi="Arial"/>
          <w:sz w:val="24"/>
          <w:szCs w:val="24"/>
        </w:rPr>
        <w:t>Esse método também é útil o caso que se aplica à nossa situação onde  nossa agregação acaba resultando em mais de uma entidade agregada, por exemplo: temos váias questões de texto.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136</Words>
  <Characters>715</Characters>
  <CharactersWithSpaces>840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2016-12-08T22:43:45Z</dcterms:modified>
  <cp:revision>2</cp:revision>
  <dc:subject/>
  <dc:title/>
</cp:coreProperties>
</file>