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ucxiqb9poia8" w:id="0"/>
      <w:bookmarkEnd w:id="0"/>
      <w:r w:rsidDel="00000000" w:rsidR="00000000" w:rsidRPr="00000000">
        <w:rPr>
          <w:b w:val="1"/>
          <w:color w:val="444444"/>
          <w:sz w:val="48"/>
          <w:szCs w:val="48"/>
          <w:rtl w:val="0"/>
        </w:rPr>
        <w:t xml:space="preserve">GNU Lesser General Public License version 3</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w:t>
      </w:r>
      <w:r w:rsidDel="00000000" w:rsidR="00000000" w:rsidRPr="00000000">
        <w:rPr>
          <w:b w:val="1"/>
          <w:color w:val="444444"/>
          <w:sz w:val="21"/>
          <w:szCs w:val="21"/>
          <w:rtl w:val="0"/>
        </w:rPr>
        <w:t xml:space="preserve">LGPL-3.0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b w:val="1"/>
          <w:color w:val="1e531d"/>
          <w:sz w:val="21"/>
          <w:szCs w:val="21"/>
          <w:u w:val="single"/>
        </w:rPr>
      </w:pPr>
      <w:r w:rsidDel="00000000" w:rsidR="00000000" w:rsidRPr="00000000">
        <w:fldChar w:fldCharType="begin"/>
        <w:instrText xml:space="preserve"> HYPERLINK "https://tldrlegal.com/license/gnu-lesser-general-public-license-v3-%28lgpl-3%29" </w:instrText>
        <w:fldChar w:fldCharType="separate"/>
      </w:r>
      <w:r w:rsidDel="00000000" w:rsidR="00000000" w:rsidRPr="00000000">
        <w:rPr>
          <w:b w:val="1"/>
          <w:color w:val="1e531d"/>
          <w:sz w:val="21"/>
          <w:szCs w:val="21"/>
          <w:u w:val="single"/>
          <w:rtl w:val="0"/>
        </w:rPr>
        <w:t xml:space="preserve">The GNU Lesser General Public License, version 3.0 (LGPL-3.0) on TLDRLegal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"https://opensource.org/licenses/choosealicense.com" </w:instrText>
        <w:fldChar w:fldCharType="separate"/>
      </w:r>
      <w:r w:rsidDel="00000000" w:rsidR="00000000" w:rsidRPr="00000000">
        <w:rPr>
          <w:color w:val="1e531d"/>
          <w:sz w:val="21"/>
          <w:szCs w:val="21"/>
          <w:u w:val="single"/>
          <w:rtl w:val="0"/>
        </w:rPr>
        <w:t xml:space="preserve">Choosealicense</w:t>
      </w:r>
    </w:p>
    <w:p w:rsidR="00000000" w:rsidDel="00000000" w:rsidP="00000000" w:rsidRDefault="00000000" w:rsidRPr="00000000" w14:paraId="0000000A">
      <w:pPr>
        <w:rPr>
          <w:color w:val="444444"/>
          <w:sz w:val="21"/>
          <w:szCs w:val="21"/>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GNU LESSER GENERAL PUBLIC LICENSE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Version 3, 29 June 2007</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2007 Free Software Foundation, Inc. &lt;http://fsf.org/&gt;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permitted to copy and distribute verbatim copies of this license document, but changing it is not allowed.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version of the GNU Lesser General Public License incorporates the terms and conditions of version 3 of the GNU General Public License, supplemented by the additional permissions listed below.</w:t>
      </w:r>
    </w:p>
    <w:p w:rsidR="00000000" w:rsidDel="00000000" w:rsidP="00000000" w:rsidRDefault="00000000" w:rsidRPr="00000000" w14:paraId="00000010">
      <w:pPr>
        <w:rPr>
          <w:b w:val="1"/>
          <w:color w:val="444444"/>
          <w:sz w:val="21"/>
          <w:szCs w:val="21"/>
        </w:rPr>
      </w:pPr>
      <w:r w:rsidDel="00000000" w:rsidR="00000000" w:rsidRPr="00000000">
        <w:rPr>
          <w:b w:val="1"/>
          <w:color w:val="444444"/>
          <w:sz w:val="21"/>
          <w:szCs w:val="21"/>
          <w:rtl w:val="0"/>
        </w:rPr>
        <w:t xml:space="preserve">0. Additional Definitions.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As used herein, “this License” refers to version 3 of the GNU Lesser General Public License, and the “GNU GPL” refers to version 3 of the GNU General Public License.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Library” refers to a covered work governed by this License, other than an Application or a Combined Work as defined below.</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 “Application” is any work that makes use of an interface provided by the Library, but which is not otherwise based on the Library. Defining a subclass of a class defined by the Library is deemed a mode of using an interface provided by the Library.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“Combined Work” is a work produced by combining or linking an Application with the Library. The particular version of the Library with which the Combined Work was made is also called the “Linked Version”.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“Minimal Corresponding Source” for a Combined Work means the Corresponding Source for the Combined Work, excluding any source code for portions of the Combined Work that, considered in isolation, are based on the Application, and not on the Linked Version.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000000" w:rsidDel="00000000" w:rsidP="00000000" w:rsidRDefault="00000000" w:rsidRPr="00000000" w14:paraId="00000017">
      <w:pPr>
        <w:rPr>
          <w:b w:val="1"/>
          <w:color w:val="444444"/>
          <w:sz w:val="21"/>
          <w:szCs w:val="21"/>
        </w:rPr>
      </w:pPr>
      <w:r w:rsidDel="00000000" w:rsidR="00000000" w:rsidRPr="00000000">
        <w:rPr>
          <w:b w:val="1"/>
          <w:color w:val="444444"/>
          <w:sz w:val="21"/>
          <w:szCs w:val="21"/>
          <w:rtl w:val="0"/>
        </w:rPr>
        <w:t xml:space="preserve">1. Exception to Section 3 of the GNU GPL.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convey a covered work under sections 3 and 4 of this License without being bound by section 3 of the GNU GPL.</w:t>
      </w:r>
    </w:p>
    <w:p w:rsidR="00000000" w:rsidDel="00000000" w:rsidP="00000000" w:rsidRDefault="00000000" w:rsidRPr="00000000" w14:paraId="00000019">
      <w:pPr>
        <w:rPr>
          <w:b w:val="1"/>
          <w:color w:val="444444"/>
          <w:sz w:val="21"/>
          <w:szCs w:val="21"/>
        </w:rPr>
      </w:pPr>
      <w:r w:rsidDel="00000000" w:rsidR="00000000" w:rsidRPr="00000000">
        <w:rPr>
          <w:b w:val="1"/>
          <w:color w:val="444444"/>
          <w:sz w:val="21"/>
          <w:szCs w:val="21"/>
          <w:rtl w:val="0"/>
        </w:rPr>
        <w:t xml:space="preserve">2. Conveying Modified Versions.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000000" w:rsidDel="00000000" w:rsidP="00000000" w:rsidRDefault="00000000" w:rsidRPr="00000000" w14:paraId="0000001B">
      <w:pPr>
        <w:numPr>
          <w:ilvl w:val="0"/>
          <w:numId w:val="2"/>
        </w:numPr>
        <w:spacing w:after="0" w:afterAutospacing="0" w:lineRule="auto"/>
        <w:ind w:left="720" w:hanging="360"/>
      </w:pPr>
      <w:r w:rsidDel="00000000" w:rsidR="00000000" w:rsidRPr="00000000">
        <w:rPr>
          <w:color w:val="444444"/>
          <w:sz w:val="21"/>
          <w:szCs w:val="21"/>
          <w:rtl w:val="0"/>
        </w:rPr>
        <w:t xml:space="preserve">a) under this License, provided that you make a good faith effort to ensure that, in the event an Application does not supply the function or data, the facility still operates, and performs whatever part of its purpose remains meaningful, or</w:t>
      </w:r>
    </w:p>
    <w:p w:rsidR="00000000" w:rsidDel="00000000" w:rsidP="00000000" w:rsidRDefault="00000000" w:rsidRPr="00000000" w14:paraId="0000001C">
      <w:pPr>
        <w:numPr>
          <w:ilvl w:val="0"/>
          <w:numId w:val="2"/>
        </w:numPr>
        <w:spacing w:after="160" w:lineRule="auto"/>
        <w:ind w:left="720" w:hanging="360"/>
      </w:pPr>
      <w:r w:rsidDel="00000000" w:rsidR="00000000" w:rsidRPr="00000000">
        <w:rPr>
          <w:color w:val="444444"/>
          <w:sz w:val="21"/>
          <w:szCs w:val="21"/>
          <w:rtl w:val="0"/>
        </w:rPr>
        <w:t xml:space="preserve">b) under the GNU GPL, with none of the additional permissions of this License applicable to that copy.</w:t>
      </w:r>
    </w:p>
    <w:p w:rsidR="00000000" w:rsidDel="00000000" w:rsidP="00000000" w:rsidRDefault="00000000" w:rsidRPr="00000000" w14:paraId="0000001D">
      <w:pPr>
        <w:rPr>
          <w:b w:val="1"/>
          <w:color w:val="444444"/>
          <w:sz w:val="21"/>
          <w:szCs w:val="21"/>
        </w:rPr>
      </w:pPr>
      <w:r w:rsidDel="00000000" w:rsidR="00000000" w:rsidRPr="00000000">
        <w:rPr>
          <w:b w:val="1"/>
          <w:color w:val="444444"/>
          <w:sz w:val="21"/>
          <w:szCs w:val="21"/>
          <w:rtl w:val="0"/>
        </w:rPr>
        <w:t xml:space="preserve">3. Object Code Incorporating Material from Library Header Files.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color w:val="444444"/>
          <w:sz w:val="21"/>
          <w:szCs w:val="21"/>
          <w:rtl w:val="0"/>
        </w:rPr>
        <w:t xml:space="preserve">a) Give prominent notice with each copy of the object code that the Library is used in it and that the Library and its use are covered by this License.</w:t>
      </w:r>
    </w:p>
    <w:p w:rsidR="00000000" w:rsidDel="00000000" w:rsidP="00000000" w:rsidRDefault="00000000" w:rsidRPr="00000000" w14:paraId="00000020">
      <w:pPr>
        <w:numPr>
          <w:ilvl w:val="0"/>
          <w:numId w:val="3"/>
        </w:numPr>
        <w:spacing w:after="160" w:lineRule="auto"/>
        <w:ind w:left="720" w:hanging="360"/>
      </w:pPr>
      <w:r w:rsidDel="00000000" w:rsidR="00000000" w:rsidRPr="00000000">
        <w:rPr>
          <w:color w:val="444444"/>
          <w:sz w:val="21"/>
          <w:szCs w:val="21"/>
          <w:rtl w:val="0"/>
        </w:rPr>
        <w:t xml:space="preserve">b) Accompany the object code with a copy of the GNU GPL and this license document.</w:t>
      </w:r>
    </w:p>
    <w:p w:rsidR="00000000" w:rsidDel="00000000" w:rsidP="00000000" w:rsidRDefault="00000000" w:rsidRPr="00000000" w14:paraId="00000021">
      <w:pPr>
        <w:rPr>
          <w:b w:val="1"/>
          <w:color w:val="444444"/>
          <w:sz w:val="21"/>
          <w:szCs w:val="21"/>
        </w:rPr>
      </w:pPr>
      <w:r w:rsidDel="00000000" w:rsidR="00000000" w:rsidRPr="00000000">
        <w:rPr>
          <w:b w:val="1"/>
          <w:color w:val="444444"/>
          <w:sz w:val="21"/>
          <w:szCs w:val="21"/>
          <w:rtl w:val="0"/>
        </w:rPr>
        <w:t xml:space="preserve">4. Combined Works.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000000" w:rsidDel="00000000" w:rsidP="00000000" w:rsidRDefault="00000000" w:rsidRPr="00000000" w14:paraId="00000023">
      <w:pPr>
        <w:numPr>
          <w:ilvl w:val="0"/>
          <w:numId w:val="4"/>
        </w:numPr>
        <w:spacing w:after="0" w:afterAutospacing="0" w:lineRule="auto"/>
        <w:ind w:left="720" w:hanging="360"/>
      </w:pPr>
      <w:r w:rsidDel="00000000" w:rsidR="00000000" w:rsidRPr="00000000">
        <w:rPr>
          <w:color w:val="444444"/>
          <w:sz w:val="21"/>
          <w:szCs w:val="21"/>
          <w:rtl w:val="0"/>
        </w:rPr>
        <w:t xml:space="preserve">a) Give prominent notice with each copy of the Combined Work that the Library is used in it and that the Library and its use are covered by this License.</w:t>
      </w:r>
    </w:p>
    <w:p w:rsidR="00000000" w:rsidDel="00000000" w:rsidP="00000000" w:rsidRDefault="00000000" w:rsidRPr="00000000" w14:paraId="00000024">
      <w:pPr>
        <w:numPr>
          <w:ilvl w:val="0"/>
          <w:numId w:val="4"/>
        </w:numPr>
        <w:spacing w:after="0" w:afterAutospacing="0" w:lineRule="auto"/>
        <w:ind w:left="720" w:hanging="360"/>
      </w:pPr>
      <w:r w:rsidDel="00000000" w:rsidR="00000000" w:rsidRPr="00000000">
        <w:rPr>
          <w:color w:val="444444"/>
          <w:sz w:val="21"/>
          <w:szCs w:val="21"/>
          <w:rtl w:val="0"/>
        </w:rPr>
        <w:t xml:space="preserve">b) Accompany the Combined Work with a copy of the GNU GPL and this license document.</w:t>
      </w:r>
    </w:p>
    <w:p w:rsidR="00000000" w:rsidDel="00000000" w:rsidP="00000000" w:rsidRDefault="00000000" w:rsidRPr="00000000" w14:paraId="00000025">
      <w:pPr>
        <w:numPr>
          <w:ilvl w:val="0"/>
          <w:numId w:val="4"/>
        </w:numPr>
        <w:spacing w:after="0" w:afterAutospacing="0" w:lineRule="auto"/>
        <w:ind w:left="720" w:hanging="360"/>
      </w:pPr>
      <w:r w:rsidDel="00000000" w:rsidR="00000000" w:rsidRPr="00000000">
        <w:rPr>
          <w:color w:val="444444"/>
          <w:sz w:val="21"/>
          <w:szCs w:val="21"/>
          <w:rtl w:val="0"/>
        </w:rPr>
        <w:t xml:space="preserve">c) For a Combined Work that displays copyright notices during execution, include the copyright notice for the Library among these notices, as well as a reference directing the user to the copies of the GNU GPL and this license document.</w:t>
      </w:r>
    </w:p>
    <w:p w:rsidR="00000000" w:rsidDel="00000000" w:rsidP="00000000" w:rsidRDefault="00000000" w:rsidRPr="00000000" w14:paraId="00000026">
      <w:pPr>
        <w:numPr>
          <w:ilvl w:val="0"/>
          <w:numId w:val="4"/>
        </w:numPr>
        <w:spacing w:after="0" w:afterAutospacing="0" w:lineRule="auto"/>
        <w:ind w:left="720" w:hanging="360"/>
      </w:pPr>
      <w:r w:rsidDel="00000000" w:rsidR="00000000" w:rsidRPr="00000000">
        <w:rPr>
          <w:color w:val="444444"/>
          <w:sz w:val="21"/>
          <w:szCs w:val="21"/>
          <w:rtl w:val="0"/>
        </w:rPr>
        <w:t xml:space="preserve">d) Do one of the following:</w:t>
      </w:r>
    </w:p>
    <w:p w:rsidR="00000000" w:rsidDel="00000000" w:rsidP="00000000" w:rsidRDefault="00000000" w:rsidRPr="00000000" w14:paraId="00000027">
      <w:pPr>
        <w:numPr>
          <w:ilvl w:val="1"/>
          <w:numId w:val="4"/>
        </w:numPr>
        <w:spacing w:after="0" w:afterAutospacing="0" w:lineRule="auto"/>
        <w:ind w:left="1440" w:hanging="360"/>
      </w:pPr>
      <w:r w:rsidDel="00000000" w:rsidR="00000000" w:rsidRPr="00000000">
        <w:rPr>
          <w:color w:val="444444"/>
          <w:sz w:val="21"/>
          <w:szCs w:val="21"/>
          <w:rtl w:val="0"/>
        </w:rPr>
        <w:t xml:space="preserve">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000000" w:rsidDel="00000000" w:rsidP="00000000" w:rsidRDefault="00000000" w:rsidRPr="00000000" w14:paraId="00000028">
      <w:pPr>
        <w:numPr>
          <w:ilvl w:val="1"/>
          <w:numId w:val="4"/>
        </w:numPr>
        <w:spacing w:after="0" w:afterAutospacing="0" w:lineRule="auto"/>
        <w:ind w:left="1440" w:hanging="360"/>
      </w:pPr>
      <w:r w:rsidDel="00000000" w:rsidR="00000000" w:rsidRPr="00000000">
        <w:rPr>
          <w:color w:val="444444"/>
          <w:sz w:val="21"/>
          <w:szCs w:val="21"/>
          <w:rtl w:val="0"/>
        </w:rPr>
        <w:t xml:space="preserve">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000000" w:rsidDel="00000000" w:rsidP="00000000" w:rsidRDefault="00000000" w:rsidRPr="00000000" w14:paraId="00000029">
      <w:pPr>
        <w:numPr>
          <w:ilvl w:val="0"/>
          <w:numId w:val="4"/>
        </w:numPr>
        <w:spacing w:after="160" w:lineRule="auto"/>
        <w:ind w:left="720" w:hanging="360"/>
      </w:pPr>
      <w:r w:rsidDel="00000000" w:rsidR="00000000" w:rsidRPr="00000000">
        <w:rPr>
          <w:color w:val="444444"/>
          <w:sz w:val="21"/>
          <w:szCs w:val="21"/>
          <w:rtl w:val="0"/>
        </w:rPr>
        <w:t xml:space="preserve">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000000" w:rsidDel="00000000" w:rsidP="00000000" w:rsidRDefault="00000000" w:rsidRPr="00000000" w14:paraId="0000002A">
      <w:pPr>
        <w:rPr>
          <w:b w:val="1"/>
          <w:color w:val="444444"/>
          <w:sz w:val="21"/>
          <w:szCs w:val="21"/>
        </w:rPr>
      </w:pPr>
      <w:r w:rsidDel="00000000" w:rsidR="00000000" w:rsidRPr="00000000">
        <w:rPr>
          <w:b w:val="1"/>
          <w:color w:val="444444"/>
          <w:sz w:val="21"/>
          <w:szCs w:val="21"/>
          <w:rtl w:val="0"/>
        </w:rPr>
        <w:t xml:space="preserve">5. Combined Libraries.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color w:val="444444"/>
          <w:sz w:val="21"/>
          <w:szCs w:val="21"/>
          <w:rtl w:val="0"/>
        </w:rPr>
        <w:t xml:space="preserve">a) Accompany the combined library with a copy of the same work based on the Library, uncombined with any other library facilities, conveyed under the terms of this License.</w:t>
      </w:r>
    </w:p>
    <w:p w:rsidR="00000000" w:rsidDel="00000000" w:rsidP="00000000" w:rsidRDefault="00000000" w:rsidRPr="00000000" w14:paraId="0000002D">
      <w:pPr>
        <w:numPr>
          <w:ilvl w:val="0"/>
          <w:numId w:val="1"/>
        </w:numPr>
        <w:spacing w:after="160" w:lineRule="auto"/>
        <w:ind w:left="720" w:hanging="360"/>
      </w:pPr>
      <w:r w:rsidDel="00000000" w:rsidR="00000000" w:rsidRPr="00000000">
        <w:rPr>
          <w:color w:val="444444"/>
          <w:sz w:val="21"/>
          <w:szCs w:val="21"/>
          <w:rtl w:val="0"/>
        </w:rPr>
        <w:t xml:space="preserve">b) Give prominent notice with the combined library that part of it is a work based on the Library, and explaining where to find the accompanying uncombined form of the same work.</w:t>
      </w:r>
    </w:p>
    <w:p w:rsidR="00000000" w:rsidDel="00000000" w:rsidP="00000000" w:rsidRDefault="00000000" w:rsidRPr="00000000" w14:paraId="0000002E">
      <w:pPr>
        <w:rPr>
          <w:b w:val="1"/>
          <w:color w:val="444444"/>
          <w:sz w:val="21"/>
          <w:szCs w:val="21"/>
        </w:rPr>
      </w:pPr>
      <w:r w:rsidDel="00000000" w:rsidR="00000000" w:rsidRPr="00000000">
        <w:rPr>
          <w:b w:val="1"/>
          <w:color w:val="444444"/>
          <w:sz w:val="21"/>
          <w:szCs w:val="21"/>
          <w:rtl w:val="0"/>
        </w:rPr>
        <w:t xml:space="preserve">6. Revised Versions of the GNU Lesser General Public License.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Free Software Foundation may publish revised and/or new versions of the GNU Lesser General Public License from time to time. Such new versions will be similar in spirit to the present version, but may differ in detail to address new problems or concerns.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