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20" w:lineRule="auto"/>
        <w:rPr>
          <w:rFonts w:ascii="Roboto" w:cs="Roboto" w:eastAsia="Roboto" w:hAnsi="Roboto"/>
          <w:b w:val="1"/>
          <w:color w:val="222222"/>
          <w:sz w:val="20"/>
          <w:szCs w:val="20"/>
        </w:rPr>
      </w:pPr>
      <w:bookmarkStart w:colFirst="0" w:colLast="0" w:name="_fj6ahq617l2" w:id="0"/>
      <w:bookmarkEnd w:id="0"/>
      <w:hyperlink r:id="rId6">
        <w:r w:rsidDel="00000000" w:rsidR="00000000" w:rsidRPr="00000000">
          <w:rPr>
            <w:rFonts w:ascii="Roboto" w:cs="Roboto" w:eastAsia="Roboto" w:hAnsi="Roboto"/>
            <w:b w:val="1"/>
            <w:color w:val="1155cc"/>
            <w:highlight w:val="white"/>
            <w:u w:val="single"/>
            <w:rtl w:val="0"/>
          </w:rPr>
          <w:t xml:space="preserve">Québec Free and Open-Source Licence version 1.1</w:t>
        </w:r>
      </w:hyperlink>
      <w:r w:rsidDel="00000000" w:rsidR="00000000" w:rsidRPr="00000000">
        <w:rPr>
          <w:rtl w:val="0"/>
        </w:rPr>
      </w:r>
    </w:p>
    <w:p w:rsidR="00000000" w:rsidDel="00000000" w:rsidP="00000000" w:rsidRDefault="00000000" w:rsidRPr="00000000" w14:paraId="0000000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0" w:before="220" w:lineRule="auto"/>
        <w:rPr>
          <w:rFonts w:ascii="Roboto" w:cs="Roboto" w:eastAsia="Roboto" w:hAnsi="Roboto"/>
          <w:b w:val="1"/>
          <w:color w:val="222222"/>
          <w:sz w:val="20"/>
          <w:szCs w:val="20"/>
        </w:rPr>
      </w:pPr>
      <w:bookmarkStart w:colFirst="0" w:colLast="0" w:name="_8peoh5ix7qjw" w:id="1"/>
      <w:bookmarkEnd w:id="1"/>
      <w:r w:rsidDel="00000000" w:rsidR="00000000" w:rsidRPr="00000000">
        <w:rPr>
          <w:rFonts w:ascii="Roboto" w:cs="Roboto" w:eastAsia="Roboto" w:hAnsi="Roboto"/>
          <w:b w:val="1"/>
          <w:color w:val="222222"/>
          <w:sz w:val="20"/>
          <w:szCs w:val="20"/>
          <w:rtl w:val="0"/>
        </w:rPr>
        <w:t xml:space="preserve">Permissive (LiLiQ-P)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1. Preamble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applies to any distributed software stipulated by its copyright owner to be subject to the terms of the Québec Free and Open-Source Licence – Permissive (LiLiQ-P) (hereinafter referred to as the “licence”).</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2. Definitions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Unless the context indicates otherwise, the following terms are used in this licence: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“contribution”: any original software or part of original software submitted and intended to be integrated into the software;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“contributor”: the copyright owner or any person authorized by the copyright owner to submit a contribution to the licensor. A contributor whose contribution is integrated into the software is considered a licensor with respect to that contribution;</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“derived software”: any original software developed by a licensee, other than the software or modified software, that produces or reproduces all or a substantial part of the software;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“distribution”: the act of delivering a copy of the software;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“licensee”: any person possessing a copy of the software who exercises the rights granted by the licence;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“licensor”: the software copyright owner or any person duly authorized by the copyright owner to grant this licence;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“modified software”: any modification made by a licensee to one of the software’s source code files, or any new source code file that integrates the software or a substantial part of it;</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“software”: a copyright-protected work such as a computer program and its documentation, stipulated by the copyright owner to be subject to the terms of this licence.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3. Copyright licence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Subject to the terms of this licence, the licensor grants the licensee a non-exclusive, royalty-free licence allowing the licensee to exercise the following rights regarding the software: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 Produce or reproduce the software or a substantial part thereof;</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 Perform the software or any substantial part of it in public;</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(3) Publish the software or any substantial part of 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(4) Sub-license under another free or open-source licence approved or certified by the Free Software Foundation or the Open Source Initiative.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is granted on a world-wide, perpetual basis.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highlight w:val="yellow"/>
          <w:rtl w:val="0"/>
        </w:rPr>
        <w:t xml:space="preserve">Full exercise of these rights is subject to distribution by the licensor of the software source code in a form allowing it to be modified. The licensor may also distribute the software, along with an offer to distribute the software source code, without additional charges other than reasonable charges for delivery of the source code.</w:t>
      </w:r>
      <w:r w:rsidDel="00000000" w:rsidR="00000000" w:rsidRPr="00000000">
        <w:rPr>
          <w:rFonts w:ascii="Roboto" w:cs="Roboto" w:eastAsia="Roboto" w:hAnsi="Roboto"/>
          <w:color w:val="222222"/>
          <w:rtl w:val="0"/>
        </w:rPr>
        <w:t xml:space="preserve"> That offer must be valid for a reasonable period of time.</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4. Distribution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licensee may distribute copies of the software, modified software or derived software, subject to the following conditions: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(1) The software must be accompanied by a copy of this licence.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(2) If the software has been modified, the licensee must mention this, preferably in every modified file that allows for such a mention.</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rFonts w:ascii="Roboto" w:cs="Roboto" w:eastAsia="Roboto" w:hAnsi="Roboto"/>
          <w:color w:val="222222"/>
          <w:highlight w:val="white"/>
        </w:rPr>
      </w:pPr>
      <w:r w:rsidDel="00000000" w:rsidR="00000000" w:rsidRPr="00000000">
        <w:rPr>
          <w:rFonts w:ascii="Roboto" w:cs="Roboto" w:eastAsia="Roboto" w:hAnsi="Roboto"/>
          <w:color w:val="222222"/>
          <w:highlight w:val="white"/>
          <w:rtl w:val="0"/>
        </w:rPr>
        <w:t xml:space="preserve">(3) Software copyright, trademark, warranty or attribution labels or notices must not be modified or removed, unless the labels or notices do not apply to specific modified or derived software.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5. Contributions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Subject to a separate agreement, every contribution submitted by a contributor to the licensor for inclusion in the software is subject to the terms of this licence.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6. Trademarks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does not grant any special permission to use the licensor’s trademarks, except as needed to describe the origin of the software.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7. Warranties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Unless otherwise specified, the licensor distributes the software without any warranty, at the risk of the acquirer of a copy of the software, and without any warranty that the software is suited to any specific need or will yield any specific results.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Without binding the licensor in any way, nothing prevents a licensee from offering or excluding warranties or support.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8. Liability</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w:t>
      </w:r>
      <w:r w:rsidDel="00000000" w:rsidR="00000000" w:rsidRPr="00000000">
        <w:rPr>
          <w:rFonts w:ascii="Roboto" w:cs="Roboto" w:eastAsia="Roboto" w:hAnsi="Roboto"/>
          <w:color w:val="222222"/>
          <w:highlight w:val="yellow"/>
          <w:rtl w:val="0"/>
        </w:rPr>
        <w:t xml:space="preserve">licensee is liable </w:t>
      </w:r>
      <w:r w:rsidDel="00000000" w:rsidR="00000000" w:rsidRPr="00000000">
        <w:rPr>
          <w:rFonts w:ascii="Roboto" w:cs="Roboto" w:eastAsia="Roboto" w:hAnsi="Roboto"/>
          <w:color w:val="222222"/>
          <w:rtl w:val="0"/>
        </w:rPr>
        <w:t xml:space="preserve">for any prejudice resulting from the exercise of the rights granted under the licence.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licensor cannot be held liable for any prejudice sustained by the licensee or third parties for any reason whatsoever related to the licence and the rights it grants.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9. Termination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is terminated as of right should the rights it grants fail to be exercised in accordance with the terms of the licence.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However, if the failure is remedied within 30 days after its discovery by the person in default and it is the first failure, the licence will be granted once again.</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For any subsequent failure, the licensor’s express consent is required for the licence to be granted once again.</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10. Licence version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Centre de services partagés du Québec, its successors or any person it designates may release revised or modified versions of this licence. Each version will be given a unique number. If software is already subject to the terms of a specific version, the parties to the licence will be bound solely by that version.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The licensor may also expressly choose to grant the licence in its current version or any subsequent version, in which case the licensee may choose the license version to be granted.</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11. Miscellaneous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To the extent that the licensor is a government department, public body or legal person established in the public interest and created under a law of the National Assembly of Québec, the licence is governed by the laws applicable in Québec and, in the event of a dispute, the courts of Québec have sole jurisdiction.</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222222"/>
        </w:rPr>
      </w:pPr>
      <w:r w:rsidDel="00000000" w:rsidR="00000000" w:rsidRPr="00000000">
        <w:rPr>
          <w:rFonts w:ascii="Roboto" w:cs="Roboto" w:eastAsia="Roboto" w:hAnsi="Roboto"/>
          <w:color w:val="222222"/>
          <w:rtl w:val="0"/>
        </w:rPr>
        <w:t xml:space="preserve">This licence may be distributed without any special conditions. However, a modified version must be distributed under a different name. Any reference to the Centre de services partagés du Québec or its successors, where applicable, must be withdrawn, except as needed to describe the origin of the licence.</w:t>
      </w:r>
    </w:p>
    <w:p w:rsidR="00000000" w:rsidDel="00000000" w:rsidP="00000000" w:rsidRDefault="00000000" w:rsidRPr="00000000" w14:paraId="0000002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forge.gouv.qc.ca/licence/en/liliq-v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