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892C" w14:textId="77777777" w:rsidR="00E428D4" w:rsidRPr="00E428D4" w:rsidRDefault="00E428D4" w:rsidP="00E428D4">
      <w:pPr>
        <w:shd w:val="clear" w:color="auto" w:fill="FFFFFF"/>
        <w:spacing w:after="100" w:afterAutospacing="1"/>
        <w:rPr>
          <w:rFonts w:eastAsia="Times New Roman"/>
          <w:color w:val="000000" w:themeColor="text1"/>
          <w:sz w:val="22"/>
          <w:szCs w:val="22"/>
        </w:rPr>
      </w:pPr>
      <w:r w:rsidRPr="00E428D4">
        <w:rPr>
          <w:rFonts w:eastAsia="Times New Roman"/>
          <w:color w:val="000000" w:themeColor="text1"/>
          <w:sz w:val="22"/>
          <w:szCs w:val="22"/>
        </w:rPr>
        <w:t xml:space="preserve">The objective of this exercise is to use three LRTs to evaluate the following hypotheses: (1) the mutation rate of </w:t>
      </w:r>
      <w:proofErr w:type="spellStart"/>
      <w:r w:rsidRPr="00E428D4">
        <w:rPr>
          <w:rFonts w:eastAsia="Times New Roman"/>
          <w:color w:val="000000" w:themeColor="text1"/>
          <w:sz w:val="22"/>
          <w:szCs w:val="22"/>
        </w:rPr>
        <w:t>Ldh</w:t>
      </w:r>
      <w:proofErr w:type="spellEnd"/>
      <w:r w:rsidRPr="00E428D4">
        <w:rPr>
          <w:rFonts w:eastAsia="Times New Roman"/>
          <w:color w:val="000000" w:themeColor="text1"/>
          <w:sz w:val="22"/>
          <w:szCs w:val="22"/>
        </w:rPr>
        <w:t xml:space="preserve">-C has increased relative to </w:t>
      </w:r>
      <w:proofErr w:type="spellStart"/>
      <w:r w:rsidRPr="00E428D4">
        <w:rPr>
          <w:rFonts w:eastAsia="Times New Roman"/>
          <w:color w:val="000000" w:themeColor="text1"/>
          <w:sz w:val="22"/>
          <w:szCs w:val="22"/>
        </w:rPr>
        <w:t>Ldh</w:t>
      </w:r>
      <w:proofErr w:type="spellEnd"/>
      <w:r w:rsidRPr="00E428D4">
        <w:rPr>
          <w:rFonts w:eastAsia="Times New Roman"/>
          <w:color w:val="000000" w:themeColor="text1"/>
          <w:sz w:val="22"/>
          <w:szCs w:val="22"/>
        </w:rPr>
        <w:t xml:space="preserve">-A, (2) a burst of positive selection for functional divergence occurred following the duplication event that gave rise to </w:t>
      </w:r>
      <w:proofErr w:type="spellStart"/>
      <w:r w:rsidRPr="00E428D4">
        <w:rPr>
          <w:rFonts w:eastAsia="Times New Roman"/>
          <w:color w:val="000000" w:themeColor="text1"/>
          <w:sz w:val="22"/>
          <w:szCs w:val="22"/>
        </w:rPr>
        <w:t>Ldh</w:t>
      </w:r>
      <w:proofErr w:type="spellEnd"/>
      <w:r w:rsidRPr="00E428D4">
        <w:rPr>
          <w:rFonts w:eastAsia="Times New Roman"/>
          <w:color w:val="000000" w:themeColor="text1"/>
          <w:sz w:val="22"/>
          <w:szCs w:val="22"/>
        </w:rPr>
        <w:t xml:space="preserve">-C, and (3) there was a </w:t>
      </w:r>
      <w:proofErr w:type="gramStart"/>
      <w:r w:rsidRPr="00E428D4">
        <w:rPr>
          <w:rFonts w:eastAsia="Times New Roman"/>
          <w:color w:val="000000" w:themeColor="text1"/>
          <w:sz w:val="22"/>
          <w:szCs w:val="22"/>
        </w:rPr>
        <w:t>long term</w:t>
      </w:r>
      <w:proofErr w:type="gramEnd"/>
      <w:r w:rsidRPr="00E428D4">
        <w:rPr>
          <w:rFonts w:eastAsia="Times New Roman"/>
          <w:color w:val="000000" w:themeColor="text1"/>
          <w:sz w:val="22"/>
          <w:szCs w:val="22"/>
        </w:rPr>
        <w:t xml:space="preserve"> shift in selective constraints following the duplication event that gave rise to </w:t>
      </w:r>
      <w:proofErr w:type="spellStart"/>
      <w:r w:rsidRPr="00E428D4">
        <w:rPr>
          <w:rFonts w:eastAsia="Times New Roman"/>
          <w:color w:val="000000" w:themeColor="text1"/>
          <w:sz w:val="22"/>
          <w:szCs w:val="22"/>
        </w:rPr>
        <w:t>Ldh</w:t>
      </w:r>
      <w:proofErr w:type="spellEnd"/>
      <w:r w:rsidRPr="00E428D4">
        <w:rPr>
          <w:rFonts w:eastAsia="Times New Roman"/>
          <w:color w:val="000000" w:themeColor="text1"/>
          <w:sz w:val="22"/>
          <w:szCs w:val="22"/>
        </w:rPr>
        <w:t>-C.</w:t>
      </w:r>
    </w:p>
    <w:p w14:paraId="63102E81" w14:textId="77777777" w:rsidR="00E428D4" w:rsidRPr="00E428D4" w:rsidRDefault="00E428D4" w:rsidP="00E428D4">
      <w:pPr>
        <w:numPr>
          <w:ilvl w:val="0"/>
          <w:numId w:val="1"/>
        </w:numPr>
        <w:shd w:val="clear" w:color="auto" w:fill="FFFFFF"/>
        <w:spacing w:before="120" w:after="120"/>
        <w:rPr>
          <w:rFonts w:eastAsia="Times New Roman"/>
          <w:color w:val="000000" w:themeColor="text1"/>
          <w:sz w:val="22"/>
          <w:szCs w:val="22"/>
        </w:rPr>
      </w:pPr>
      <w:r w:rsidRPr="00E428D4">
        <w:rPr>
          <w:rFonts w:eastAsia="Times New Roman"/>
          <w:color w:val="000000" w:themeColor="text1"/>
          <w:sz w:val="22"/>
          <w:szCs w:val="22"/>
        </w:rPr>
        <w:t>Obtain the files for Exercise 3 from the course web-site (</w:t>
      </w:r>
      <w:hyperlink r:id="rId5" w:history="1">
        <w:r w:rsidRPr="00E428D4">
          <w:rPr>
            <w:rFonts w:eastAsia="Times New Roman"/>
            <w:color w:val="000000" w:themeColor="text1"/>
            <w:sz w:val="22"/>
            <w:szCs w:val="22"/>
            <w:u w:val="single"/>
          </w:rPr>
          <w:t>ex3_codeml.ctl</w:t>
        </w:r>
      </w:hyperlink>
      <w:r w:rsidRPr="00E428D4">
        <w:rPr>
          <w:rFonts w:eastAsia="Times New Roman"/>
          <w:color w:val="000000" w:themeColor="text1"/>
          <w:sz w:val="22"/>
          <w:szCs w:val="22"/>
        </w:rPr>
        <w:t>, </w:t>
      </w:r>
      <w:hyperlink r:id="rId6" w:history="1">
        <w:r w:rsidRPr="00E428D4">
          <w:rPr>
            <w:rFonts w:eastAsia="Times New Roman"/>
            <w:color w:val="000000" w:themeColor="text1"/>
            <w:sz w:val="22"/>
            <w:szCs w:val="22"/>
            <w:u w:val="single"/>
          </w:rPr>
          <w:t>ex3_seqfile.txt</w:t>
        </w:r>
      </w:hyperlink>
      <w:r w:rsidRPr="00E428D4">
        <w:rPr>
          <w:rFonts w:eastAsia="Times New Roman"/>
          <w:color w:val="000000" w:themeColor="text1"/>
          <w:sz w:val="22"/>
          <w:szCs w:val="22"/>
        </w:rPr>
        <w:t>, </w:t>
      </w:r>
      <w:hyperlink r:id="rId7" w:history="1">
        <w:r w:rsidRPr="00E428D4">
          <w:rPr>
            <w:rFonts w:eastAsia="Times New Roman"/>
            <w:color w:val="000000" w:themeColor="text1"/>
            <w:sz w:val="22"/>
            <w:szCs w:val="22"/>
            <w:u w:val="single"/>
          </w:rPr>
          <w:t>treeH0.txt</w:t>
        </w:r>
      </w:hyperlink>
      <w:r w:rsidRPr="00E428D4">
        <w:rPr>
          <w:rFonts w:eastAsia="Times New Roman"/>
          <w:color w:val="000000" w:themeColor="text1"/>
          <w:sz w:val="22"/>
          <w:szCs w:val="22"/>
        </w:rPr>
        <w:t>, </w:t>
      </w:r>
      <w:hyperlink r:id="rId8" w:history="1">
        <w:r w:rsidRPr="00E428D4">
          <w:rPr>
            <w:rFonts w:eastAsia="Times New Roman"/>
            <w:color w:val="000000" w:themeColor="text1"/>
            <w:sz w:val="22"/>
            <w:szCs w:val="22"/>
            <w:u w:val="single"/>
          </w:rPr>
          <w:t>treeH1.txt</w:t>
        </w:r>
      </w:hyperlink>
      <w:r w:rsidRPr="00E428D4">
        <w:rPr>
          <w:rFonts w:eastAsia="Times New Roman"/>
          <w:color w:val="000000" w:themeColor="text1"/>
          <w:sz w:val="22"/>
          <w:szCs w:val="22"/>
        </w:rPr>
        <w:t>, </w:t>
      </w:r>
      <w:hyperlink r:id="rId9" w:history="1">
        <w:r w:rsidRPr="00E428D4">
          <w:rPr>
            <w:rFonts w:eastAsia="Times New Roman"/>
            <w:color w:val="000000" w:themeColor="text1"/>
            <w:sz w:val="22"/>
            <w:szCs w:val="22"/>
            <w:u w:val="single"/>
          </w:rPr>
          <w:t>treeH2.txt</w:t>
        </w:r>
      </w:hyperlink>
      <w:r w:rsidRPr="00E428D4">
        <w:rPr>
          <w:rFonts w:eastAsia="Times New Roman"/>
          <w:color w:val="000000" w:themeColor="text1"/>
          <w:sz w:val="22"/>
          <w:szCs w:val="22"/>
        </w:rPr>
        <w:t>, </w:t>
      </w:r>
      <w:hyperlink r:id="rId10" w:history="1">
        <w:r w:rsidRPr="00E428D4">
          <w:rPr>
            <w:rFonts w:eastAsia="Times New Roman"/>
            <w:color w:val="000000" w:themeColor="text1"/>
            <w:sz w:val="22"/>
            <w:szCs w:val="22"/>
            <w:u w:val="single"/>
          </w:rPr>
          <w:t>treeH3.txt</w:t>
        </w:r>
      </w:hyperlink>
      <w:r w:rsidRPr="00E428D4">
        <w:rPr>
          <w:rFonts w:eastAsia="Times New Roman"/>
          <w:color w:val="000000" w:themeColor="text1"/>
          <w:sz w:val="22"/>
          <w:szCs w:val="22"/>
        </w:rPr>
        <w:t>). The tree files represent different hypotheses denoted H0, H1, H2 &amp; H3 (</w:t>
      </w:r>
      <w:hyperlink r:id="rId11" w:history="1">
        <w:r w:rsidRPr="00E428D4">
          <w:rPr>
            <w:rFonts w:eastAsia="Times New Roman"/>
            <w:color w:val="000000" w:themeColor="text1"/>
            <w:sz w:val="22"/>
            <w:szCs w:val="22"/>
            <w:u w:val="single"/>
          </w:rPr>
          <w:t>LDH_tree.pdf</w:t>
        </w:r>
      </w:hyperlink>
      <w:r w:rsidRPr="00E428D4">
        <w:rPr>
          <w:rFonts w:eastAsia="Times New Roman"/>
          <w:color w:val="000000" w:themeColor="text1"/>
          <w:sz w:val="22"/>
          <w:szCs w:val="22"/>
        </w:rPr>
        <w:t>). These hypotheses represent the following concepts:</w:t>
      </w:r>
    </w:p>
    <w:p w14:paraId="7ED4FCAD" w14:textId="77777777" w:rsidR="00E428D4" w:rsidRPr="00E428D4" w:rsidRDefault="00E428D4" w:rsidP="00E428D4">
      <w:pPr>
        <w:numPr>
          <w:ilvl w:val="1"/>
          <w:numId w:val="1"/>
        </w:numPr>
        <w:shd w:val="clear" w:color="auto" w:fill="FFFFFF"/>
        <w:spacing w:before="120" w:after="120"/>
        <w:rPr>
          <w:rFonts w:eastAsia="Times New Roman"/>
          <w:color w:val="000000" w:themeColor="text1"/>
          <w:sz w:val="22"/>
          <w:szCs w:val="22"/>
        </w:rPr>
      </w:pPr>
      <w:r w:rsidRPr="00E428D4">
        <w:rPr>
          <w:rFonts w:eastAsia="Times New Roman"/>
          <w:color w:val="000000" w:themeColor="text1"/>
          <w:sz w:val="22"/>
          <w:szCs w:val="22"/>
        </w:rPr>
        <w:t>H0: homogeneous selection pressure over the tree.</w:t>
      </w:r>
    </w:p>
    <w:p w14:paraId="4BEE75AE" w14:textId="77777777" w:rsidR="00E428D4" w:rsidRPr="00E428D4" w:rsidRDefault="00E428D4" w:rsidP="00E428D4">
      <w:pPr>
        <w:numPr>
          <w:ilvl w:val="1"/>
          <w:numId w:val="1"/>
        </w:numPr>
        <w:shd w:val="clear" w:color="auto" w:fill="FFFFFF"/>
        <w:spacing w:before="120" w:after="120"/>
        <w:rPr>
          <w:rFonts w:eastAsia="Times New Roman"/>
          <w:color w:val="000000" w:themeColor="text1"/>
          <w:sz w:val="22"/>
          <w:szCs w:val="22"/>
        </w:rPr>
      </w:pPr>
      <w:r w:rsidRPr="00E428D4">
        <w:rPr>
          <w:rFonts w:eastAsia="Times New Roman"/>
          <w:color w:val="000000" w:themeColor="text1"/>
          <w:sz w:val="22"/>
          <w:szCs w:val="22"/>
        </w:rPr>
        <w:t xml:space="preserve">H1: episodic change in selection pressure in </w:t>
      </w:r>
      <w:proofErr w:type="spellStart"/>
      <w:r w:rsidRPr="00E428D4">
        <w:rPr>
          <w:rFonts w:eastAsia="Times New Roman"/>
          <w:color w:val="000000" w:themeColor="text1"/>
          <w:sz w:val="22"/>
          <w:szCs w:val="22"/>
        </w:rPr>
        <w:t>Ldh</w:t>
      </w:r>
      <w:proofErr w:type="spellEnd"/>
      <w:r w:rsidRPr="00E428D4">
        <w:rPr>
          <w:rFonts w:eastAsia="Times New Roman"/>
          <w:color w:val="000000" w:themeColor="text1"/>
          <w:sz w:val="22"/>
          <w:szCs w:val="22"/>
        </w:rPr>
        <w:t>-C (only in the branch that immediately follows the gene duplication event).</w:t>
      </w:r>
    </w:p>
    <w:p w14:paraId="16255F5E" w14:textId="77777777" w:rsidR="00E428D4" w:rsidRPr="00E428D4" w:rsidRDefault="00E428D4" w:rsidP="00E428D4">
      <w:pPr>
        <w:numPr>
          <w:ilvl w:val="1"/>
          <w:numId w:val="1"/>
        </w:numPr>
        <w:shd w:val="clear" w:color="auto" w:fill="FFFFFF"/>
        <w:spacing w:before="120" w:after="120"/>
        <w:rPr>
          <w:rFonts w:eastAsia="Times New Roman"/>
          <w:color w:val="000000" w:themeColor="text1"/>
          <w:sz w:val="22"/>
          <w:szCs w:val="22"/>
        </w:rPr>
      </w:pPr>
      <w:r w:rsidRPr="00E428D4">
        <w:rPr>
          <w:rFonts w:eastAsia="Times New Roman"/>
          <w:color w:val="000000" w:themeColor="text1"/>
          <w:sz w:val="22"/>
          <w:szCs w:val="22"/>
        </w:rPr>
        <w:t xml:space="preserve">H2: Long term shift in selection pressure in </w:t>
      </w:r>
      <w:proofErr w:type="spellStart"/>
      <w:r w:rsidRPr="00E428D4">
        <w:rPr>
          <w:rFonts w:eastAsia="Times New Roman"/>
          <w:color w:val="000000" w:themeColor="text1"/>
          <w:sz w:val="22"/>
          <w:szCs w:val="22"/>
        </w:rPr>
        <w:t>Ldh</w:t>
      </w:r>
      <w:proofErr w:type="spellEnd"/>
      <w:r w:rsidRPr="00E428D4">
        <w:rPr>
          <w:rFonts w:eastAsia="Times New Roman"/>
          <w:color w:val="000000" w:themeColor="text1"/>
          <w:sz w:val="22"/>
          <w:szCs w:val="22"/>
        </w:rPr>
        <w:t xml:space="preserve">-C only; </w:t>
      </w:r>
      <w:proofErr w:type="spellStart"/>
      <w:r w:rsidRPr="00E428D4">
        <w:rPr>
          <w:rFonts w:eastAsia="Times New Roman"/>
          <w:color w:val="000000" w:themeColor="text1"/>
          <w:sz w:val="22"/>
          <w:szCs w:val="22"/>
        </w:rPr>
        <w:t>Ldh</w:t>
      </w:r>
      <w:proofErr w:type="spellEnd"/>
      <w:r w:rsidRPr="00E428D4">
        <w:rPr>
          <w:rFonts w:eastAsia="Times New Roman"/>
          <w:color w:val="000000" w:themeColor="text1"/>
          <w:sz w:val="22"/>
          <w:szCs w:val="22"/>
        </w:rPr>
        <w:t xml:space="preserve">-C has a permanent change in selection pressure (as compared to its ancestors) whereas </w:t>
      </w:r>
      <w:proofErr w:type="spellStart"/>
      <w:r w:rsidRPr="00E428D4">
        <w:rPr>
          <w:rFonts w:eastAsia="Times New Roman"/>
          <w:color w:val="000000" w:themeColor="text1"/>
          <w:sz w:val="22"/>
          <w:szCs w:val="22"/>
        </w:rPr>
        <w:t>Ldh</w:t>
      </w:r>
      <w:proofErr w:type="spellEnd"/>
      <w:r w:rsidRPr="00E428D4">
        <w:rPr>
          <w:rFonts w:eastAsia="Times New Roman"/>
          <w:color w:val="000000" w:themeColor="text1"/>
          <w:sz w:val="22"/>
          <w:szCs w:val="22"/>
        </w:rPr>
        <w:t>-A remains subject to the ancestral level of selection pressure.</w:t>
      </w:r>
    </w:p>
    <w:p w14:paraId="32C853BE" w14:textId="77777777" w:rsidR="00E428D4" w:rsidRPr="00E428D4" w:rsidRDefault="00E428D4" w:rsidP="00E428D4">
      <w:pPr>
        <w:numPr>
          <w:ilvl w:val="1"/>
          <w:numId w:val="1"/>
        </w:numPr>
        <w:shd w:val="clear" w:color="auto" w:fill="FFFFFF"/>
        <w:spacing w:before="120" w:after="120"/>
        <w:rPr>
          <w:rFonts w:eastAsia="Times New Roman"/>
          <w:color w:val="000000" w:themeColor="text1"/>
          <w:sz w:val="22"/>
          <w:szCs w:val="22"/>
        </w:rPr>
      </w:pPr>
      <w:r w:rsidRPr="00E428D4">
        <w:rPr>
          <w:rFonts w:eastAsia="Times New Roman"/>
          <w:color w:val="000000" w:themeColor="text1"/>
          <w:sz w:val="22"/>
          <w:szCs w:val="22"/>
        </w:rPr>
        <w:t xml:space="preserve">H3: Long term shift in selection on both </w:t>
      </w:r>
      <w:proofErr w:type="spellStart"/>
      <w:r w:rsidRPr="00E428D4">
        <w:rPr>
          <w:rFonts w:eastAsia="Times New Roman"/>
          <w:color w:val="000000" w:themeColor="text1"/>
          <w:sz w:val="22"/>
          <w:szCs w:val="22"/>
        </w:rPr>
        <w:t>Ldh</w:t>
      </w:r>
      <w:proofErr w:type="spellEnd"/>
      <w:r w:rsidRPr="00E428D4">
        <w:rPr>
          <w:rFonts w:eastAsia="Times New Roman"/>
          <w:color w:val="000000" w:themeColor="text1"/>
          <w:sz w:val="22"/>
          <w:szCs w:val="22"/>
        </w:rPr>
        <w:t xml:space="preserve">-C and </w:t>
      </w:r>
      <w:proofErr w:type="spellStart"/>
      <w:r w:rsidRPr="00E428D4">
        <w:rPr>
          <w:rFonts w:eastAsia="Times New Roman"/>
          <w:color w:val="000000" w:themeColor="text1"/>
          <w:sz w:val="22"/>
          <w:szCs w:val="22"/>
        </w:rPr>
        <w:t>Ldh</w:t>
      </w:r>
      <w:proofErr w:type="spellEnd"/>
      <w:r w:rsidRPr="00E428D4">
        <w:rPr>
          <w:rFonts w:eastAsia="Times New Roman"/>
          <w:color w:val="000000" w:themeColor="text1"/>
          <w:sz w:val="22"/>
          <w:szCs w:val="22"/>
        </w:rPr>
        <w:t>-A; those lineages are subject to selection pressures different from each other and from the ancestor.</w:t>
      </w:r>
    </w:p>
    <w:p w14:paraId="4A417B83" w14:textId="77777777" w:rsidR="00E428D4" w:rsidRPr="00E428D4" w:rsidRDefault="00E428D4" w:rsidP="00E428D4">
      <w:pPr>
        <w:numPr>
          <w:ilvl w:val="0"/>
          <w:numId w:val="1"/>
        </w:numPr>
        <w:shd w:val="clear" w:color="auto" w:fill="FFFFFF"/>
        <w:spacing w:before="120" w:after="120"/>
        <w:rPr>
          <w:rFonts w:eastAsia="Times New Roman"/>
          <w:color w:val="000000" w:themeColor="text1"/>
          <w:sz w:val="22"/>
          <w:szCs w:val="22"/>
        </w:rPr>
      </w:pPr>
      <w:r w:rsidRPr="00E428D4">
        <w:rPr>
          <w:rFonts w:eastAsia="Times New Roman"/>
          <w:color w:val="000000" w:themeColor="text1"/>
          <w:sz w:val="22"/>
          <w:szCs w:val="22"/>
        </w:rPr>
        <w:t>Run CODEML using the settings in the control file for Exercise 3. Familiarize yourself with the results (</w:t>
      </w:r>
      <w:hyperlink r:id="rId12" w:history="1">
        <w:r w:rsidRPr="00E428D4">
          <w:rPr>
            <w:rFonts w:eastAsia="Times New Roman"/>
            <w:color w:val="000000" w:themeColor="text1"/>
            <w:sz w:val="22"/>
            <w:szCs w:val="22"/>
            <w:u w:val="single"/>
          </w:rPr>
          <w:t>ex3_HelpFile.pdf</w:t>
        </w:r>
      </w:hyperlink>
      <w:r w:rsidRPr="00E428D4">
        <w:rPr>
          <w:rFonts w:eastAsia="Times New Roman"/>
          <w:color w:val="000000" w:themeColor="text1"/>
          <w:sz w:val="22"/>
          <w:szCs w:val="22"/>
        </w:rPr>
        <w:t>). In addition to the likelihood score you must be able to identify the branch-specific estimates of the omega parameter. (In the first run, the branch specific values for omega will all be the same. In later runs there will be differences among some branches).</w:t>
      </w:r>
    </w:p>
    <w:p w14:paraId="4D2C221D" w14:textId="77777777" w:rsidR="00E428D4" w:rsidRPr="00E428D4" w:rsidRDefault="00E428D4" w:rsidP="00E428D4">
      <w:pPr>
        <w:numPr>
          <w:ilvl w:val="0"/>
          <w:numId w:val="1"/>
        </w:numPr>
        <w:shd w:val="clear" w:color="auto" w:fill="FFFFFF"/>
        <w:spacing w:before="120" w:after="120"/>
        <w:rPr>
          <w:rFonts w:eastAsia="Times New Roman"/>
          <w:color w:val="000000" w:themeColor="text1"/>
          <w:sz w:val="22"/>
          <w:szCs w:val="22"/>
        </w:rPr>
      </w:pPr>
      <w:r>
        <w:rPr>
          <w:rFonts w:eastAsia="Times New Roman"/>
          <w:color w:val="000000" w:themeColor="text1"/>
          <w:sz w:val="22"/>
          <w:szCs w:val="22"/>
        </w:rPr>
        <w:t>You</w:t>
      </w:r>
      <w:r w:rsidRPr="00E428D4">
        <w:rPr>
          <w:rFonts w:eastAsia="Times New Roman"/>
          <w:color w:val="000000" w:themeColor="text1"/>
          <w:sz w:val="22"/>
          <w:szCs w:val="22"/>
        </w:rPr>
        <w:t xml:space="preserve"> will need to change the control files and re-run CODEML. The objective is to compute the likelihood, and estimate omega parameters, under different models of how selection pressure changes in different parts of the tree. Because the relevant model information is contained in the tree file, you will need several tree files (obtained from the course web site) and change the control file so that it reads the different tree files.</w:t>
      </w:r>
    </w:p>
    <w:p w14:paraId="31257DFD" w14:textId="77777777" w:rsidR="00E428D4" w:rsidRPr="00E428D4" w:rsidRDefault="00E428D4" w:rsidP="00E428D4">
      <w:pPr>
        <w:numPr>
          <w:ilvl w:val="1"/>
          <w:numId w:val="1"/>
        </w:numPr>
        <w:shd w:val="clear" w:color="auto" w:fill="FFFFFF"/>
        <w:spacing w:before="120" w:after="120"/>
        <w:rPr>
          <w:rFonts w:eastAsia="Times New Roman"/>
          <w:color w:val="000000" w:themeColor="text1"/>
          <w:sz w:val="22"/>
          <w:szCs w:val="22"/>
        </w:rPr>
      </w:pPr>
      <w:r w:rsidRPr="00E428D4">
        <w:rPr>
          <w:rFonts w:eastAsia="Times New Roman"/>
          <w:color w:val="000000" w:themeColor="text1"/>
          <w:sz w:val="22"/>
          <w:szCs w:val="22"/>
        </w:rPr>
        <w:t>As always, you should change the name of the main result file (via </w:t>
      </w:r>
      <w:proofErr w:type="spellStart"/>
      <w:r w:rsidRPr="00E428D4">
        <w:rPr>
          <w:rFonts w:eastAsia="Times New Roman"/>
          <w:b/>
          <w:bCs/>
          <w:color w:val="000000" w:themeColor="text1"/>
          <w:sz w:val="22"/>
          <w:szCs w:val="22"/>
        </w:rPr>
        <w:t>outfile</w:t>
      </w:r>
      <w:proofErr w:type="spellEnd"/>
      <w:r w:rsidRPr="00E428D4">
        <w:rPr>
          <w:rFonts w:eastAsia="Times New Roman"/>
          <w:b/>
          <w:bCs/>
          <w:color w:val="000000" w:themeColor="text1"/>
          <w:sz w:val="22"/>
          <w:szCs w:val="22"/>
        </w:rPr>
        <w:t>=</w:t>
      </w:r>
      <w:r w:rsidRPr="00E428D4">
        <w:rPr>
          <w:rFonts w:eastAsia="Times New Roman"/>
          <w:color w:val="000000" w:themeColor="text1"/>
          <w:sz w:val="22"/>
          <w:szCs w:val="22"/>
        </w:rPr>
        <w:t> in the control file) or you will overwrite your previous results.</w:t>
      </w:r>
    </w:p>
    <w:p w14:paraId="065F2962" w14:textId="77777777" w:rsidR="00E428D4" w:rsidRPr="00E428D4" w:rsidRDefault="00E428D4" w:rsidP="00E428D4">
      <w:pPr>
        <w:numPr>
          <w:ilvl w:val="1"/>
          <w:numId w:val="1"/>
        </w:numPr>
        <w:shd w:val="clear" w:color="auto" w:fill="FFFFFF"/>
        <w:spacing w:before="120" w:after="120"/>
        <w:rPr>
          <w:rFonts w:eastAsia="Times New Roman"/>
          <w:color w:val="000000" w:themeColor="text1"/>
          <w:sz w:val="22"/>
          <w:szCs w:val="22"/>
        </w:rPr>
      </w:pPr>
      <w:r w:rsidRPr="00E428D4">
        <w:rPr>
          <w:rFonts w:eastAsia="Times New Roman"/>
          <w:color w:val="000000" w:themeColor="text1"/>
          <w:sz w:val="22"/>
          <w:szCs w:val="22"/>
        </w:rPr>
        <w:t>Change the model assumptions about branch specific omega values by changing the tree files (via </w:t>
      </w:r>
      <w:proofErr w:type="spellStart"/>
      <w:r w:rsidRPr="00E428D4">
        <w:rPr>
          <w:rFonts w:eastAsia="Times New Roman"/>
          <w:b/>
          <w:bCs/>
          <w:color w:val="000000" w:themeColor="text1"/>
          <w:sz w:val="22"/>
          <w:szCs w:val="22"/>
        </w:rPr>
        <w:t>treefile</w:t>
      </w:r>
      <w:proofErr w:type="spellEnd"/>
      <w:r w:rsidRPr="00E428D4">
        <w:rPr>
          <w:rFonts w:eastAsia="Times New Roman"/>
          <w:b/>
          <w:bCs/>
          <w:color w:val="000000" w:themeColor="text1"/>
          <w:sz w:val="22"/>
          <w:szCs w:val="22"/>
        </w:rPr>
        <w:t>=</w:t>
      </w:r>
      <w:r w:rsidRPr="00E428D4">
        <w:rPr>
          <w:rFonts w:eastAsia="Times New Roman"/>
          <w:color w:val="000000" w:themeColor="text1"/>
          <w:sz w:val="22"/>
          <w:szCs w:val="22"/>
        </w:rPr>
        <w:t> and </w:t>
      </w:r>
      <w:r w:rsidRPr="00E428D4">
        <w:rPr>
          <w:rFonts w:eastAsia="Times New Roman"/>
          <w:b/>
          <w:bCs/>
          <w:color w:val="000000" w:themeColor="text1"/>
          <w:sz w:val="22"/>
          <w:szCs w:val="22"/>
        </w:rPr>
        <w:t>model=</w:t>
      </w:r>
      <w:r w:rsidRPr="00E428D4">
        <w:rPr>
          <w:rFonts w:eastAsia="Times New Roman"/>
          <w:color w:val="000000" w:themeColor="text1"/>
          <w:sz w:val="22"/>
          <w:szCs w:val="22"/>
        </w:rPr>
        <w:t>) set within the control file.</w:t>
      </w:r>
    </w:p>
    <w:p w14:paraId="0BC3393F" w14:textId="77777777" w:rsidR="00E428D4" w:rsidRDefault="00E428D4" w:rsidP="00E428D4">
      <w:pPr>
        <w:numPr>
          <w:ilvl w:val="0"/>
          <w:numId w:val="1"/>
        </w:numPr>
        <w:shd w:val="clear" w:color="auto" w:fill="FFFFFF"/>
        <w:spacing w:before="120" w:after="120"/>
        <w:rPr>
          <w:rFonts w:eastAsia="Times New Roman"/>
          <w:color w:val="000000" w:themeColor="text1"/>
          <w:sz w:val="22"/>
          <w:szCs w:val="22"/>
        </w:rPr>
      </w:pPr>
      <w:r w:rsidRPr="00E428D4">
        <w:rPr>
          <w:rFonts w:eastAsia="Times New Roman"/>
          <w:color w:val="000000" w:themeColor="text1"/>
          <w:sz w:val="22"/>
          <w:szCs w:val="22"/>
        </w:rPr>
        <w:lastRenderedPageBreak/>
        <w:t>Repeat step 3 for each of the four tree files that have been provided to you. Again, keep track of your results by using a table like “Table E3” shown in the slides (</w:t>
      </w:r>
      <w:hyperlink r:id="rId13" w:history="1">
        <w:r w:rsidRPr="00E428D4">
          <w:rPr>
            <w:rFonts w:eastAsia="Times New Roman"/>
            <w:color w:val="000000" w:themeColor="text1"/>
            <w:sz w:val="22"/>
            <w:szCs w:val="22"/>
            <w:u w:val="single"/>
          </w:rPr>
          <w:t>TableE3.pdf</w:t>
        </w:r>
      </w:hyperlink>
      <w:r w:rsidRPr="00E428D4">
        <w:rPr>
          <w:rFonts w:eastAsia="Times New Roman"/>
          <w:color w:val="000000" w:themeColor="text1"/>
          <w:sz w:val="22"/>
          <w:szCs w:val="22"/>
        </w:rPr>
        <w:t>)</w:t>
      </w:r>
      <w:r>
        <w:rPr>
          <w:rFonts w:eastAsia="Times New Roman"/>
          <w:color w:val="000000" w:themeColor="text1"/>
          <w:sz w:val="22"/>
          <w:szCs w:val="22"/>
        </w:rPr>
        <w:t>, provided below</w:t>
      </w:r>
      <w:r w:rsidRPr="00E428D4">
        <w:rPr>
          <w:rFonts w:eastAsia="Times New Roman"/>
          <w:color w:val="000000" w:themeColor="text1"/>
          <w:sz w:val="22"/>
          <w:szCs w:val="22"/>
        </w:rPr>
        <w:t xml:space="preserve">. </w:t>
      </w:r>
    </w:p>
    <w:tbl>
      <w:tblPr>
        <w:tblW w:w="7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300"/>
        <w:gridCol w:w="1300"/>
      </w:tblGrid>
      <w:tr w:rsidR="00E428D4" w:rsidRPr="00E428D4" w14:paraId="3259EE2A" w14:textId="77777777" w:rsidTr="00E428D4">
        <w:trPr>
          <w:trHeight w:val="320"/>
        </w:trPr>
        <w:tc>
          <w:tcPr>
            <w:tcW w:w="1300" w:type="dxa"/>
            <w:shd w:val="clear" w:color="auto" w:fill="auto"/>
            <w:noWrap/>
            <w:vAlign w:val="bottom"/>
            <w:hideMark/>
          </w:tcPr>
          <w:p w14:paraId="5B77D28B"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Models</w:t>
            </w:r>
          </w:p>
        </w:tc>
        <w:tc>
          <w:tcPr>
            <w:tcW w:w="1300" w:type="dxa"/>
            <w:shd w:val="clear" w:color="auto" w:fill="auto"/>
            <w:noWrap/>
            <w:vAlign w:val="bottom"/>
            <w:hideMark/>
          </w:tcPr>
          <w:p w14:paraId="1ED5023A"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ωA0</w:t>
            </w:r>
          </w:p>
        </w:tc>
        <w:tc>
          <w:tcPr>
            <w:tcW w:w="1300" w:type="dxa"/>
            <w:shd w:val="clear" w:color="auto" w:fill="auto"/>
            <w:noWrap/>
            <w:vAlign w:val="bottom"/>
            <w:hideMark/>
          </w:tcPr>
          <w:p w14:paraId="6CC33BD7"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ωA1</w:t>
            </w:r>
          </w:p>
        </w:tc>
        <w:tc>
          <w:tcPr>
            <w:tcW w:w="1300" w:type="dxa"/>
            <w:shd w:val="clear" w:color="auto" w:fill="auto"/>
            <w:noWrap/>
            <w:vAlign w:val="bottom"/>
            <w:hideMark/>
          </w:tcPr>
          <w:p w14:paraId="18DB9FF8"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ωC1</w:t>
            </w:r>
          </w:p>
        </w:tc>
        <w:tc>
          <w:tcPr>
            <w:tcW w:w="1300" w:type="dxa"/>
            <w:shd w:val="clear" w:color="auto" w:fill="auto"/>
            <w:noWrap/>
            <w:vAlign w:val="bottom"/>
            <w:hideMark/>
          </w:tcPr>
          <w:p w14:paraId="3C94A01F"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ωC0</w:t>
            </w:r>
          </w:p>
        </w:tc>
        <w:tc>
          <w:tcPr>
            <w:tcW w:w="1300" w:type="dxa"/>
            <w:shd w:val="clear" w:color="auto" w:fill="auto"/>
            <w:noWrap/>
            <w:vAlign w:val="bottom"/>
            <w:hideMark/>
          </w:tcPr>
          <w:p w14:paraId="2CCF937D" w14:textId="77777777" w:rsidR="00E428D4" w:rsidRPr="00E428D4" w:rsidRDefault="00E428D4" w:rsidP="00E428D4">
            <w:pPr>
              <w:spacing w:line="240" w:lineRule="auto"/>
              <w:rPr>
                <w:rFonts w:ascii="Calibri" w:eastAsia="Times New Roman" w:hAnsi="Calibri" w:cs="Calibri"/>
                <w:color w:val="000000"/>
                <w:sz w:val="24"/>
                <w:szCs w:val="24"/>
              </w:rPr>
            </w:pPr>
            <w:proofErr w:type="spellStart"/>
            <w:r w:rsidRPr="00E428D4">
              <w:rPr>
                <w:rFonts w:ascii="Calibri" w:eastAsia="Times New Roman" w:hAnsi="Calibri" w:cs="Calibri"/>
                <w:color w:val="000000"/>
                <w:sz w:val="24"/>
                <w:szCs w:val="24"/>
              </w:rPr>
              <w:t>lnL</w:t>
            </w:r>
            <w:proofErr w:type="spellEnd"/>
          </w:p>
        </w:tc>
      </w:tr>
      <w:tr w:rsidR="00E428D4" w:rsidRPr="00E428D4" w14:paraId="00A6A11E" w14:textId="77777777" w:rsidTr="00E428D4">
        <w:trPr>
          <w:trHeight w:val="320"/>
        </w:trPr>
        <w:tc>
          <w:tcPr>
            <w:tcW w:w="1300" w:type="dxa"/>
            <w:shd w:val="clear" w:color="auto" w:fill="auto"/>
            <w:noWrap/>
            <w:vAlign w:val="bottom"/>
            <w:hideMark/>
          </w:tcPr>
          <w:p w14:paraId="3F128D3C"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H0</w:t>
            </w:r>
          </w:p>
        </w:tc>
        <w:tc>
          <w:tcPr>
            <w:tcW w:w="1300" w:type="dxa"/>
            <w:shd w:val="clear" w:color="auto" w:fill="auto"/>
            <w:noWrap/>
            <w:vAlign w:val="bottom"/>
            <w:hideMark/>
          </w:tcPr>
          <w:p w14:paraId="45C117AE" w14:textId="77777777" w:rsidR="00E428D4" w:rsidRPr="00E428D4" w:rsidRDefault="00E428D4" w:rsidP="00E428D4">
            <w:pPr>
              <w:spacing w:line="240" w:lineRule="auto"/>
              <w:jc w:val="right"/>
              <w:rPr>
                <w:rFonts w:ascii="Calibri" w:eastAsia="Times New Roman" w:hAnsi="Calibri" w:cs="Calibri"/>
                <w:color w:val="000000"/>
                <w:sz w:val="24"/>
                <w:szCs w:val="24"/>
              </w:rPr>
            </w:pPr>
          </w:p>
        </w:tc>
        <w:tc>
          <w:tcPr>
            <w:tcW w:w="1300" w:type="dxa"/>
            <w:shd w:val="clear" w:color="auto" w:fill="auto"/>
            <w:noWrap/>
            <w:vAlign w:val="bottom"/>
            <w:hideMark/>
          </w:tcPr>
          <w:p w14:paraId="1BB642BC"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NA</w:t>
            </w:r>
          </w:p>
        </w:tc>
        <w:tc>
          <w:tcPr>
            <w:tcW w:w="1300" w:type="dxa"/>
            <w:shd w:val="clear" w:color="auto" w:fill="auto"/>
            <w:noWrap/>
            <w:vAlign w:val="bottom"/>
            <w:hideMark/>
          </w:tcPr>
          <w:p w14:paraId="3A2AD594"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NA</w:t>
            </w:r>
          </w:p>
        </w:tc>
        <w:tc>
          <w:tcPr>
            <w:tcW w:w="1300" w:type="dxa"/>
            <w:shd w:val="clear" w:color="auto" w:fill="auto"/>
            <w:noWrap/>
            <w:vAlign w:val="bottom"/>
            <w:hideMark/>
          </w:tcPr>
          <w:p w14:paraId="185059D9"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NA</w:t>
            </w:r>
          </w:p>
        </w:tc>
        <w:tc>
          <w:tcPr>
            <w:tcW w:w="1300" w:type="dxa"/>
            <w:shd w:val="clear" w:color="auto" w:fill="auto"/>
            <w:noWrap/>
            <w:vAlign w:val="bottom"/>
            <w:hideMark/>
          </w:tcPr>
          <w:p w14:paraId="5D938D75" w14:textId="77777777" w:rsidR="00E428D4" w:rsidRPr="00E428D4" w:rsidRDefault="00E428D4" w:rsidP="00E428D4">
            <w:pPr>
              <w:spacing w:line="240" w:lineRule="auto"/>
              <w:jc w:val="right"/>
              <w:rPr>
                <w:rFonts w:ascii="Calibri" w:eastAsia="Times New Roman" w:hAnsi="Calibri" w:cs="Calibri"/>
                <w:color w:val="000000"/>
                <w:sz w:val="24"/>
                <w:szCs w:val="24"/>
              </w:rPr>
            </w:pPr>
          </w:p>
        </w:tc>
      </w:tr>
      <w:tr w:rsidR="00E428D4" w:rsidRPr="00E428D4" w14:paraId="22B339D9" w14:textId="77777777" w:rsidTr="00E428D4">
        <w:trPr>
          <w:trHeight w:val="320"/>
        </w:trPr>
        <w:tc>
          <w:tcPr>
            <w:tcW w:w="1300" w:type="dxa"/>
            <w:shd w:val="clear" w:color="auto" w:fill="auto"/>
            <w:noWrap/>
            <w:vAlign w:val="bottom"/>
            <w:hideMark/>
          </w:tcPr>
          <w:p w14:paraId="137FA6AF"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H1</w:t>
            </w:r>
          </w:p>
        </w:tc>
        <w:tc>
          <w:tcPr>
            <w:tcW w:w="1300" w:type="dxa"/>
            <w:shd w:val="clear" w:color="auto" w:fill="auto"/>
            <w:noWrap/>
            <w:vAlign w:val="bottom"/>
            <w:hideMark/>
          </w:tcPr>
          <w:p w14:paraId="232A568D" w14:textId="77777777" w:rsidR="00E428D4" w:rsidRPr="00E428D4" w:rsidRDefault="00E428D4" w:rsidP="00E428D4">
            <w:pPr>
              <w:spacing w:line="240" w:lineRule="auto"/>
              <w:jc w:val="right"/>
              <w:rPr>
                <w:rFonts w:ascii="Calibri" w:eastAsia="Times New Roman" w:hAnsi="Calibri" w:cs="Calibri"/>
                <w:color w:val="000000"/>
                <w:sz w:val="24"/>
                <w:szCs w:val="24"/>
              </w:rPr>
            </w:pPr>
          </w:p>
        </w:tc>
        <w:tc>
          <w:tcPr>
            <w:tcW w:w="1300" w:type="dxa"/>
            <w:shd w:val="clear" w:color="auto" w:fill="auto"/>
            <w:noWrap/>
            <w:vAlign w:val="bottom"/>
            <w:hideMark/>
          </w:tcPr>
          <w:p w14:paraId="2A472F6F"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NA</w:t>
            </w:r>
          </w:p>
        </w:tc>
        <w:tc>
          <w:tcPr>
            <w:tcW w:w="1300" w:type="dxa"/>
            <w:shd w:val="clear" w:color="auto" w:fill="auto"/>
            <w:noWrap/>
            <w:vAlign w:val="bottom"/>
            <w:hideMark/>
          </w:tcPr>
          <w:p w14:paraId="07F38D1B"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NA</w:t>
            </w:r>
          </w:p>
        </w:tc>
        <w:tc>
          <w:tcPr>
            <w:tcW w:w="1300" w:type="dxa"/>
            <w:shd w:val="clear" w:color="auto" w:fill="auto"/>
            <w:noWrap/>
            <w:vAlign w:val="bottom"/>
            <w:hideMark/>
          </w:tcPr>
          <w:p w14:paraId="2579037D" w14:textId="77777777" w:rsidR="00E428D4" w:rsidRPr="00E428D4" w:rsidRDefault="00E428D4" w:rsidP="00E428D4">
            <w:pPr>
              <w:spacing w:line="240" w:lineRule="auto"/>
              <w:jc w:val="right"/>
              <w:rPr>
                <w:rFonts w:ascii="Calibri" w:eastAsia="Times New Roman" w:hAnsi="Calibri" w:cs="Calibri"/>
                <w:color w:val="000000"/>
                <w:sz w:val="24"/>
                <w:szCs w:val="24"/>
              </w:rPr>
            </w:pPr>
          </w:p>
        </w:tc>
        <w:tc>
          <w:tcPr>
            <w:tcW w:w="1300" w:type="dxa"/>
            <w:shd w:val="clear" w:color="auto" w:fill="auto"/>
            <w:noWrap/>
            <w:vAlign w:val="bottom"/>
            <w:hideMark/>
          </w:tcPr>
          <w:p w14:paraId="2E8796DC" w14:textId="77777777" w:rsidR="00E428D4" w:rsidRPr="00E428D4" w:rsidRDefault="00E428D4" w:rsidP="00E428D4">
            <w:pPr>
              <w:spacing w:line="240" w:lineRule="auto"/>
              <w:jc w:val="right"/>
              <w:rPr>
                <w:rFonts w:ascii="Calibri" w:eastAsia="Times New Roman" w:hAnsi="Calibri" w:cs="Calibri"/>
                <w:color w:val="000000"/>
                <w:sz w:val="24"/>
                <w:szCs w:val="24"/>
              </w:rPr>
            </w:pPr>
          </w:p>
        </w:tc>
      </w:tr>
      <w:tr w:rsidR="00E428D4" w:rsidRPr="00E428D4" w14:paraId="12F0A6F9" w14:textId="77777777" w:rsidTr="00E428D4">
        <w:trPr>
          <w:trHeight w:val="320"/>
        </w:trPr>
        <w:tc>
          <w:tcPr>
            <w:tcW w:w="1300" w:type="dxa"/>
            <w:shd w:val="clear" w:color="auto" w:fill="auto"/>
            <w:noWrap/>
            <w:vAlign w:val="bottom"/>
            <w:hideMark/>
          </w:tcPr>
          <w:p w14:paraId="50BEF357"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H2</w:t>
            </w:r>
          </w:p>
        </w:tc>
        <w:tc>
          <w:tcPr>
            <w:tcW w:w="1300" w:type="dxa"/>
            <w:shd w:val="clear" w:color="auto" w:fill="auto"/>
            <w:noWrap/>
            <w:vAlign w:val="bottom"/>
            <w:hideMark/>
          </w:tcPr>
          <w:p w14:paraId="488A26F6" w14:textId="77777777" w:rsidR="00E428D4" w:rsidRPr="00E428D4" w:rsidRDefault="00E428D4" w:rsidP="00E428D4">
            <w:pPr>
              <w:spacing w:line="240" w:lineRule="auto"/>
              <w:jc w:val="right"/>
              <w:rPr>
                <w:rFonts w:ascii="Calibri" w:eastAsia="Times New Roman" w:hAnsi="Calibri" w:cs="Calibri"/>
                <w:color w:val="000000"/>
                <w:sz w:val="24"/>
                <w:szCs w:val="24"/>
              </w:rPr>
            </w:pPr>
          </w:p>
        </w:tc>
        <w:tc>
          <w:tcPr>
            <w:tcW w:w="1300" w:type="dxa"/>
            <w:shd w:val="clear" w:color="auto" w:fill="auto"/>
            <w:noWrap/>
            <w:vAlign w:val="bottom"/>
            <w:hideMark/>
          </w:tcPr>
          <w:p w14:paraId="77057F22"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NA</w:t>
            </w:r>
          </w:p>
        </w:tc>
        <w:tc>
          <w:tcPr>
            <w:tcW w:w="1300" w:type="dxa"/>
            <w:shd w:val="clear" w:color="auto" w:fill="auto"/>
            <w:noWrap/>
            <w:vAlign w:val="bottom"/>
            <w:hideMark/>
          </w:tcPr>
          <w:p w14:paraId="28EB3E67" w14:textId="77777777" w:rsidR="00E428D4" w:rsidRPr="00E428D4" w:rsidRDefault="00E428D4" w:rsidP="00E428D4">
            <w:pPr>
              <w:spacing w:line="240" w:lineRule="auto"/>
              <w:jc w:val="right"/>
              <w:rPr>
                <w:rFonts w:ascii="Calibri" w:eastAsia="Times New Roman" w:hAnsi="Calibri" w:cs="Calibri"/>
                <w:color w:val="000000"/>
                <w:sz w:val="24"/>
                <w:szCs w:val="24"/>
              </w:rPr>
            </w:pPr>
          </w:p>
        </w:tc>
        <w:tc>
          <w:tcPr>
            <w:tcW w:w="1300" w:type="dxa"/>
            <w:shd w:val="clear" w:color="auto" w:fill="auto"/>
            <w:noWrap/>
            <w:vAlign w:val="bottom"/>
            <w:hideMark/>
          </w:tcPr>
          <w:p w14:paraId="63C5C36B"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NA</w:t>
            </w:r>
          </w:p>
        </w:tc>
        <w:tc>
          <w:tcPr>
            <w:tcW w:w="1300" w:type="dxa"/>
            <w:shd w:val="clear" w:color="auto" w:fill="auto"/>
            <w:noWrap/>
            <w:vAlign w:val="bottom"/>
            <w:hideMark/>
          </w:tcPr>
          <w:p w14:paraId="34E6BD15" w14:textId="77777777" w:rsidR="00E428D4" w:rsidRPr="00E428D4" w:rsidRDefault="00E428D4" w:rsidP="00E428D4">
            <w:pPr>
              <w:spacing w:line="240" w:lineRule="auto"/>
              <w:jc w:val="right"/>
              <w:rPr>
                <w:rFonts w:ascii="Calibri" w:eastAsia="Times New Roman" w:hAnsi="Calibri" w:cs="Calibri"/>
                <w:color w:val="000000"/>
                <w:sz w:val="24"/>
                <w:szCs w:val="24"/>
              </w:rPr>
            </w:pPr>
          </w:p>
        </w:tc>
      </w:tr>
      <w:tr w:rsidR="00E428D4" w:rsidRPr="00E428D4" w14:paraId="30BACEA0" w14:textId="77777777" w:rsidTr="00E428D4">
        <w:trPr>
          <w:trHeight w:val="320"/>
        </w:trPr>
        <w:tc>
          <w:tcPr>
            <w:tcW w:w="1300" w:type="dxa"/>
            <w:shd w:val="clear" w:color="auto" w:fill="auto"/>
            <w:noWrap/>
            <w:vAlign w:val="bottom"/>
            <w:hideMark/>
          </w:tcPr>
          <w:p w14:paraId="354257DA"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H3</w:t>
            </w:r>
          </w:p>
        </w:tc>
        <w:tc>
          <w:tcPr>
            <w:tcW w:w="1300" w:type="dxa"/>
            <w:shd w:val="clear" w:color="auto" w:fill="auto"/>
            <w:noWrap/>
            <w:vAlign w:val="bottom"/>
            <w:hideMark/>
          </w:tcPr>
          <w:p w14:paraId="4D312547" w14:textId="77777777" w:rsidR="00E428D4" w:rsidRPr="00E428D4" w:rsidRDefault="00E428D4" w:rsidP="00E428D4">
            <w:pPr>
              <w:spacing w:line="240" w:lineRule="auto"/>
              <w:jc w:val="right"/>
              <w:rPr>
                <w:rFonts w:ascii="Calibri" w:eastAsia="Times New Roman" w:hAnsi="Calibri" w:cs="Calibri"/>
                <w:color w:val="000000"/>
                <w:sz w:val="24"/>
                <w:szCs w:val="24"/>
              </w:rPr>
            </w:pPr>
          </w:p>
        </w:tc>
        <w:tc>
          <w:tcPr>
            <w:tcW w:w="1300" w:type="dxa"/>
            <w:shd w:val="clear" w:color="auto" w:fill="auto"/>
            <w:noWrap/>
            <w:vAlign w:val="bottom"/>
            <w:hideMark/>
          </w:tcPr>
          <w:p w14:paraId="717001E3" w14:textId="77777777" w:rsidR="00E428D4" w:rsidRPr="00E428D4" w:rsidRDefault="00E428D4" w:rsidP="00E428D4">
            <w:pPr>
              <w:spacing w:line="240" w:lineRule="auto"/>
              <w:jc w:val="right"/>
              <w:rPr>
                <w:rFonts w:ascii="Calibri" w:eastAsia="Times New Roman" w:hAnsi="Calibri" w:cs="Calibri"/>
                <w:color w:val="000000"/>
                <w:sz w:val="24"/>
                <w:szCs w:val="24"/>
              </w:rPr>
            </w:pPr>
          </w:p>
        </w:tc>
        <w:tc>
          <w:tcPr>
            <w:tcW w:w="1300" w:type="dxa"/>
            <w:shd w:val="clear" w:color="auto" w:fill="auto"/>
            <w:noWrap/>
            <w:vAlign w:val="bottom"/>
            <w:hideMark/>
          </w:tcPr>
          <w:p w14:paraId="71054D49" w14:textId="77777777" w:rsidR="00E428D4" w:rsidRPr="00E428D4" w:rsidRDefault="00E428D4" w:rsidP="00E428D4">
            <w:pPr>
              <w:spacing w:line="240" w:lineRule="auto"/>
              <w:jc w:val="right"/>
              <w:rPr>
                <w:rFonts w:ascii="Calibri" w:eastAsia="Times New Roman" w:hAnsi="Calibri" w:cs="Calibri"/>
                <w:color w:val="000000"/>
                <w:sz w:val="24"/>
                <w:szCs w:val="24"/>
              </w:rPr>
            </w:pPr>
          </w:p>
        </w:tc>
        <w:tc>
          <w:tcPr>
            <w:tcW w:w="1300" w:type="dxa"/>
            <w:shd w:val="clear" w:color="auto" w:fill="auto"/>
            <w:noWrap/>
            <w:vAlign w:val="bottom"/>
            <w:hideMark/>
          </w:tcPr>
          <w:p w14:paraId="7372D20B" w14:textId="77777777" w:rsidR="00E428D4" w:rsidRPr="00E428D4" w:rsidRDefault="00E428D4" w:rsidP="00E428D4">
            <w:pPr>
              <w:spacing w:line="240" w:lineRule="auto"/>
              <w:rPr>
                <w:rFonts w:ascii="Calibri" w:eastAsia="Times New Roman" w:hAnsi="Calibri" w:cs="Calibri"/>
                <w:color w:val="000000"/>
                <w:sz w:val="24"/>
                <w:szCs w:val="24"/>
              </w:rPr>
            </w:pPr>
            <w:r w:rsidRPr="00E428D4">
              <w:rPr>
                <w:rFonts w:ascii="Calibri" w:eastAsia="Times New Roman" w:hAnsi="Calibri" w:cs="Calibri"/>
                <w:color w:val="000000"/>
                <w:sz w:val="24"/>
                <w:szCs w:val="24"/>
              </w:rPr>
              <w:t>NA</w:t>
            </w:r>
          </w:p>
        </w:tc>
        <w:tc>
          <w:tcPr>
            <w:tcW w:w="1300" w:type="dxa"/>
            <w:shd w:val="clear" w:color="auto" w:fill="auto"/>
            <w:noWrap/>
            <w:vAlign w:val="bottom"/>
            <w:hideMark/>
          </w:tcPr>
          <w:p w14:paraId="16F0D8D3" w14:textId="77777777" w:rsidR="00E428D4" w:rsidRPr="00E428D4" w:rsidRDefault="00E428D4" w:rsidP="00E428D4">
            <w:pPr>
              <w:spacing w:line="240" w:lineRule="auto"/>
              <w:jc w:val="right"/>
              <w:rPr>
                <w:rFonts w:ascii="Calibri" w:eastAsia="Times New Roman" w:hAnsi="Calibri" w:cs="Calibri"/>
                <w:color w:val="000000"/>
                <w:sz w:val="24"/>
                <w:szCs w:val="24"/>
              </w:rPr>
            </w:pPr>
          </w:p>
        </w:tc>
      </w:tr>
    </w:tbl>
    <w:p w14:paraId="09959DE7" w14:textId="77777777" w:rsidR="00E428D4" w:rsidRDefault="00E428D4" w:rsidP="00E428D4">
      <w:pPr>
        <w:shd w:val="clear" w:color="auto" w:fill="FFFFFF"/>
        <w:spacing w:before="120" w:after="120"/>
        <w:rPr>
          <w:rFonts w:eastAsia="Times New Roman"/>
          <w:color w:val="000000" w:themeColor="text1"/>
          <w:sz w:val="22"/>
          <w:szCs w:val="22"/>
        </w:rPr>
      </w:pPr>
    </w:p>
    <w:p w14:paraId="4BD76F39" w14:textId="6C23E45D" w:rsidR="00E428D4" w:rsidRPr="00E428D4" w:rsidRDefault="00E428D4" w:rsidP="00E428D4">
      <w:pPr>
        <w:numPr>
          <w:ilvl w:val="0"/>
          <w:numId w:val="1"/>
        </w:numPr>
        <w:shd w:val="clear" w:color="auto" w:fill="FFFFFF"/>
        <w:spacing w:before="120" w:after="120"/>
        <w:rPr>
          <w:rFonts w:eastAsia="Times New Roman"/>
          <w:color w:val="000000" w:themeColor="text1"/>
          <w:sz w:val="22"/>
          <w:szCs w:val="22"/>
        </w:rPr>
      </w:pPr>
      <w:r w:rsidRPr="00E428D4">
        <w:rPr>
          <w:rFonts w:eastAsia="Times New Roman"/>
          <w:color w:val="000000" w:themeColor="text1"/>
          <w:sz w:val="22"/>
          <w:szCs w:val="22"/>
        </w:rPr>
        <w:t>In addition, carry out likelihood ratio tests (LRT) of the hypotheses below. Use 1 degree of freedom for each LRT. Helpful: </w:t>
      </w:r>
      <w:hyperlink r:id="rId14" w:tgtFrame="_new" w:history="1">
        <w:r w:rsidRPr="00CB1E98">
          <w:rPr>
            <w:rStyle w:val="Hyperlink"/>
            <w:rFonts w:eastAsia="Times New Roman"/>
            <w:sz w:val="22"/>
            <w:szCs w:val="22"/>
          </w:rPr>
          <w:t>Chi-Square Calculator.</w:t>
        </w:r>
      </w:hyperlink>
    </w:p>
    <w:p w14:paraId="22D2C26A" w14:textId="77777777" w:rsidR="00E428D4" w:rsidRPr="00E428D4" w:rsidRDefault="00E428D4" w:rsidP="00E428D4">
      <w:pPr>
        <w:numPr>
          <w:ilvl w:val="1"/>
          <w:numId w:val="1"/>
        </w:numPr>
        <w:shd w:val="clear" w:color="auto" w:fill="FFFFFF"/>
        <w:spacing w:before="120" w:after="120"/>
        <w:rPr>
          <w:rFonts w:eastAsia="Times New Roman"/>
          <w:color w:val="000000" w:themeColor="text1"/>
          <w:sz w:val="22"/>
          <w:szCs w:val="22"/>
        </w:rPr>
      </w:pPr>
      <w:r w:rsidRPr="00E428D4">
        <w:rPr>
          <w:rFonts w:eastAsia="Times New Roman"/>
          <w:color w:val="000000" w:themeColor="text1"/>
          <w:sz w:val="22"/>
          <w:szCs w:val="22"/>
        </w:rPr>
        <w:t>H0 vs. H1</w:t>
      </w:r>
      <w:r>
        <w:rPr>
          <w:rFonts w:eastAsia="Times New Roman"/>
          <w:color w:val="000000" w:themeColor="text1"/>
          <w:sz w:val="22"/>
          <w:szCs w:val="22"/>
        </w:rPr>
        <w:t>:</w:t>
      </w:r>
    </w:p>
    <w:p w14:paraId="0A7914C8" w14:textId="77777777" w:rsidR="00E428D4" w:rsidRPr="00E428D4" w:rsidRDefault="00E428D4" w:rsidP="00E428D4">
      <w:pPr>
        <w:numPr>
          <w:ilvl w:val="1"/>
          <w:numId w:val="1"/>
        </w:numPr>
        <w:shd w:val="clear" w:color="auto" w:fill="FFFFFF"/>
        <w:spacing w:before="120" w:after="120"/>
        <w:rPr>
          <w:rFonts w:eastAsia="Times New Roman"/>
          <w:color w:val="000000" w:themeColor="text1"/>
          <w:sz w:val="22"/>
          <w:szCs w:val="22"/>
        </w:rPr>
      </w:pPr>
      <w:r w:rsidRPr="00E428D4">
        <w:rPr>
          <w:rFonts w:eastAsia="Times New Roman"/>
          <w:color w:val="000000" w:themeColor="text1"/>
          <w:sz w:val="22"/>
          <w:szCs w:val="22"/>
        </w:rPr>
        <w:t>H0 vs. H2</w:t>
      </w:r>
      <w:r>
        <w:rPr>
          <w:rFonts w:eastAsia="Times New Roman"/>
          <w:color w:val="000000" w:themeColor="text1"/>
          <w:sz w:val="22"/>
          <w:szCs w:val="22"/>
        </w:rPr>
        <w:t>:</w:t>
      </w:r>
    </w:p>
    <w:p w14:paraId="621EFFF1" w14:textId="77777777" w:rsidR="00E428D4" w:rsidRDefault="00E428D4" w:rsidP="00E428D4">
      <w:pPr>
        <w:numPr>
          <w:ilvl w:val="1"/>
          <w:numId w:val="1"/>
        </w:numPr>
        <w:shd w:val="clear" w:color="auto" w:fill="FFFFFF"/>
        <w:spacing w:before="120" w:after="120"/>
        <w:rPr>
          <w:rFonts w:eastAsia="Times New Roman"/>
          <w:color w:val="000000" w:themeColor="text1"/>
          <w:sz w:val="22"/>
          <w:szCs w:val="22"/>
        </w:rPr>
      </w:pPr>
      <w:r w:rsidRPr="00E428D4">
        <w:rPr>
          <w:rFonts w:eastAsia="Times New Roman"/>
          <w:color w:val="000000" w:themeColor="text1"/>
          <w:sz w:val="22"/>
          <w:szCs w:val="22"/>
        </w:rPr>
        <w:t>H2 vs. H3</w:t>
      </w:r>
      <w:r>
        <w:rPr>
          <w:rFonts w:eastAsia="Times New Roman"/>
          <w:color w:val="000000" w:themeColor="text1"/>
          <w:sz w:val="22"/>
          <w:szCs w:val="22"/>
        </w:rPr>
        <w:t>:</w:t>
      </w:r>
    </w:p>
    <w:p w14:paraId="5A4D9EBC" w14:textId="77777777" w:rsidR="00E428D4" w:rsidRPr="00E428D4" w:rsidRDefault="00E428D4" w:rsidP="00E428D4">
      <w:pPr>
        <w:shd w:val="clear" w:color="auto" w:fill="FFFFFF"/>
        <w:spacing w:before="120" w:after="120"/>
        <w:rPr>
          <w:rFonts w:eastAsia="Times New Roman"/>
          <w:color w:val="000000" w:themeColor="text1"/>
          <w:sz w:val="22"/>
          <w:szCs w:val="22"/>
        </w:rPr>
      </w:pPr>
      <w:r>
        <w:rPr>
          <w:rFonts w:eastAsia="Times New Roman"/>
          <w:color w:val="000000" w:themeColor="text1"/>
          <w:sz w:val="22"/>
          <w:szCs w:val="22"/>
        </w:rPr>
        <w:t xml:space="preserve">Interpret the results of the LRTs with respect to </w:t>
      </w:r>
      <w:r w:rsidR="00247819">
        <w:rPr>
          <w:rFonts w:eastAsia="Times New Roman"/>
          <w:color w:val="000000" w:themeColor="text1"/>
          <w:sz w:val="22"/>
          <w:szCs w:val="22"/>
        </w:rPr>
        <w:t>hypotheses 1 through 3. Which hypothesis is supported by the branch tests? Explain your answer.</w:t>
      </w:r>
    </w:p>
    <w:p w14:paraId="6ECF787F" w14:textId="77777777" w:rsidR="00367FD2" w:rsidRDefault="00367FD2" w:rsidP="00E428D4"/>
    <w:sectPr w:rsidR="00367FD2" w:rsidSect="0021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D5A7C"/>
    <w:multiLevelType w:val="multilevel"/>
    <w:tmpl w:val="322C2F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D4"/>
    <w:rsid w:val="00150DD4"/>
    <w:rsid w:val="0021615A"/>
    <w:rsid w:val="00247819"/>
    <w:rsid w:val="00367FD2"/>
    <w:rsid w:val="00633F6C"/>
    <w:rsid w:val="00AD2F73"/>
    <w:rsid w:val="00CB1E98"/>
    <w:rsid w:val="00E428D4"/>
    <w:rsid w:val="00E86AA8"/>
    <w:rsid w:val="00F7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8B63"/>
  <w15:chartTrackingRefBased/>
  <w15:docId w15:val="{E5151887-525F-0344-9E06-E3A53987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8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28D4"/>
    <w:rPr>
      <w:color w:val="0000FF"/>
      <w:u w:val="single"/>
    </w:rPr>
  </w:style>
  <w:style w:type="character" w:styleId="Strong">
    <w:name w:val="Strong"/>
    <w:basedOn w:val="DefaultParagraphFont"/>
    <w:uiPriority w:val="22"/>
    <w:qFormat/>
    <w:rsid w:val="00E428D4"/>
    <w:rPr>
      <w:b/>
      <w:bCs/>
    </w:rPr>
  </w:style>
  <w:style w:type="character" w:styleId="UnresolvedMention">
    <w:name w:val="Unresolved Mention"/>
    <w:basedOn w:val="DefaultParagraphFont"/>
    <w:uiPriority w:val="99"/>
    <w:semiHidden/>
    <w:unhideWhenUsed/>
    <w:rsid w:val="00CB1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86671">
      <w:bodyDiv w:val="1"/>
      <w:marLeft w:val="0"/>
      <w:marRight w:val="0"/>
      <w:marTop w:val="0"/>
      <w:marBottom w:val="0"/>
      <w:divBdr>
        <w:top w:val="none" w:sz="0" w:space="0" w:color="auto"/>
        <w:left w:val="none" w:sz="0" w:space="0" w:color="auto"/>
        <w:bottom w:val="none" w:sz="0" w:space="0" w:color="auto"/>
        <w:right w:val="none" w:sz="0" w:space="0" w:color="auto"/>
      </w:divBdr>
    </w:div>
    <w:div w:id="408426686">
      <w:bodyDiv w:val="1"/>
      <w:marLeft w:val="0"/>
      <w:marRight w:val="0"/>
      <w:marTop w:val="0"/>
      <w:marBottom w:val="0"/>
      <w:divBdr>
        <w:top w:val="none" w:sz="0" w:space="0" w:color="auto"/>
        <w:left w:val="none" w:sz="0" w:space="0" w:color="auto"/>
        <w:bottom w:val="none" w:sz="0" w:space="0" w:color="auto"/>
        <w:right w:val="none" w:sz="0" w:space="0" w:color="auto"/>
      </w:divBdr>
    </w:div>
    <w:div w:id="6595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vomicsorg.wpengine.netdna-cdn.com/wp-content/uploads/2011/08/tree.H1.txt" TargetMode="External"/><Relationship Id="rId13" Type="http://schemas.openxmlformats.org/officeDocument/2006/relationships/hyperlink" Target="http://evomicsorg.wpengine.netdna-cdn.com/wp-content/uploads/2011/08/TableE3.pdf" TargetMode="External"/><Relationship Id="rId3" Type="http://schemas.openxmlformats.org/officeDocument/2006/relationships/settings" Target="settings.xml"/><Relationship Id="rId7" Type="http://schemas.openxmlformats.org/officeDocument/2006/relationships/hyperlink" Target="http://evomicsorg.wpengine.netdna-cdn.com/wp-content/uploads/2011/08/tree.H0.txt" TargetMode="External"/><Relationship Id="rId12" Type="http://schemas.openxmlformats.org/officeDocument/2006/relationships/hyperlink" Target="http://evomicsorg.wpengine.netdna-cdn.com/wp-content/uploads/2011/08/ex3_HelpFil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vomicsorg.wpengine.netdna-cdn.com/wp-content/uploads/2011/08/ex3_seqfile.txt" TargetMode="External"/><Relationship Id="rId11" Type="http://schemas.openxmlformats.org/officeDocument/2006/relationships/hyperlink" Target="http://evomicsorg.wpengine.netdna-cdn.com/wp-content/uploads/2011/08/LDH_gene_tree.pdf" TargetMode="External"/><Relationship Id="rId5" Type="http://schemas.openxmlformats.org/officeDocument/2006/relationships/hyperlink" Target="http://evomicsorg.wpengine.netdna-cdn.com/wp-content/uploads/2011/08/ex3_codeml.ctl" TargetMode="External"/><Relationship Id="rId15" Type="http://schemas.openxmlformats.org/officeDocument/2006/relationships/fontTable" Target="fontTable.xml"/><Relationship Id="rId10" Type="http://schemas.openxmlformats.org/officeDocument/2006/relationships/hyperlink" Target="http://evomicsorg.wpengine.netdna-cdn.com/wp-content/uploads/2011/08/tree.H3.txt" TargetMode="External"/><Relationship Id="rId4" Type="http://schemas.openxmlformats.org/officeDocument/2006/relationships/webSettings" Target="webSettings.xml"/><Relationship Id="rId9" Type="http://schemas.openxmlformats.org/officeDocument/2006/relationships/hyperlink" Target="http://evomicsorg.wpengine.netdna-cdn.com/wp-content/uploads/2011/08/tree.H2.txt" TargetMode="External"/><Relationship Id="rId14" Type="http://schemas.openxmlformats.org/officeDocument/2006/relationships/hyperlink" Target="https://people.richland.edu/james/lecture/m170/tbl-ch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Tollis</dc:creator>
  <cp:keywords/>
  <dc:description/>
  <cp:lastModifiedBy>Marc Tollis</cp:lastModifiedBy>
  <cp:revision>2</cp:revision>
  <dcterms:created xsi:type="dcterms:W3CDTF">2021-03-17T21:57:00Z</dcterms:created>
  <dcterms:modified xsi:type="dcterms:W3CDTF">2021-10-26T17:58:00Z</dcterms:modified>
</cp:coreProperties>
</file>