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Case Study Toolkit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38100000" cy="285750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0" cy="285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30pi35gj32d3" w:id="0"/>
      <w:bookmarkEnd w:id="0"/>
      <w:r w:rsidDel="00000000" w:rsidR="00000000" w:rsidRPr="00000000">
        <w:rPr>
          <w:sz w:val="34"/>
          <w:szCs w:val="34"/>
          <w:rtl w:val="0"/>
        </w:rPr>
        <w:t xml:space="preserve">Contexte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Toolkit est une application conçue pour aider les entreprises du BTP à mieux organiser leurs chantiers : création, tâches, documents, zones de travail, suivi d’activité et coordination des équipes. Le fondateur avait besoin d’une première version crédible pour structurer le produit et convaincre ses investisseurs.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ax1o1boxq7mw" w:id="1"/>
      <w:bookmarkEnd w:id="1"/>
      <w:r w:rsidDel="00000000" w:rsidR="00000000" w:rsidRPr="00000000">
        <w:rPr>
          <w:sz w:val="34"/>
          <w:szCs w:val="34"/>
          <w:rtl w:val="0"/>
        </w:rPr>
        <w:t xml:space="preserve">Mon rôle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J’ai d’abord conçu le </w:t>
      </w:r>
      <w:r w:rsidDel="00000000" w:rsidR="00000000" w:rsidRPr="00000000">
        <w:rPr>
          <w:b w:val="1"/>
          <w:bCs w:val="1"/>
          <w:rtl w:val="0"/>
        </w:rPr>
        <w:t xml:space="preserve">prototype haute fidélité</w:t>
      </w:r>
      <w:r w:rsidDel="00000000" w:rsidR="00000000" w:rsidRPr="00000000">
        <w:rPr>
          <w:rtl w:val="0"/>
        </w:rPr>
        <w:t xml:space="preserve"> présenté lors de la levée initiale : architecture de l’application, UX flows, écrans hi-fi et design du pitch deck.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Nous avons ensuite travaillé pendant un an en mode </w:t>
      </w:r>
      <w:r w:rsidDel="00000000" w:rsidR="00000000" w:rsidRPr="00000000">
        <w:rPr>
          <w:b w:val="1"/>
          <w:bCs w:val="1"/>
          <w:rtl w:val="0"/>
        </w:rPr>
        <w:t xml:space="preserve">lean</w:t>
      </w:r>
      <w:r w:rsidDel="00000000" w:rsidR="00000000" w:rsidRPr="00000000">
        <w:rPr>
          <w:rtl w:val="0"/>
        </w:rPr>
        <w:t xml:space="preserve"> avec le CEO et un lead dev pour transformer ce prototype en produit. J’ai défini les </w:t>
      </w:r>
      <w:r w:rsidDel="00000000" w:rsidR="00000000" w:rsidRPr="00000000">
        <w:rPr>
          <w:b w:val="1"/>
          <w:bCs w:val="1"/>
          <w:rtl w:val="0"/>
        </w:rPr>
        <w:t xml:space="preserve">fondations produit</w:t>
      </w:r>
      <w:r w:rsidDel="00000000" w:rsidR="00000000" w:rsidRPr="00000000">
        <w:rPr>
          <w:rtl w:val="0"/>
        </w:rPr>
        <w:t xml:space="preserve">, l’</w:t>
      </w:r>
      <w:r w:rsidDel="00000000" w:rsidR="00000000" w:rsidRPr="00000000">
        <w:rPr>
          <w:b w:val="1"/>
          <w:bCs w:val="1"/>
          <w:rtl w:val="0"/>
        </w:rPr>
        <w:t xml:space="preserve">architecture de navigation</w:t>
      </w:r>
      <w:r w:rsidDel="00000000" w:rsidR="00000000" w:rsidRPr="00000000">
        <w:rPr>
          <w:rtl w:val="0"/>
        </w:rPr>
        <w:t xml:space="preserve">, et les </w:t>
      </w:r>
      <w:r w:rsidDel="00000000" w:rsidR="00000000" w:rsidRPr="00000000">
        <w:rPr>
          <w:b w:val="1"/>
          <w:bCs w:val="1"/>
          <w:rtl w:val="0"/>
        </w:rPr>
        <w:t xml:space="preserve">parcours cœur</w:t>
      </w:r>
      <w:r w:rsidDel="00000000" w:rsidR="00000000" w:rsidRPr="00000000">
        <w:rPr>
          <w:rtl w:val="0"/>
        </w:rPr>
        <w:t xml:space="preserve"> (création/paramétrage de chantier, documents, zones de travail, tâches, activité, collaboration), ainsi qu’un </w:t>
      </w:r>
      <w:r w:rsidDel="00000000" w:rsidR="00000000" w:rsidRPr="00000000">
        <w:rPr>
          <w:b w:val="1"/>
          <w:bCs w:val="1"/>
          <w:rtl w:val="0"/>
        </w:rPr>
        <w:t xml:space="preserve">planning interactif</w:t>
      </w:r>
      <w:r w:rsidDel="00000000" w:rsidR="00000000" w:rsidRPr="00000000">
        <w:rPr>
          <w:rtl w:val="0"/>
        </w:rPr>
        <w:t xml:space="preserve"> intégrant des micro-interactions avancées (zoom fluide, menus dynamiques, transitions).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parallèle, j’ai conçu toutes les </w:t>
      </w:r>
      <w:r w:rsidDel="00000000" w:rsidR="00000000" w:rsidRPr="00000000">
        <w:rPr>
          <w:b w:val="1"/>
          <w:bCs w:val="1"/>
          <w:rtl w:val="0"/>
        </w:rPr>
        <w:t xml:space="preserve">vues responsive mobiles</w:t>
      </w:r>
      <w:r w:rsidDel="00000000" w:rsidR="00000000" w:rsidRPr="00000000">
        <w:rPr>
          <w:rtl w:val="0"/>
        </w:rPr>
        <w:t xml:space="preserve">, structurées pour faciliter la future déclinaison </w:t>
      </w:r>
      <w:r w:rsidDel="00000000" w:rsidR="00000000" w:rsidRPr="00000000">
        <w:rPr>
          <w:b w:val="1"/>
          <w:bCs w:val="1"/>
          <w:rtl w:val="0"/>
        </w:rPr>
        <w:t xml:space="preserve">native Android et iOS</w:t>
      </w:r>
      <w:r w:rsidDel="00000000" w:rsidR="00000000" w:rsidRPr="00000000">
        <w:rPr>
          <w:rtl w:val="0"/>
        </w:rPr>
        <w:t xml:space="preserve"> grâce à une logique d’interaction cohérente et réutilisable.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J’ai également réalisé les </w:t>
      </w:r>
      <w:r w:rsidDel="00000000" w:rsidR="00000000" w:rsidRPr="00000000">
        <w:rPr>
          <w:b w:val="1"/>
          <w:bCs w:val="1"/>
          <w:rtl w:val="0"/>
        </w:rPr>
        <w:t xml:space="preserve">vues d’administration</w:t>
      </w:r>
      <w:r w:rsidDel="00000000" w:rsidR="00000000" w:rsidRPr="00000000">
        <w:rPr>
          <w:rtl w:val="0"/>
        </w:rPr>
        <w:t xml:space="preserve"> (utilisateurs, abonnements), posé les bases du </w:t>
      </w:r>
      <w:r w:rsidDel="00000000" w:rsidR="00000000" w:rsidRPr="00000000">
        <w:rPr>
          <w:b w:val="1"/>
          <w:bCs w:val="1"/>
          <w:rtl w:val="0"/>
        </w:rPr>
        <w:t xml:space="preserve">design system</w:t>
      </w:r>
      <w:r w:rsidDel="00000000" w:rsidR="00000000" w:rsidRPr="00000000">
        <w:rPr>
          <w:rtl w:val="0"/>
        </w:rPr>
        <w:t xml:space="preserve"> (UI kit Tailwind, tokens, organisation Figma) et créé les </w:t>
      </w:r>
      <w:r w:rsidDel="00000000" w:rsidR="00000000" w:rsidRPr="00000000">
        <w:rPr>
          <w:b w:val="1"/>
          <w:bCs w:val="1"/>
          <w:rtl w:val="0"/>
        </w:rPr>
        <w:t xml:space="preserve">key-visuals</w:t>
      </w:r>
      <w:r w:rsidDel="00000000" w:rsidR="00000000" w:rsidRPr="00000000">
        <w:rPr>
          <w:rtl w:val="0"/>
        </w:rPr>
        <w:t xml:space="preserve"> destinés à la communication.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kqvy8sahsx7" w:id="2"/>
      <w:bookmarkEnd w:id="2"/>
      <w:r w:rsidDel="00000000" w:rsidR="00000000" w:rsidRPr="00000000">
        <w:rPr>
          <w:sz w:val="34"/>
          <w:szCs w:val="34"/>
          <w:rtl w:val="0"/>
        </w:rPr>
        <w:t xml:space="preserve">Impact et évolutions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2025, Toolkit dépasse les </w:t>
      </w:r>
      <w:r w:rsidDel="00000000" w:rsidR="00000000" w:rsidRPr="00000000">
        <w:rPr>
          <w:b w:val="1"/>
          <w:bCs w:val="1"/>
          <w:rtl w:val="0"/>
        </w:rPr>
        <w:t xml:space="preserve">2 000 clients payants</w:t>
      </w:r>
      <w:r w:rsidDel="00000000" w:rsidR="00000000" w:rsidRPr="00000000">
        <w:rPr>
          <w:rtl w:val="0"/>
        </w:rPr>
        <w:t xml:space="preserve">, a réalisé une nouvelle levée de fonds, et développe désormais l’enrichissement de la vue admin, un </w:t>
      </w:r>
      <w:r w:rsidDel="00000000" w:rsidR="00000000" w:rsidRPr="00000000">
        <w:rPr>
          <w:b w:val="1"/>
          <w:bCs w:val="1"/>
          <w:rtl w:val="0"/>
        </w:rPr>
        <w:t xml:space="preserve">dashboard d’activité</w:t>
      </w:r>
      <w:r w:rsidDel="00000000" w:rsidR="00000000" w:rsidRPr="00000000">
        <w:rPr>
          <w:rtl w:val="0"/>
        </w:rPr>
        <w:t xml:space="preserve">, et l’intégration de l’</w:t>
      </w:r>
      <w:r w:rsidDel="00000000" w:rsidR="00000000" w:rsidRPr="00000000">
        <w:rPr>
          <w:b w:val="1"/>
          <w:bCs w:val="1"/>
          <w:rtl w:val="0"/>
        </w:rPr>
        <w:t xml:space="preserve">IA</w:t>
      </w:r>
      <w:r w:rsidDel="00000000" w:rsidR="00000000" w:rsidRPr="00000000">
        <w:rPr>
          <w:rtl w:val="0"/>
        </w:rPr>
        <w:t xml:space="preserve"> (prédiction, relances, anticipation des tâches).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150000" cy="38100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0" cy="381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150000" cy="381000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0" cy="381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150000" cy="3811905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0" cy="38119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150000" cy="3811905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0" cy="38119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150000" cy="381190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0" cy="38119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150000" cy="381000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0" cy="381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2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