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t xml:space="preserve"> </w:t>
      </w:r>
      <w:r>
        <w:br/>
      </w:r>
      <w:r>
        <w:t xml:space="preserve"> </w:t>
      </w:r>
      <w:r>
        <w:br/>
      </w:r>
      <w:r>
        <w:t xml:space="preserve"> </w:t>
      </w:r>
      <w:r>
        <w:br/>
      </w:r>
      <w:r>
        <w:t xml:space="preserve"> </w:t>
      </w:r>
    </w:p>
    <w:p>
      <w:pPr>
        <w:pStyle w:val="Titre1"/>
      </w:pPr>
      <w:bookmarkStart w:id="20" w:name="X7ba956fb57c9c6a4cdbf94f9c1833387da5616e"/>
      <w:r>
        <w:t xml:space="preserve">Test plateforme VAE : projets pilotes VIVE 3 et VAE</w:t>
      </w:r>
      <w:bookmarkEnd w:id="20"/>
    </w:p>
    <w:p>
      <w:pPr>
        <w:pStyle w:val="FirstParagraph"/>
      </w:pPr>
      <w:r>
        <w:br/>
      </w:r>
      <w:r>
        <w:t xml:space="preserve"> </w:t>
      </w:r>
      <w:r>
        <w:br/>
      </w:r>
      <w:r>
        <w:t xml:space="preserve"> </w:t>
      </w:r>
    </w:p>
    <w:p>
      <w:pPr>
        <w:pStyle w:val="Titre2"/>
      </w:pPr>
      <w:bookmarkStart w:id="21" w:name="compte-rendu-détaillé-2.0-beta"/>
      <w:r>
        <w:t xml:space="preserve">Compte-rendu détaillé 2.0 (beta)</w:t>
      </w:r>
      <w:bookmarkEnd w:id="21"/>
    </w:p>
    <w:p>
      <w:pPr>
        <w:pStyle w:val="FirstParagraph"/>
      </w:pPr>
      <w:r>
        <w:br/>
      </w:r>
      <w:r>
        <w:t xml:space="preserve"> </w:t>
      </w:r>
      <w:r>
        <w:br/>
      </w:r>
      <w:r>
        <w:t xml:space="preserve"> </w:t>
      </w:r>
    </w:p>
    <w:p>
      <w:pPr>
        <w:pStyle w:val="Corpsdetexte"/>
      </w:pPr>
      <w:r>
        <w:t xml:space="preserve">Date : 29/04/2025 14:35</w:t>
      </w:r>
    </w:p>
    <w:p>
      <w:pPr>
        <w:pStyle w:val="Corpsdetexte"/>
      </w:pPr>
      <w:r>
        <w:t xml:space="preserve">Layla de Dicte.ai</w:t>
      </w:r>
    </w:p>
    <w:p>
      <w:pPr>
        <w:pStyle w:val="Corpsdetexte"/>
      </w:pPr>
      <w:r>
        <w:t xml:space="preserve">Dicte.ai</w:t>
      </w:r>
    </w:p>
    <w:p>
      <w:pPr>
        <w:pStyle w:val="Corpsdetexte"/>
      </w:pPr>
      <w:r>
        <w:br/>
      </w:r>
      <w:r>
        <w:t xml:space="preserve"> </w:t>
      </w:r>
      <w:r>
        <w:br/>
      </w:r>
      <w:r>
        <w:t xml:space="preserve"> </w:t>
      </w:r>
      <w:r>
        <w:br/>
      </w:r>
      <w:r>
        <w:t xml:space="preserve"> </w:t>
      </w:r>
      <w:r>
        <w:br/>
      </w:r>
      <w:r>
        <w:t xml:space="preserve"> </w:t>
      </w:r>
      <w:r>
        <w:br/>
      </w:r>
      <w:r>
        <w:t xml:space="preserve"> </w:t>
      </w:r>
      <w:r>
        <w:br/>
      </w:r>
      <w:r>
        <w:t xml:space="preserve"> </w:t>
      </w:r>
    </w:p>
    <w:p>
      <w:r>
        <w:br w:type="page"/>
      </w:r>
    </w:p>
    <w:p>
      <w:pPr>
        <w:pStyle w:val="Titre1"/>
      </w:pPr>
      <w:bookmarkStart w:id="22" w:name="X804c3251898a8b61ca64009601fb3b0ef9960c5"/>
      <w:r>
        <w:t xml:space="preserve">Compte Rendu de Séance : Test plateforme VAE - Projets pilotes VIVE 3 et VAE inversée</w:t>
      </w:r>
      <w:bookmarkEnd w:id="22"/>
    </w:p>
    <w:p>
      <w:pPr>
        <w:pStyle w:val="FirstParagraph"/>
      </w:pPr>
      <w:r>
        <w:rPr>
          <w:b/>
        </w:rPr>
        <w:t xml:space="preserve">Date :</w:t>
      </w:r>
      <w:r>
        <w:t xml:space="preserve"> </w:t>
      </w:r>
      <w:r>
        <w:t xml:space="preserve">29 avril 2025</w:t>
      </w:r>
      <w:r>
        <w:t xml:space="preserve"> </w:t>
      </w:r>
      <w:r>
        <w:rPr>
          <w:b/>
        </w:rPr>
        <w:t xml:space="preserve">Heure de début :</w:t>
      </w:r>
      <w:r>
        <w:t xml:space="preserve"> </w:t>
      </w:r>
      <w:r>
        <w:t xml:space="preserve">14h35</w:t>
      </w:r>
      <w:r>
        <w:t xml:space="preserve"> </w:t>
      </w:r>
      <w:r>
        <w:rPr>
          <w:b/>
        </w:rPr>
        <w:t xml:space="preserve">Heure de fin :</w:t>
      </w:r>
      <w:r>
        <w:t xml:space="preserve"> </w:t>
      </w:r>
      <w:r>
        <w:t xml:space="preserve">15h26</w:t>
      </w:r>
      <w:r>
        <w:t xml:space="preserve"> </w:t>
      </w:r>
      <w:r>
        <w:rPr>
          <w:b/>
        </w:rPr>
        <w:t xml:space="preserve">Durée :</w:t>
      </w:r>
      <w:r>
        <w:t xml:space="preserve"> </w:t>
      </w:r>
      <w:r>
        <w:t xml:space="preserve">51 minutes</w:t>
      </w:r>
    </w:p>
    <w:p>
      <w:pPr>
        <w:pStyle w:val="Titre2"/>
      </w:pPr>
      <w:bookmarkStart w:id="23" w:name="table-des-matières"/>
      <w:r>
        <w:t xml:space="preserve">Table des Matières</w:t>
      </w:r>
      <w:bookmarkEnd w:id="23"/>
    </w:p>
    <w:p>
      <w:pPr>
        <w:numPr>
          <w:ilvl w:val="0"/>
          <w:numId w:val="1001"/>
        </w:numPr>
        <w:pStyle w:val="Compact"/>
      </w:pPr>
      <w:r>
        <w:t xml:space="preserve">Participants</w:t>
      </w:r>
    </w:p>
    <w:p>
      <w:pPr>
        <w:numPr>
          <w:ilvl w:val="0"/>
          <w:numId w:val="1001"/>
        </w:numPr>
        <w:pStyle w:val="Compact"/>
      </w:pPr>
      <w:r>
        <w:t xml:space="preserve">Résumé des Décisions</w:t>
      </w:r>
    </w:p>
    <w:p>
      <w:pPr>
        <w:numPr>
          <w:ilvl w:val="0"/>
          <w:numId w:val="1001"/>
        </w:numPr>
        <w:pStyle w:val="Compact"/>
      </w:pPr>
      <w:r>
        <w:t xml:space="preserve">Test de la plateforme VAE avec le projet pilote VIVE 3</w:t>
      </w:r>
    </w:p>
    <w:p>
      <w:pPr>
        <w:numPr>
          <w:ilvl w:val="0"/>
          <w:numId w:val="1001"/>
        </w:numPr>
        <w:pStyle w:val="Compact"/>
      </w:pPr>
      <w:r>
        <w:t xml:space="preserve">Test de la plateforme VAE avec le projet pilote VAE inversée</w:t>
      </w:r>
    </w:p>
    <w:p>
      <w:pPr>
        <w:numPr>
          <w:ilvl w:val="0"/>
          <w:numId w:val="1001"/>
        </w:numPr>
        <w:pStyle w:val="Compact"/>
      </w:pPr>
      <w:r>
        <w:t xml:space="preserve">Améliorations de la plateforme VAE pour les projets collectifs</w:t>
      </w:r>
    </w:p>
    <w:p>
      <w:pPr>
        <w:numPr>
          <w:ilvl w:val="0"/>
          <w:numId w:val="1001"/>
        </w:numPr>
        <w:pStyle w:val="Compact"/>
      </w:pPr>
      <w:r>
        <w:t xml:space="preserve">Suivi des Décisions</w:t>
      </w:r>
    </w:p>
    <w:p>
      <w:pPr>
        <w:pStyle w:val="Titre2"/>
      </w:pPr>
      <w:bookmarkStart w:id="24" w:name="participants"/>
      <w:r>
        <w:t xml:space="preserve">1. Participants</w:t>
      </w:r>
      <w:bookmarkEnd w:id="24"/>
    </w:p>
    <w:p>
      <w:pPr>
        <w:pStyle w:val="Titre3"/>
      </w:pPr>
      <w:bookmarkStart w:id="25" w:name="a-participants-présents"/>
      <w:r>
        <w:t xml:space="preserve">a) Participants présents :</w:t>
      </w:r>
      <w:bookmarkEnd w:id="25"/>
    </w:p>
    <w:p>
      <w:pPr>
        <w:numPr>
          <w:ilvl w:val="0"/>
          <w:numId w:val="1002"/>
        </w:numPr>
        <w:pStyle w:val="Compact"/>
      </w:pPr>
      <w:r>
        <w:t xml:space="preserve">Speaker0 (Responsable du projet VAE, Domus Vie)</w:t>
      </w:r>
    </w:p>
    <w:p>
      <w:pPr>
        <w:numPr>
          <w:ilvl w:val="0"/>
          <w:numId w:val="1002"/>
        </w:numPr>
        <w:pStyle w:val="Compact"/>
      </w:pPr>
      <w:r>
        <w:t xml:space="preserve">Speaker1 (Responsable de la plateforme VAE, France VAE)</w:t>
      </w:r>
    </w:p>
    <w:p>
      <w:pPr>
        <w:pStyle w:val="Titre3"/>
      </w:pPr>
      <w:bookmarkStart w:id="26" w:name="b-participants-excusés"/>
      <w:r>
        <w:t xml:space="preserve">b) Participants excusés :</w:t>
      </w:r>
      <w:bookmarkEnd w:id="26"/>
    </w:p>
    <w:p>
      <w:pPr>
        <w:numPr>
          <w:ilvl w:val="0"/>
          <w:numId w:val="1003"/>
        </w:numPr>
        <w:pStyle w:val="Compact"/>
      </w:pPr>
      <w:r>
        <w:t xml:space="preserve">Aucun participant excusé n’est mentionné dans la transcription.</w:t>
      </w:r>
    </w:p>
    <w:p>
      <w:pPr>
        <w:pStyle w:val="Titre3"/>
      </w:pPr>
      <w:bookmarkStart w:id="27" w:name="remarque"/>
      <w:r>
        <w:t xml:space="preserve">Remarque :</w:t>
      </w:r>
      <w:bookmarkEnd w:id="27"/>
    </w:p>
    <w:p>
      <w:pPr>
        <w:pStyle w:val="FirstParagraph"/>
      </w:pPr>
      <w:r>
        <w:t xml:space="preserve">La transcription ne précise pas clairement si d’autres personnes ont participé à la réunion, notamment des membres de l’équipe de Speaker1.</w:t>
      </w:r>
    </w:p>
    <w:p>
      <w:pPr>
        <w:pStyle w:val="Titre2"/>
      </w:pPr>
      <w:bookmarkStart w:id="28" w:name="résumé-des-décisions"/>
      <w:r>
        <w:t xml:space="preserve">2. Résumé des Décisions</w:t>
      </w:r>
      <w:bookmarkEnd w:id="28"/>
    </w:p>
    <w:tbl>
      <w:tblPr>
        <w:tblStyle w:val="Table"/>
        <w:tblW w:type="pct" w:w="5000.0"/>
        <w:tblLook w:firstRow="1"/>
      </w:tblPr>
      <w:tblGrid>
        <w:gridCol w:w="644"/>
        <w:gridCol w:w="4604"/>
        <w:gridCol w:w="1933"/>
        <w:gridCol w:w="736"/>
      </w:tblGrid>
      <w:tr>
        <w:trPr>
          <w:cnfStyle w:firstRow="1"/>
        </w:trPr>
        <w:tc>
          <w:tcPr>
            <w:tcBorders>
              <w:bottom w:val="single"/>
            </w:tcBorders>
            <w:vAlign w:val="bottom"/>
          </w:tcPr>
          <w:p>
            <w:pPr>
              <w:pStyle w:val="Compact"/>
              <w:jc w:val="left"/>
            </w:pPr>
            <w:r>
              <w:t xml:space="preserve">Numéro de la décision</w:t>
            </w:r>
          </w:p>
        </w:tc>
        <w:tc>
          <w:tcPr>
            <w:tcBorders>
              <w:bottom w:val="single"/>
            </w:tcBorders>
            <w:vAlign w:val="bottom"/>
          </w:tcPr>
          <w:p>
            <w:pPr>
              <w:pStyle w:val="Compact"/>
              <w:jc w:val="left"/>
            </w:pPr>
            <w:r>
              <w:t xml:space="preserve">Description de la décision</w:t>
            </w:r>
          </w:p>
        </w:tc>
        <w:tc>
          <w:tcPr>
            <w:tcBorders>
              <w:bottom w:val="single"/>
            </w:tcBorders>
            <w:vAlign w:val="bottom"/>
          </w:tcPr>
          <w:p>
            <w:pPr>
              <w:pStyle w:val="Compact"/>
              <w:jc w:val="left"/>
            </w:pPr>
            <w:r>
              <w:t xml:space="preserve">Thème associé</w:t>
            </w:r>
          </w:p>
        </w:tc>
        <w:tc>
          <w:tcPr>
            <w:tcBorders>
              <w:bottom w:val="single"/>
            </w:tcBorders>
            <w:vAlign w:val="bottom"/>
          </w:tcPr>
          <w:p>
            <w:pPr>
              <w:pStyle w:val="Compact"/>
              <w:jc w:val="left"/>
            </w:pPr>
            <w:r>
              <w:t xml:space="preserve">Section du compte rendu</w:t>
            </w:r>
          </w:p>
        </w:tc>
      </w:tr>
      <w:tr>
        <w:tc>
          <w:p>
            <w:pPr>
              <w:pStyle w:val="Compact"/>
              <w:jc w:val="left"/>
            </w:pPr>
            <w:r>
              <w:t xml:space="preserve">1</w:t>
            </w:r>
          </w:p>
        </w:tc>
        <w:tc>
          <w:p>
            <w:pPr>
              <w:pStyle w:val="Compact"/>
              <w:jc w:val="left"/>
            </w:pPr>
            <w:r>
              <w:t xml:space="preserve">Explorer la possibilité d’un système d’import de données CSV pour l’inscription massive des candidats.</w:t>
            </w:r>
          </w:p>
        </w:tc>
        <w:tc>
          <w:p>
            <w:pPr>
              <w:pStyle w:val="Compact"/>
              <w:jc w:val="left"/>
            </w:pPr>
            <w:r>
              <w:t xml:space="preserve">Amélioration de la plateforme VAE pour les projets collectifs</w:t>
            </w:r>
          </w:p>
        </w:tc>
        <w:tc>
          <w:p>
            <w:pPr>
              <w:pStyle w:val="Compact"/>
              <w:jc w:val="left"/>
            </w:pPr>
            <w:r>
              <w:t xml:space="preserve">Section 5</w:t>
            </w:r>
          </w:p>
        </w:tc>
      </w:tr>
      <w:tr>
        <w:tc>
          <w:p>
            <w:pPr>
              <w:pStyle w:val="Compact"/>
              <w:jc w:val="left"/>
            </w:pPr>
            <w:r>
              <w:t xml:space="preserve">2</w:t>
            </w:r>
          </w:p>
        </w:tc>
        <w:tc>
          <w:p>
            <w:pPr>
              <w:pStyle w:val="Compact"/>
              <w:jc w:val="left"/>
            </w:pPr>
            <w:r>
              <w:t xml:space="preserve">Ajouter un élément visuel sur la plateforme indiquant l’état d’avancement des étapes du parcours candidat.</w:t>
            </w:r>
          </w:p>
        </w:tc>
        <w:tc>
          <w:p>
            <w:pPr>
              <w:pStyle w:val="Compact"/>
              <w:jc w:val="left"/>
            </w:pPr>
            <w:r>
              <w:t xml:space="preserve">Amélioration de la plateforme VAE pour les projets collectifs</w:t>
            </w:r>
          </w:p>
        </w:tc>
        <w:tc>
          <w:p>
            <w:pPr>
              <w:pStyle w:val="Compact"/>
              <w:jc w:val="left"/>
            </w:pPr>
            <w:r>
              <w:t xml:space="preserve">Section 5</w:t>
            </w:r>
          </w:p>
        </w:tc>
      </w:tr>
      <w:tr>
        <w:tc>
          <w:p>
            <w:pPr>
              <w:pStyle w:val="Compact"/>
              <w:jc w:val="left"/>
            </w:pPr>
            <w:r>
              <w:t xml:space="preserve">3</w:t>
            </w:r>
          </w:p>
        </w:tc>
        <w:tc>
          <w:p>
            <w:pPr>
              <w:pStyle w:val="Compact"/>
              <w:jc w:val="left"/>
            </w:pPr>
            <w:r>
              <w:t xml:space="preserve">Développer un système de formulaire de contact ou un chatbot pour faciliter la communication entre les candidats et l’AAP.</w:t>
            </w:r>
          </w:p>
        </w:tc>
        <w:tc>
          <w:p>
            <w:pPr>
              <w:pStyle w:val="Compact"/>
              <w:jc w:val="left"/>
            </w:pPr>
            <w:r>
              <w:t xml:space="preserve">Amélioration de la plateforme VAE pour les projets collectifs</w:t>
            </w:r>
          </w:p>
        </w:tc>
        <w:tc>
          <w:p>
            <w:pPr>
              <w:pStyle w:val="Compact"/>
              <w:jc w:val="left"/>
            </w:pPr>
            <w:r>
              <w:t xml:space="preserve">Section 5</w:t>
            </w:r>
          </w:p>
        </w:tc>
      </w:tr>
      <w:tr>
        <w:tc>
          <w:p>
            <w:pPr>
              <w:pStyle w:val="Compact"/>
              <w:jc w:val="left"/>
            </w:pPr>
            <w:r>
              <w:t xml:space="preserve">4</w:t>
            </w:r>
          </w:p>
        </w:tc>
        <w:tc>
          <w:p>
            <w:pPr>
              <w:pStyle w:val="Compact"/>
              <w:jc w:val="left"/>
            </w:pPr>
            <w:r>
              <w:t xml:space="preserve">Créer un document type pour la recette fonctionnelle des tests de la plateforme.</w:t>
            </w:r>
          </w:p>
        </w:tc>
        <w:tc>
          <w:p>
            <w:pPr>
              <w:pStyle w:val="Compact"/>
              <w:jc w:val="left"/>
            </w:pPr>
            <w:r>
              <w:t xml:space="preserve">Amélioration de la plateforme VAE pour les projets collectifs</w:t>
            </w:r>
          </w:p>
        </w:tc>
        <w:tc>
          <w:p>
            <w:pPr>
              <w:pStyle w:val="Compact"/>
              <w:jc w:val="left"/>
            </w:pPr>
            <w:r>
              <w:t xml:space="preserve">Section 5</w:t>
            </w:r>
          </w:p>
        </w:tc>
      </w:tr>
      <w:tr>
        <w:tc>
          <w:p>
            <w:pPr>
              <w:pStyle w:val="Compact"/>
              <w:jc w:val="left"/>
            </w:pPr>
            <w:r>
              <w:t xml:space="preserve">5</w:t>
            </w:r>
          </w:p>
        </w:tc>
        <w:tc>
          <w:p>
            <w:pPr>
              <w:pStyle w:val="Compact"/>
              <w:jc w:val="left"/>
            </w:pPr>
            <w:r>
              <w:t xml:space="preserve">Commencer les tests de la plateforme VAE avec le projet pilote VIVE 3 en mai-juin, en anticipant la phase de positionnement et le dépôt des dossiers de faisabilité pendant l’été.</w:t>
            </w:r>
          </w:p>
        </w:tc>
        <w:tc>
          <w:p>
            <w:pPr>
              <w:pStyle w:val="Compact"/>
              <w:jc w:val="left"/>
            </w:pPr>
            <w:r>
              <w:t xml:space="preserve">Test de la plateforme VAE avec le projet pilote VIVE 3</w:t>
            </w:r>
          </w:p>
        </w:tc>
        <w:tc>
          <w:p>
            <w:pPr>
              <w:pStyle w:val="Compact"/>
              <w:jc w:val="left"/>
            </w:pPr>
            <w:r>
              <w:t xml:space="preserve">Section 3</w:t>
            </w:r>
          </w:p>
        </w:tc>
      </w:tr>
      <w:tr>
        <w:tc>
          <w:p>
            <w:pPr>
              <w:pStyle w:val="Compact"/>
              <w:jc w:val="left"/>
            </w:pPr>
            <w:r>
              <w:t xml:space="preserve">6</w:t>
            </w:r>
          </w:p>
        </w:tc>
        <w:tc>
          <w:p>
            <w:pPr>
              <w:pStyle w:val="Compact"/>
              <w:jc w:val="left"/>
            </w:pPr>
            <w:r>
              <w:t xml:space="preserve">Définir une stratégie pour le projet VAE inversé, en tenant compte de la possibilité de démarrer l’accompagnement avant la recevabilité.</w:t>
            </w:r>
          </w:p>
        </w:tc>
        <w:tc>
          <w:p>
            <w:pPr>
              <w:pStyle w:val="Compact"/>
              <w:jc w:val="left"/>
            </w:pPr>
            <w:r>
              <w:t xml:space="preserve">Test de la plateforme VAE avec le projet pilote VAE inversée</w:t>
            </w:r>
          </w:p>
        </w:tc>
        <w:tc>
          <w:p>
            <w:pPr>
              <w:pStyle w:val="Compact"/>
              <w:jc w:val="left"/>
            </w:pPr>
            <w:r>
              <w:t xml:space="preserve">Section 4</w:t>
            </w:r>
          </w:p>
        </w:tc>
      </w:tr>
    </w:tbl>
    <w:p>
      <w:pPr>
        <w:pStyle w:val="Titre2"/>
      </w:pPr>
      <w:bookmarkStart w:id="29" w:name="Xf06af9fb492d5fb69c7e61390489de2898131f7"/>
      <w:r>
        <w:t xml:space="preserve">3. Test de la plateforme VAE avec le projet pilote VIVE 3</w:t>
      </w:r>
      <w:bookmarkEnd w:id="29"/>
    </w:p>
    <w:p>
      <w:pPr>
        <w:pStyle w:val="FirstParagraph"/>
      </w:pPr>
      <w:r>
        <w:t xml:space="preserve">Ce projet pilote VIVE 3, avec 60 candidats, vise à tester la plateforme VAE dans un contexte de parcours classique. Le démarrage est progressif, avec plusieurs cohortes réparties sur 2025 et 2026. L’objectif est d’évaluer l’efficacité de la plateforme pour l’inscription, le suivi et le pilotage des candidats.</w:t>
      </w:r>
    </w:p>
    <w:p>
      <w:pPr>
        <w:pStyle w:val="Corpsdetexte"/>
      </w:pPr>
      <w:r>
        <w:t xml:space="preserve">Le projet prévoit un démarrage progressif avec plusieurs groupes de candidats. "</w:t>
      </w:r>
      <w:r>
        <w:t xml:space="preserve"> </w:t>
      </w:r>
      <w:r>
        <w:rPr>
          <w:i/>
        </w:rPr>
        <w:t xml:space="preserve">Au total, avec un démarrage assez progressif puisqu’on va avoir plusieurs groupes mais qui ne vont pas démarrer en même temps.</w:t>
      </w:r>
      <w:r>
        <w:t xml:space="preserve"> </w:t>
      </w:r>
      <w:r>
        <w:t xml:space="preserve">" (Speaker0). La planification des étapes est cruciale pour assurer une cohérence dans le déroulement du projet. L’une des préoccupations majeures est de maîtriser le calendrier et la timeline, notamment en ce qui concerne les demandes de recevabilité et les sessions d’accompagnement.</w:t>
      </w:r>
    </w:p>
    <w:p>
      <w:pPr>
        <w:pStyle w:val="Corpsdetexte"/>
      </w:pPr>
      <w:r>
        <w:rPr>
          <w:b/>
        </w:rPr>
        <w:t xml:space="preserve">Décision 5:</w:t>
      </w:r>
      <w:r>
        <w:t xml:space="preserve"> </w:t>
      </w:r>
      <w:r>
        <w:t xml:space="preserve">Il a été décidé de commencer les tests de la plateforme VAE avec le projet pilote VIVE 3 en mai-juin. L’objectif est d’anticiper la phase de positionnement et de permettre le dépôt des dossiers de faisabilité pendant l’été, afin de démarrer les accompagnements en septembre. Ceci permettra de mieux gérer les délais et d’éviter les retards.</w:t>
      </w:r>
    </w:p>
    <w:p>
      <w:pPr>
        <w:pStyle w:val="Titre2"/>
      </w:pPr>
      <w:bookmarkStart w:id="30" w:name="Xc7e99e44e3afef4f68fca0140ec2b9952f2d0e9"/>
      <w:r>
        <w:t xml:space="preserve">4. Test de la plateforme VAE avec le projet pilote VAE inversée</w:t>
      </w:r>
      <w:bookmarkEnd w:id="30"/>
    </w:p>
    <w:p>
      <w:pPr>
        <w:pStyle w:val="FirstParagraph"/>
      </w:pPr>
      <w:r>
        <w:t xml:space="preserve">Le projet VAE inversé, porté par Domus Ville, est un dispositif expérimental adossé à la signature d’un contrat de professionnalisation. Les candidats sont embauchés sur un poste et acquièrent de l’expérience en même temps qu’ils suivent des actions de formation et de VAE. Speaker0 souligne l’importance de la plateforme pour gérer l’inscription massive des candidats et le suivi de leur progression.</w:t>
      </w:r>
    </w:p>
    <w:p>
      <w:pPr>
        <w:pStyle w:val="Corpsdetexte"/>
      </w:pPr>
      <w:r>
        <w:t xml:space="preserve">"</w:t>
      </w:r>
      <w:r>
        <w:t xml:space="preserve"> </w:t>
      </w:r>
      <w:r>
        <w:rPr>
          <w:i/>
        </w:rPr>
        <w:t xml:space="preserve">La vae inversée, c’est le deuxième volet des projets expérimentaux autour de la vae qui ont eu lieu suite à la loi de 2022.</w:t>
      </w:r>
      <w:r>
        <w:t xml:space="preserve"> </w:t>
      </w:r>
      <w:r>
        <w:t xml:space="preserve">" (Speaker0). Ce projet présente des spécificités par rapport à la VAE classique, notamment l’absence de prérequis d’expérience et le lien direct avec un contrat de professionnalisation. Le volume de candidats est estimé à 100.</w:t>
      </w:r>
    </w:p>
    <w:p>
      <w:pPr>
        <w:pStyle w:val="Corpsdetexte"/>
      </w:pPr>
      <w:r>
        <w:rPr>
          <w:b/>
        </w:rPr>
        <w:t xml:space="preserve">Décision 6:</w:t>
      </w:r>
      <w:r>
        <w:t xml:space="preserve"> </w:t>
      </w:r>
      <w:r>
        <w:t xml:space="preserve">Il a été convenu de définir une stratégie pour le projet VAE inversé, en tenant compte de la possibilité de démarrer l’accompagnement avant la recevabilité, ce qui diffère de la procédure standard. Ceci nécessite une adaptation de la planification et du suivi des candidats.</w:t>
      </w:r>
    </w:p>
    <w:p>
      <w:pPr>
        <w:pStyle w:val="Titre2"/>
      </w:pPr>
      <w:bookmarkStart w:id="31" w:name="Xe983d4f4eb17f07017224d603443807e1d20912"/>
      <w:r>
        <w:t xml:space="preserve">5. Améliorations de la plateforme VAE pour les projets collectifs</w:t>
      </w:r>
      <w:bookmarkEnd w:id="31"/>
    </w:p>
    <w:p>
      <w:pPr>
        <w:pStyle w:val="FirstParagraph"/>
      </w:pPr>
      <w:r>
        <w:t xml:space="preserve">Cette section aborde les améliorations nécessaires à la plateforme VAE pour mieux gérer les projets collectifs, comme VIVE 3 et la VAE inversée. Les discussions portent sur l’optimisation de l’inscription des candidats, le suivi de leur progression et la communication avec les AAP (Acteurs d’accompagnement).</w:t>
      </w:r>
    </w:p>
    <w:p>
      <w:pPr>
        <w:pStyle w:val="Corpsdetexte"/>
      </w:pPr>
      <w:r>
        <w:t xml:space="preserve">L’inscription massive de candidats pose un défi majeur. Speaker0 propose un système d’import de données CSV, similaire à celui utilisé dans d’autres plateformes de formation en ligne. "</w:t>
      </w:r>
      <w:r>
        <w:t xml:space="preserve"> </w:t>
      </w:r>
      <w:r>
        <w:rPr>
          <w:i/>
        </w:rPr>
        <w:t xml:space="preserve">…souvent les éditeurs, en fait, ils donnent un template à télécharger avec des champs de colonnes qui sont automatiquement reconnus par la plateforme.</w:t>
      </w:r>
      <w:r>
        <w:t xml:space="preserve"> </w:t>
      </w:r>
      <w:r>
        <w:t xml:space="preserve">" (Speaker0). Ceci permettrait une inscription plus rapide et plus efficace.</w:t>
      </w:r>
    </w:p>
    <w:p>
      <w:pPr>
        <w:pStyle w:val="Corpsdetexte"/>
      </w:pPr>
      <w:r>
        <w:t xml:space="preserve">La gestion des étapes du parcours candidat est également un point crucial. Speaker0 souligne l’importance d’un système visuel clair indiquant l’état d’avancement de chaque étape. "</w:t>
      </w:r>
      <w:r>
        <w:t xml:space="preserve"> </w:t>
      </w:r>
      <w:r>
        <w:rPr>
          <w:i/>
        </w:rPr>
        <w:t xml:space="preserve">Est-ce que c’est prévu qu’il y ait un élément visuel qui lui fait dire que cette étape-là est complétée ? Ou les autres sont verrouillés? tant que je n’ai pas fini de compléter ?</w:t>
      </w:r>
      <w:r>
        <w:t xml:space="preserve"> </w:t>
      </w:r>
      <w:r>
        <w:t xml:space="preserve">" (Speaker0).</w:t>
      </w:r>
    </w:p>
    <w:p>
      <w:pPr>
        <w:pStyle w:val="Corpsdetexte"/>
      </w:pPr>
      <w:r>
        <w:t xml:space="preserve">La communication entre les candidats et l’AAP est également un point important. Speaker0 suggère l’implémentation d’un système de formulaire de contact ou d’un chatbot pour centraliser les demandes et faciliter la communication.</w:t>
      </w:r>
    </w:p>
    <w:p>
      <w:pPr>
        <w:pStyle w:val="Corpsdetexte"/>
      </w:pPr>
      <w:r>
        <w:t xml:space="preserve">Enfin, la mise en place d’un processus de recette fonctionnelle est essentielle pour recueillir les retours d’expérience et améliorer la plateforme.</w:t>
      </w:r>
    </w:p>
    <w:p>
      <w:pPr>
        <w:pStyle w:val="Corpsdetexte"/>
      </w:pPr>
      <w:r>
        <w:rPr>
          <w:b/>
        </w:rPr>
        <w:t xml:space="preserve">Décision 1:</w:t>
      </w:r>
      <w:r>
        <w:t xml:space="preserve"> </w:t>
      </w:r>
      <w:r>
        <w:t xml:space="preserve">Il a été décidé d’explorer la possibilité d’un système d’import de données CSV pour l’inscription massive des candidats.</w:t>
      </w:r>
    </w:p>
    <w:p>
      <w:pPr>
        <w:pStyle w:val="Corpsdetexte"/>
      </w:pPr>
      <w:r>
        <w:rPr>
          <w:b/>
        </w:rPr>
        <w:t xml:space="preserve">Décision 2:</w:t>
      </w:r>
      <w:r>
        <w:t xml:space="preserve"> </w:t>
      </w:r>
      <w:r>
        <w:t xml:space="preserve">Il a été décidé d’ajouter un élément visuel sur la plateforme indiquant l’état d’avancement des étapes du parcours candidat.</w:t>
      </w:r>
    </w:p>
    <w:p>
      <w:pPr>
        <w:pStyle w:val="Corpsdetexte"/>
      </w:pPr>
      <w:r>
        <w:rPr>
          <w:b/>
        </w:rPr>
        <w:t xml:space="preserve">Décision 3:</w:t>
      </w:r>
      <w:r>
        <w:t xml:space="preserve"> </w:t>
      </w:r>
      <w:r>
        <w:t xml:space="preserve">Il a été décidé de développer un système de formulaire de contact ou un chatbot pour faciliter la communication entre les candidats et l’AAP.</w:t>
      </w:r>
    </w:p>
    <w:p>
      <w:pPr>
        <w:pStyle w:val="Corpsdetexte"/>
      </w:pPr>
      <w:r>
        <w:rPr>
          <w:b/>
        </w:rPr>
        <w:t xml:space="preserve">Décision 4:</w:t>
      </w:r>
      <w:r>
        <w:t xml:space="preserve"> </w:t>
      </w:r>
      <w:r>
        <w:t xml:space="preserve">Il a été décidé de créer un document type pour la recette fonctionnelle des tests de la plateforme. Ce document permettra de recueillir des informations précises sur les fonctionnalités, les retours d’expérience, les temps de réponse et les difficultés rencontrées.</w:t>
      </w:r>
    </w:p>
    <w:p>
      <w:pPr>
        <w:pStyle w:val="Titre2"/>
      </w:pPr>
      <w:bookmarkStart w:id="32" w:name="suivi-des-décisions"/>
      <w:r>
        <w:t xml:space="preserve">6. Suivi des Décisions</w:t>
      </w:r>
      <w:bookmarkEnd w:id="32"/>
    </w:p>
    <w:tbl>
      <w:tblPr>
        <w:tblStyle w:val="Table"/>
        <w:tblW w:type="pct" w:w="5000.0"/>
        <w:tblLook w:firstRow="1"/>
      </w:tblPr>
      <w:tblGrid>
        <w:gridCol w:w="646"/>
        <w:gridCol w:w="888"/>
        <w:gridCol w:w="2909"/>
        <w:gridCol w:w="565"/>
        <w:gridCol w:w="242"/>
        <w:gridCol w:w="2666"/>
      </w:tblGrid>
      <w:tr>
        <w:trPr>
          <w:cnfStyle w:firstRow="1"/>
        </w:trPr>
        <w:tc>
          <w:tcPr>
            <w:tcBorders>
              <w:bottom w:val="single"/>
            </w:tcBorders>
            <w:vAlign w:val="bottom"/>
          </w:tcPr>
          <w:p>
            <w:pPr>
              <w:pStyle w:val="Compact"/>
              <w:jc w:val="left"/>
            </w:pPr>
            <w:r>
              <w:t xml:space="preserve">Numéro de la décision</w:t>
            </w:r>
          </w:p>
        </w:tc>
        <w:tc>
          <w:tcPr>
            <w:tcBorders>
              <w:bottom w:val="single"/>
            </w:tcBorders>
            <w:vAlign w:val="bottom"/>
          </w:tcPr>
          <w:p>
            <w:pPr>
              <w:pStyle w:val="Compact"/>
              <w:jc w:val="left"/>
            </w:pPr>
            <w:r>
              <w:t xml:space="preserve">Description de la décision</w:t>
            </w:r>
          </w:p>
        </w:tc>
        <w:tc>
          <w:tcPr>
            <w:tcBorders>
              <w:bottom w:val="single"/>
            </w:tcBorders>
            <w:vAlign w:val="bottom"/>
          </w:tcPr>
          <w:p>
            <w:pPr>
              <w:pStyle w:val="Compact"/>
              <w:jc w:val="left"/>
            </w:pPr>
            <w:r>
              <w:t xml:space="preserve">Actions spécifiques</w:t>
            </w:r>
          </w:p>
        </w:tc>
        <w:tc>
          <w:tcPr>
            <w:tcBorders>
              <w:bottom w:val="single"/>
            </w:tcBorders>
            <w:vAlign w:val="bottom"/>
          </w:tcPr>
          <w:p>
            <w:pPr>
              <w:pStyle w:val="Compact"/>
              <w:jc w:val="left"/>
            </w:pPr>
            <w:r>
              <w:t xml:space="preserve">Personne responsable</w:t>
            </w:r>
          </w:p>
        </w:tc>
        <w:tc>
          <w:tcPr>
            <w:tcBorders>
              <w:bottom w:val="single"/>
            </w:tcBorders>
            <w:vAlign w:val="bottom"/>
          </w:tcPr>
          <w:p>
            <w:pPr>
              <w:pStyle w:val="Compact"/>
              <w:jc w:val="left"/>
            </w:pPr>
            <w:r>
              <w:t xml:space="preserve">Délai</w:t>
            </w:r>
          </w:p>
        </w:tc>
        <w:tc>
          <w:tcPr>
            <w:tcBorders>
              <w:bottom w:val="single"/>
            </w:tcBorders>
            <w:vAlign w:val="bottom"/>
          </w:tcPr>
          <w:p>
            <w:pPr>
              <w:pStyle w:val="Compact"/>
              <w:jc w:val="left"/>
            </w:pPr>
            <w:r>
              <w:t xml:space="preserve">Critères de succès</w:t>
            </w:r>
          </w:p>
        </w:tc>
      </w:tr>
      <w:tr>
        <w:tc>
          <w:p>
            <w:pPr>
              <w:pStyle w:val="Compact"/>
              <w:jc w:val="left"/>
            </w:pPr>
            <w:r>
              <w:t xml:space="preserve">1</w:t>
            </w:r>
          </w:p>
        </w:tc>
        <w:tc>
          <w:p>
            <w:pPr>
              <w:pStyle w:val="Compact"/>
              <w:jc w:val="left"/>
            </w:pPr>
            <w:r>
              <w:t xml:space="preserve">Import CSV</w:t>
            </w:r>
          </w:p>
        </w:tc>
        <w:tc>
          <w:p>
            <w:pPr>
              <w:pStyle w:val="Compact"/>
              <w:jc w:val="left"/>
            </w:pPr>
            <w:r>
              <w:t xml:space="preserve">Étudier la faisabilité technique et définir le format du fichier CSV.</w:t>
            </w:r>
          </w:p>
        </w:tc>
        <w:tc>
          <w:p>
            <w:pPr>
              <w:pStyle w:val="Compact"/>
              <w:jc w:val="left"/>
            </w:pPr>
            <w:r>
              <w:t xml:space="preserve">Speaker1</w:t>
            </w:r>
          </w:p>
        </w:tc>
        <w:tc>
          <w:p>
            <w:pPr>
              <w:pStyle w:val="Compact"/>
              <w:jc w:val="left"/>
            </w:pPr>
            <w:r>
              <w:t xml:space="preserve">2 semaines</w:t>
            </w:r>
          </w:p>
        </w:tc>
        <w:tc>
          <w:p>
            <w:pPr>
              <w:pStyle w:val="Compact"/>
              <w:jc w:val="left"/>
            </w:pPr>
            <w:r>
              <w:t xml:space="preserve">Implémentation réussie du système d’import et test concluant.</w:t>
            </w:r>
          </w:p>
        </w:tc>
      </w:tr>
      <w:tr>
        <w:tc>
          <w:p>
            <w:pPr>
              <w:pStyle w:val="Compact"/>
              <w:jc w:val="left"/>
            </w:pPr>
            <w:r>
              <w:t xml:space="preserve">2</w:t>
            </w:r>
          </w:p>
        </w:tc>
        <w:tc>
          <w:p>
            <w:pPr>
              <w:pStyle w:val="Compact"/>
              <w:jc w:val="left"/>
            </w:pPr>
            <w:r>
              <w:t xml:space="preserve">Élément visuel d’avancement</w:t>
            </w:r>
          </w:p>
        </w:tc>
        <w:tc>
          <w:p>
            <w:pPr>
              <w:pStyle w:val="Compact"/>
              <w:jc w:val="left"/>
            </w:pPr>
            <w:r>
              <w:t xml:space="preserve">Concevoir et implémenter l’élément visuel sur la plateforme.</w:t>
            </w:r>
          </w:p>
        </w:tc>
        <w:tc>
          <w:p>
            <w:pPr>
              <w:pStyle w:val="Compact"/>
              <w:jc w:val="left"/>
            </w:pPr>
            <w:r>
              <w:t xml:space="preserve">Speaker1</w:t>
            </w:r>
          </w:p>
        </w:tc>
        <w:tc>
          <w:p>
            <w:pPr>
              <w:pStyle w:val="Compact"/>
              <w:jc w:val="left"/>
            </w:pPr>
            <w:r>
              <w:t xml:space="preserve">1 mois</w:t>
            </w:r>
          </w:p>
        </w:tc>
        <w:tc>
          <w:p>
            <w:pPr>
              <w:pStyle w:val="Compact"/>
              <w:jc w:val="left"/>
            </w:pPr>
            <w:r>
              <w:t xml:space="preserve">Amélioration de la clarté et de l’expérience utilisateur.</w:t>
            </w:r>
          </w:p>
        </w:tc>
      </w:tr>
      <w:tr>
        <w:tc>
          <w:p>
            <w:pPr>
              <w:pStyle w:val="Compact"/>
              <w:jc w:val="left"/>
            </w:pPr>
            <w:r>
              <w:t xml:space="preserve">3</w:t>
            </w:r>
          </w:p>
        </w:tc>
        <w:tc>
          <w:p>
            <w:pPr>
              <w:pStyle w:val="Compact"/>
              <w:jc w:val="left"/>
            </w:pPr>
            <w:r>
              <w:t xml:space="preserve">Formulaire de contact/Chatbot</w:t>
            </w:r>
          </w:p>
        </w:tc>
        <w:tc>
          <w:p>
            <w:pPr>
              <w:pStyle w:val="Compact"/>
              <w:jc w:val="left"/>
            </w:pPr>
            <w:r>
              <w:t xml:space="preserve">Étudier les différentes options et choisir la solution la plus appropriée.</w:t>
            </w:r>
          </w:p>
        </w:tc>
        <w:tc>
          <w:p>
            <w:pPr>
              <w:pStyle w:val="Compact"/>
              <w:jc w:val="left"/>
            </w:pPr>
            <w:r>
              <w:t xml:space="preserve">Speaker1</w:t>
            </w:r>
          </w:p>
        </w:tc>
        <w:tc>
          <w:p>
            <w:pPr>
              <w:pStyle w:val="Compact"/>
              <w:jc w:val="left"/>
            </w:pPr>
            <w:r>
              <w:t xml:space="preserve">1 mois</w:t>
            </w:r>
          </w:p>
        </w:tc>
        <w:tc>
          <w:p>
            <w:pPr>
              <w:pStyle w:val="Compact"/>
              <w:jc w:val="left"/>
            </w:pPr>
            <w:r>
              <w:t xml:space="preserve">Amélioration de la communication et de la réactivité.</w:t>
            </w:r>
          </w:p>
        </w:tc>
      </w:tr>
      <w:tr>
        <w:tc>
          <w:p>
            <w:pPr>
              <w:pStyle w:val="Compact"/>
              <w:jc w:val="left"/>
            </w:pPr>
            <w:r>
              <w:t xml:space="preserve">4</w:t>
            </w:r>
          </w:p>
        </w:tc>
        <w:tc>
          <w:p>
            <w:pPr>
              <w:pStyle w:val="Compact"/>
              <w:jc w:val="left"/>
            </w:pPr>
            <w:r>
              <w:t xml:space="preserve">Document de recette</w:t>
            </w:r>
          </w:p>
        </w:tc>
        <w:tc>
          <w:p>
            <w:pPr>
              <w:pStyle w:val="Compact"/>
              <w:jc w:val="left"/>
            </w:pPr>
            <w:r>
              <w:t xml:space="preserve">Créer un modèle de document de recette fonctionnelle.</w:t>
            </w:r>
          </w:p>
        </w:tc>
        <w:tc>
          <w:p>
            <w:pPr>
              <w:pStyle w:val="Compact"/>
              <w:jc w:val="left"/>
            </w:pPr>
            <w:r>
              <w:t xml:space="preserve">Speaker1</w:t>
            </w:r>
          </w:p>
        </w:tc>
        <w:tc>
          <w:p>
            <w:pPr>
              <w:pStyle w:val="Compact"/>
              <w:jc w:val="left"/>
            </w:pPr>
            <w:r>
              <w:t xml:space="preserve">1 semaine</w:t>
            </w:r>
          </w:p>
        </w:tc>
        <w:tc>
          <w:p>
            <w:pPr>
              <w:pStyle w:val="Compact"/>
              <w:jc w:val="left"/>
            </w:pPr>
            <w:r>
              <w:t xml:space="preserve">Document clair, complet et facile à utiliser.</w:t>
            </w:r>
          </w:p>
        </w:tc>
      </w:tr>
      <w:tr>
        <w:tc>
          <w:p>
            <w:pPr>
              <w:pStyle w:val="Compact"/>
              <w:jc w:val="left"/>
            </w:pPr>
            <w:r>
              <w:t xml:space="preserve">5</w:t>
            </w:r>
          </w:p>
        </w:tc>
        <w:tc>
          <w:p>
            <w:pPr>
              <w:pStyle w:val="Compact"/>
              <w:jc w:val="left"/>
            </w:pPr>
            <w:r>
              <w:t xml:space="preserve">Test VIVE 3</w:t>
            </w:r>
          </w:p>
        </w:tc>
        <w:tc>
          <w:p>
            <w:pPr>
              <w:pStyle w:val="Compact"/>
              <w:jc w:val="left"/>
            </w:pPr>
            <w:r>
              <w:t xml:space="preserve">Planifier et exécuter les tests du projet pilote VIVE 3.</w:t>
            </w:r>
          </w:p>
        </w:tc>
        <w:tc>
          <w:p>
            <w:pPr>
              <w:pStyle w:val="Compact"/>
              <w:jc w:val="left"/>
            </w:pPr>
            <w:r>
              <w:t xml:space="preserve">Speaker0 et Speaker1</w:t>
            </w:r>
          </w:p>
        </w:tc>
        <w:tc>
          <w:p>
            <w:pPr>
              <w:pStyle w:val="Compact"/>
              <w:jc w:val="left"/>
            </w:pPr>
            <w:r>
              <w:t xml:space="preserve">Mai-Juin</w:t>
            </w:r>
          </w:p>
        </w:tc>
        <w:tc>
          <w:p>
            <w:pPr>
              <w:pStyle w:val="Compact"/>
              <w:jc w:val="left"/>
            </w:pPr>
            <w:r>
              <w:t xml:space="preserve">Succès de l’inscription des candidats, suivi efficace et retour d’expérience pertinent.</w:t>
            </w:r>
          </w:p>
        </w:tc>
      </w:tr>
      <w:tr>
        <w:tc>
          <w:p>
            <w:pPr>
              <w:pStyle w:val="Compact"/>
              <w:jc w:val="left"/>
            </w:pPr>
            <w:r>
              <w:t xml:space="preserve">6</w:t>
            </w:r>
          </w:p>
        </w:tc>
        <w:tc>
          <w:p>
            <w:pPr>
              <w:pStyle w:val="Compact"/>
              <w:jc w:val="left"/>
            </w:pPr>
            <w:r>
              <w:t xml:space="preserve">Stratégie VAE inversée</w:t>
            </w:r>
          </w:p>
        </w:tc>
        <w:tc>
          <w:p>
            <w:pPr>
              <w:pStyle w:val="Compact"/>
              <w:jc w:val="left"/>
            </w:pPr>
            <w:r>
              <w:t xml:space="preserve">Définir une stratégie pour le projet VAE inversé, tenant compte des spécificités du dispositif.</w:t>
            </w:r>
          </w:p>
        </w:tc>
        <w:tc>
          <w:p>
            <w:pPr>
              <w:pStyle w:val="Compact"/>
              <w:jc w:val="left"/>
            </w:pPr>
            <w:r>
              <w:t xml:space="preserve">Speaker0 et Speaker1</w:t>
            </w:r>
          </w:p>
        </w:tc>
        <w:tc>
          <w:p>
            <w:pPr>
              <w:pStyle w:val="Compact"/>
              <w:jc w:val="left"/>
            </w:pPr>
            <w:r>
              <w:t xml:space="preserve">2 semaines</w:t>
            </w:r>
          </w:p>
        </w:tc>
        <w:tc>
          <w:p>
            <w:pPr>
              <w:pStyle w:val="Compact"/>
              <w:jc w:val="left"/>
            </w:pPr>
            <w:r>
              <w:t xml:space="preserve">Planification claire et adaptation réussie de la plateforme.</w:t>
            </w:r>
          </w:p>
        </w:tc>
      </w:tr>
    </w:tbl>
    <w:sectPr w:rsidR="00BC570C" w:rsidRPr="00BC570C" w:rsidSect="00F4268F">
      <w:footerReference w:type="default" r:id="rId9"/>
      <w:pgSz w:w="11900" w:h="16820"/>
      <w:pgMar w:top="1417" w:right="1417" w:bottom="1417" w:left="1417" w:header="720" w:footer="72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2A15E" w14:textId="64787CE3" w:rsidR="00140283" w:rsidRDefault="00280CC3" w:rsidP="00140283">
    <w:pPr>
      <w:pStyle w:val="Pieddepage"/>
    </w:pPr>
    <w:r>
      <w:rPr>
        <w:noProof/>
      </w:rPr>
      <w:drawing>
        <wp:anchor distT="0" distB="0" distL="114300" distR="114300" simplePos="0" relativeHeight="251658240" behindDoc="1" locked="0" layoutInCell="1" allowOverlap="1" wp14:anchorId="1E465BFA" wp14:editId="41291734">
          <wp:simplePos x="0" y="0"/>
          <wp:positionH relativeFrom="column">
            <wp:posOffset>-3810</wp:posOffset>
          </wp:positionH>
          <wp:positionV relativeFrom="paragraph">
            <wp:posOffset>-3810</wp:posOffset>
          </wp:positionV>
          <wp:extent cx="262551" cy="184500"/>
          <wp:effectExtent l="0" t="0" r="0" b="0"/>
          <wp:wrapTight wrapText="bothSides">
            <wp:wrapPolygon edited="0">
              <wp:start x="0" y="0"/>
              <wp:lineTo x="0" y="20855"/>
              <wp:lineTo x="20920" y="20855"/>
              <wp:lineTo x="20920" y="0"/>
              <wp:lineTo x="0" y="0"/>
            </wp:wrapPolygon>
          </wp:wrapTight>
          <wp:docPr id="111576439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4392" name="Graphique 1115764392"/>
                  <pic:cNvPicPr/>
                </pic:nvPicPr>
                <pic:blipFill rotWithShape="1">
                  <a:blip r:embed="rId1">
                    <a:extLst>
                      <a:ext uri="{96DAC541-7B7A-43D3-8B79-37D633B846F1}">
                        <asvg:svgBlip xmlns:asvg="http://schemas.microsoft.com/office/drawing/2016/SVG/main" r:embed="rId2"/>
                      </a:ext>
                    </a:extLst>
                  </a:blip>
                  <a:srcRect l="15948" t="20316" b="20619"/>
                  <a:stretch/>
                </pic:blipFill>
                <pic:spPr bwMode="auto">
                  <a:xfrm flipV="1">
                    <a:off x="0" y="0"/>
                    <a:ext cx="262551" cy="18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140283">
      <w:t>Dicte.ai</w:t>
    </w:r>
    <w:r w:rsidR="00741798">
      <w:t xml:space="preserve"> – the AI Meeting Assistant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12C09CD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170CD2DE"/>
    <w:multiLevelType w:val="multilevel"/>
    <w:tmpl w:val="2F2AE8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87CC42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D226BC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734697609">
    <w:abstractNumId w:val="2"/>
  </w:num>
  <w:num w:numId="2" w16cid:durableId="841700490">
    <w:abstractNumId w:val="2"/>
  </w:num>
  <w:num w:numId="3" w16cid:durableId="1784422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0472340">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427"/>
    <w:pPr>
      <w:spacing w:line="360" w:lineRule="exact"/>
    </w:pPr>
    <w:rPr>
      <w:rFonts w:eastAsiaTheme="minorEastAsia"/>
    </w:rPr>
  </w:style>
  <w:style w:type="paragraph" w:styleId="Titre1">
    <w:name w:val="heading 1"/>
    <w:basedOn w:val="Normal"/>
    <w:next w:val="Corpsdetexte"/>
    <w:uiPriority w:val="9"/>
    <w:qFormat/>
    <w:rsid w:val="00933B3A"/>
    <w:pPr>
      <w:keepNext/>
      <w:keepLines/>
      <w:spacing w:before="720" w:after="480" w:line="240" w:lineRule="auto"/>
      <w:outlineLvl w:val="0"/>
    </w:pPr>
    <w:rPr>
      <w:rFonts w:ascii="Calibri Light" w:eastAsiaTheme="majorEastAsia" w:hAnsi="Calibri Light" w:cstheme="majorBidi"/>
      <w:bCs/>
      <w:color w:val="262626" w:themeColor="text1" w:themeTint="D9"/>
      <w:sz w:val="56"/>
      <w:szCs w:val="32"/>
    </w:rPr>
  </w:style>
  <w:style w:type="paragraph" w:styleId="Titre2">
    <w:name w:val="heading 2"/>
    <w:basedOn w:val="Normal"/>
    <w:next w:val="Corpsdetexte"/>
    <w:uiPriority w:val="9"/>
    <w:unhideWhenUsed/>
    <w:qFormat/>
    <w:rsid w:val="00933B3A"/>
    <w:pPr>
      <w:keepNext/>
      <w:keepLines/>
      <w:spacing w:before="400" w:line="240" w:lineRule="auto"/>
      <w:outlineLvl w:val="1"/>
    </w:pPr>
    <w:rPr>
      <w:rFonts w:ascii="Calibri" w:eastAsiaTheme="majorEastAsia" w:hAnsi="Calibri" w:cstheme="majorBidi"/>
      <w:bCs/>
      <w:color w:val="262626" w:themeColor="text1" w:themeTint="D9"/>
      <w:sz w:val="40"/>
      <w:szCs w:val="32"/>
    </w:rPr>
  </w:style>
  <w:style w:type="paragraph" w:styleId="Titre3">
    <w:name w:val="heading 3"/>
    <w:basedOn w:val="Normal"/>
    <w:next w:val="Corpsdetexte"/>
    <w:uiPriority w:val="9"/>
    <w:unhideWhenUsed/>
    <w:qFormat/>
    <w:rsid w:val="00933B3A"/>
    <w:pPr>
      <w:keepNext/>
      <w:keepLines/>
      <w:spacing w:before="320" w:after="160" w:line="240" w:lineRule="auto"/>
      <w:outlineLvl w:val="2"/>
    </w:pPr>
    <w:rPr>
      <w:rFonts w:ascii="Calibri" w:eastAsiaTheme="majorEastAsia" w:hAnsi="Calibri" w:cstheme="majorBidi"/>
      <w:bCs/>
      <w:color w:val="262626" w:themeColor="text1" w:themeTint="D9"/>
      <w:sz w:val="32"/>
      <w:szCs w:val="28"/>
    </w:rPr>
  </w:style>
  <w:style w:type="paragraph" w:styleId="Titre4">
    <w:name w:val="heading 4"/>
    <w:basedOn w:val="Normal"/>
    <w:next w:val="Corpsdetexte"/>
    <w:uiPriority w:val="9"/>
    <w:unhideWhenUsed/>
    <w:qFormat/>
    <w:rsid w:val="00933B3A"/>
    <w:pPr>
      <w:keepNext/>
      <w:keepLines/>
      <w:spacing w:before="200" w:after="0" w:line="240" w:lineRule="auto"/>
      <w:outlineLvl w:val="3"/>
    </w:pPr>
    <w:rPr>
      <w:rFonts w:ascii="Calibri" w:eastAsiaTheme="majorEastAsia" w:hAnsi="Calibri" w:cstheme="majorBidi"/>
      <w:b/>
      <w:bCs/>
      <w:color w:val="262626" w:themeColor="text1" w:themeTint="D9"/>
      <w:sz w:val="28"/>
    </w:rPr>
  </w:style>
  <w:style w:type="paragraph" w:styleId="Titre5">
    <w:name w:val="heading 5"/>
    <w:basedOn w:val="Normal"/>
    <w:next w:val="Corpsdetexte"/>
    <w:uiPriority w:val="9"/>
    <w:unhideWhenUsed/>
    <w:qFormat/>
    <w:rsid w:val="00B769BB"/>
    <w:pPr>
      <w:keepNext/>
      <w:keepLines/>
      <w:spacing w:before="200" w:after="0"/>
      <w:outlineLvl w:val="4"/>
    </w:pPr>
    <w:rPr>
      <w:rFonts w:asciiTheme="majorHAnsi" w:eastAsiaTheme="majorEastAsia" w:hAnsiTheme="majorHAnsi" w:cstheme="majorBidi"/>
      <w:b/>
      <w:i/>
      <w:iCs/>
      <w:color w:val="262626" w:themeColor="text1" w:themeTint="D9"/>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C57BCD"/>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rsid w:val="00C57BCD"/>
    <w:pPr>
      <w:spacing w:before="156" w:after="15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5D34DA"/>
    <w:pPr>
      <w:keepNext/>
    </w:pPr>
    <w:rPr>
      <w:i w:val="0"/>
    </w:r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sid w:val="00B769BB"/>
    <w:rPr>
      <w:color w:val="4F45E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4459DD"/>
    <w:pPr>
      <w:tabs>
        <w:tab w:val="center" w:pos="4536"/>
        <w:tab w:val="right" w:pos="9072"/>
      </w:tabs>
      <w:spacing w:after="0"/>
    </w:pPr>
    <w:rPr>
      <w:color w:val="7F7F7F" w:themeColor="text1" w:themeTint="80"/>
    </w:rPr>
  </w:style>
  <w:style w:type="character" w:customStyle="1" w:styleId="En-tteCar">
    <w:name w:val="En-tête Car"/>
    <w:basedOn w:val="Policepardfaut"/>
    <w:link w:val="En-tte"/>
    <w:rsid w:val="004459DD"/>
    <w:rPr>
      <w:rFonts w:eastAsiaTheme="minorEastAsia"/>
      <w:color w:val="7F7F7F" w:themeColor="text1" w:themeTint="80"/>
    </w:rPr>
  </w:style>
  <w:style w:type="paragraph" w:styleId="Pieddepage">
    <w:name w:val="footer"/>
    <w:basedOn w:val="Normal"/>
    <w:link w:val="PieddepageCar"/>
    <w:rsid w:val="00165B03"/>
    <w:pPr>
      <w:tabs>
        <w:tab w:val="center" w:pos="4536"/>
        <w:tab w:val="right" w:pos="9072"/>
      </w:tabs>
      <w:spacing w:after="0" w:line="240" w:lineRule="auto"/>
    </w:pPr>
  </w:style>
  <w:style w:type="character" w:customStyle="1" w:styleId="PieddepageCar">
    <w:name w:val="Pied de page Car"/>
    <w:basedOn w:val="Policepardfaut"/>
    <w:link w:val="Pieddepage"/>
    <w:rsid w:val="00165B03"/>
    <w:rPr>
      <w:rFonts w:eastAsiaTheme="minorEastAsia"/>
    </w:rPr>
  </w:style>
  <w:style w:type="character" w:styleId="Lienhypertextesuivivisit">
    <w:name w:val="FollowedHyperlink"/>
    <w:basedOn w:val="Policepardfaut"/>
    <w:rsid w:val="00B769BB"/>
    <w:rPr>
      <w:color w:val="4F45E6"/>
      <w:u w:val="single"/>
    </w:rPr>
  </w:style>
  <w:style w:type="character" w:styleId="Marquedecommentaire">
    <w:name w:val="annotation reference"/>
    <w:basedOn w:val="Policepardfaut"/>
    <w:rsid w:val="00C57BCD"/>
    <w:rPr>
      <w:sz w:val="16"/>
      <w:szCs w:val="16"/>
    </w:rPr>
  </w:style>
  <w:style w:type="table" w:styleId="Tableausimple2">
    <w:name w:val="Plain Table 2"/>
    <w:basedOn w:val="TableauNormal"/>
    <w:rsid w:val="005D34DA"/>
    <w:pPr>
      <w:spacing w:after="0" w:line="160" w:lineRule="exact"/>
    </w:pPr>
    <w:rPr>
      <w:rFonts w:cs="Times New Roman (Corps CS)"/>
      <w:color w:val="595959" w:themeColor="text1" w:themeTint="A6"/>
      <w:sz w:val="20"/>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auto"/>
      <w:vAlign w:val="center"/>
    </w:tcPr>
    <w:tblStylePr w:type="firstRow">
      <w:pPr>
        <w:wordWrap/>
        <w:spacing w:afterLines="50" w:after="50" w:afterAutospacing="0" w:line="240" w:lineRule="auto"/>
        <w:ind w:rightChars="0"/>
        <w:jc w:val="left"/>
      </w:pPr>
      <w:rPr>
        <w:rFonts w:asciiTheme="minorHAnsi" w:hAnsiTheme="minorHAnsi"/>
        <w:b/>
        <w:bCs/>
        <w:color w:val="000000" w:themeColor="text1"/>
        <w:sz w:val="20"/>
      </w:rPr>
      <w:tblPr/>
      <w:tcPr>
        <w:shd w:val="clear" w:color="auto" w:fill="F2F2F2" w:themeFill="background1" w:themeFillShade="F2"/>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pPr>
        <w:wordWrap/>
        <w:spacing w:line="240" w:lineRule="auto"/>
      </w:pPr>
      <w:rPr>
        <w:i w:val="0"/>
        <w:sz w:val="20"/>
      </w:rPr>
      <w:tblPr/>
      <w:tcPr>
        <w:tcBorders>
          <w:top w:val="single" w:sz="4" w:space="0" w:color="7F7F7F" w:themeColor="text1" w:themeTint="80"/>
          <w:bottom w:val="single" w:sz="4" w:space="0" w:color="7F7F7F" w:themeColor="text1" w:themeTint="80"/>
        </w:tcBorders>
      </w:tcPr>
    </w:tblStylePr>
    <w:tblStylePr w:type="band2Horz">
      <w:rPr>
        <w:sz w:val="20"/>
      </w:rPr>
    </w:tblStylePr>
  </w:style>
  <w:style w:type="table" w:styleId="Grilledutableau">
    <w:name w:val="Table Grid"/>
    <w:basedOn w:val="TableauNormal"/>
    <w:rsid w:val="005D34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rsid w:val="005D34DA"/>
    <w:pPr>
      <w:spacing w:after="0"/>
    </w:pPr>
  </w:style>
  <w:style w:type="paragraph" w:styleId="Textebrut">
    <w:name w:val="Plain Text"/>
    <w:basedOn w:val="Normal"/>
    <w:link w:val="TextebrutCar"/>
    <w:rsid w:val="005D34DA"/>
    <w:pPr>
      <w:spacing w:after="0" w:line="240" w:lineRule="auto"/>
    </w:pPr>
    <w:rPr>
      <w:rFonts w:ascii="Consolas" w:hAnsi="Consolas" w:cs="Consolas"/>
      <w:sz w:val="21"/>
      <w:szCs w:val="21"/>
    </w:rPr>
  </w:style>
  <w:style w:type="character" w:customStyle="1" w:styleId="TextebrutCar">
    <w:name w:val="Texte brut Car"/>
    <w:basedOn w:val="Policepardfaut"/>
    <w:link w:val="Textebrut"/>
    <w:rsid w:val="005D34DA"/>
    <w:rPr>
      <w:rFonts w:ascii="Consolas" w:eastAsiaTheme="minorEastAsia" w:hAnsi="Consolas" w:cs="Consolas"/>
      <w:sz w:val="21"/>
      <w:szCs w:val="21"/>
    </w:rPr>
  </w:style>
  <w:style w:type="paragraph" w:styleId="Tabledesrfrencesjuridiques">
    <w:name w:val="table of authorities"/>
    <w:basedOn w:val="Normal"/>
    <w:next w:val="Normal"/>
    <w:rsid w:val="005D34DA"/>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66</Words>
  <Characters>395</Characters>
  <Application>Microsoft Office Word</Application>
  <DocSecurity>0</DocSecurity>
  <Lines>197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2025-04-29T16:46:29Z</dcterms:created>
  <dcterms:modified xsi:type="dcterms:W3CDTF">2025-04-29T16:46:29Z</dcterms:modified>
</cp:coreProperties>
</file>

<file path=docProps/custom.xml><?xml version="1.0" encoding="utf-8"?>
<Properties xmlns="http://schemas.openxmlformats.org/officeDocument/2006/custom-properties" xmlns:vt="http://schemas.openxmlformats.org/officeDocument/2006/docPropsVTypes"/>
</file>