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540"/>
        <w:rPr/>
      </w:pPr>
      <w:hyperlink w:anchor="_3dy6vkm">
        <w:r w:rsidDel="00000000" w:rsidR="00000000" w:rsidRPr="00000000">
          <w:rPr>
            <w:color w:val="1155cc"/>
            <w:u w:val="single"/>
            <w:rtl w:val="0"/>
          </w:rPr>
          <w:t xml:space="preserve">Unidad 2: Conceptos avanzados de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540"/>
        <w:rPr/>
      </w:pPr>
      <w:hyperlink w:anchor="_30j0zll">
        <w:r w:rsidDel="00000000" w:rsidR="00000000" w:rsidRPr="00000000">
          <w:rPr>
            <w:color w:val="1155cc"/>
            <w:u w:val="single"/>
            <w:rtl w:val="0"/>
          </w:rPr>
          <w:t xml:space="preserve">1. Objetivos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-540"/>
        <w:rPr/>
      </w:pPr>
      <w:hyperlink w:anchor="_1fob9te">
        <w:r w:rsidDel="00000000" w:rsidR="00000000" w:rsidRPr="00000000">
          <w:rPr>
            <w:color w:val="1155cc"/>
            <w:u w:val="single"/>
            <w:rtl w:val="0"/>
          </w:rPr>
          <w:t xml:space="preserve">2. Ejercicios y preguntas teóricas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-540" w:firstLine="720"/>
        <w:rPr/>
      </w:pPr>
      <w:hyperlink w:anchor="_3znysh7">
        <w:r w:rsidDel="00000000" w:rsidR="00000000" w:rsidRPr="00000000">
          <w:rPr>
            <w:color w:val="1155cc"/>
            <w:u w:val="single"/>
            <w:rtl w:val="0"/>
          </w:rPr>
          <w:t xml:space="preserve">2.1. Materiales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540" w:firstLine="720"/>
        <w:rPr>
          <w:color w:val="000080"/>
          <w:sz w:val="24"/>
          <w:szCs w:val="24"/>
        </w:rPr>
      </w:pPr>
      <w:hyperlink w:anchor="_tyjcwt">
        <w:r w:rsidDel="00000000" w:rsidR="00000000" w:rsidRPr="00000000">
          <w:rPr>
            <w:color w:val="1155cc"/>
            <w:u w:val="single"/>
            <w:rtl w:val="0"/>
          </w:rPr>
          <w:t xml:space="preserve">2.2. Instrucciones importantes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360" w:lineRule="auto"/>
        <w:ind w:right="-540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Unidad 2: Conceptos avanzados de Python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360" w:lineRule="auto"/>
        <w:ind w:right="-540"/>
        <w:rPr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Objetivos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unidad será presentar conceptos más avanzados en comparación a los presentados en la unidad 1 y que permitirán al estudiante ir más allá en el entendimiento de programas más complicados en Python y el uso de las herramientas aprendidas para escribir sus propios programas.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360" w:lineRule="auto"/>
        <w:ind w:right="-540"/>
        <w:rPr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 Ejercicios y preguntas teóricas</w:t>
      </w:r>
    </w:p>
    <w:p w:rsidR="00000000" w:rsidDel="00000000" w:rsidP="00000000" w:rsidRDefault="00000000" w:rsidRPr="00000000" w14:paraId="0000000A">
      <w:pPr>
        <w:widowControl w:val="0"/>
        <w:spacing w:after="283" w:line="360" w:lineRule="auto"/>
        <w:rPr>
          <w:rFonts w:ascii="DejaVu Serif" w:cs="DejaVu Serif" w:eastAsia="DejaVu Serif" w:hAnsi="DejaVu Serif"/>
          <w:sz w:val="24"/>
          <w:szCs w:val="24"/>
        </w:rPr>
      </w:pP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La parte evaluable de esta unidad consiste en la entrega de un archivo J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upyter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-Notebook de nombre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PEC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_2.ipynb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 que contendrá los diferentes ejercicios y las preguntas teóricas que hay que contestar. También debéis entregar el fichero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prog_bio_2.ipynb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  este contiene ejemplos para realizar PEC y no será evaluado. Para poder cargar, modificar y ejecutar los ficheros 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haremos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 doble clic sobre el archivo desde el navegador en la carpeta de Google Drive correspondiente y este nos redirigirá automáticamente a la plataforma Google Colab. Si el doble click no funciona, hacemos click con el botón derecho y despues abrir con Google Collab.</w:t>
      </w:r>
    </w:p>
    <w:p w:rsidR="00000000" w:rsidDel="00000000" w:rsidP="00000000" w:rsidRDefault="00000000" w:rsidRPr="00000000" w14:paraId="0000000B">
      <w:pPr>
        <w:widowControl w:val="0"/>
        <w:spacing w:after="283" w:line="360" w:lineRule="auto"/>
        <w:rPr>
          <w:rFonts w:ascii="DejaVu Serif" w:cs="DejaVu Serif" w:eastAsia="DejaVu Serif" w:hAnsi="DejaVu Serif"/>
          <w:sz w:val="24"/>
          <w:szCs w:val="24"/>
        </w:rPr>
      </w:pP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Una vez abierto el fichero en Google Colab debéis seleccionar “Save a copy in Drive” en el menú “File”. A continuación los dos ficheros aparecerán en la carpeta “Colab Notebooks” de “My Drive” y podreis trabajar con ellos.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En el fichero de ejercicios podréis encontrar tanto ejercicios prácticos como preguntas teóricas. 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ada uno de ellos tendrá una etiqueta que indica los recursos necesarios para resolverlos. Hay tres posibles etiquetas: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36"/>
          <w:szCs w:val="36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Materiales unidad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las herramientas necesarias para realizar la actividad se pueden encontrar en los materiales de la asignatura.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36"/>
          <w:szCs w:val="36"/>
          <w:rtl w:val="0"/>
        </w:rPr>
        <w:t xml:space="preserve">EG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Consulta externa guiada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la actividad puede requerir utilizar herramientas que no se encuentran en los materiales de la asignatura, pero el enunciado contiene indicaciones de como encontrar la información adicional necesaria.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ffd700"/>
          <w:sz w:val="36"/>
          <w:szCs w:val="36"/>
          <w:rtl w:val="0"/>
        </w:rPr>
        <w:t xml:space="preserve">CI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Consulta externa independiente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la actividad puede requerir utilizar herramientas que no se encuentran en los materiales de la asignatura, y el enunciado no incluye las indicaciones de como encontrar la información adicional. El estudiante deberá buscar esta información independientemente.)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100" w:before="120" w:line="24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0"/>
        <w:widowControl w:val="0"/>
        <w:spacing w:after="120" w:before="140" w:line="360" w:lineRule="auto"/>
        <w:rPr>
          <w:rFonts w:ascii="DejaVu Serif" w:cs="DejaVu Serif" w:eastAsia="DejaVu Serif" w:hAnsi="DejaVu Serif"/>
          <w:color w:val="000000"/>
          <w:sz w:val="24"/>
          <w:szCs w:val="24"/>
        </w:rPr>
      </w:pPr>
      <w:bookmarkStart w:colFirst="0" w:colLast="0" w:name="_wh38aw3kk58e" w:id="3"/>
      <w:bookmarkEnd w:id="3"/>
      <w:r w:rsidDel="00000000" w:rsidR="00000000" w:rsidRPr="00000000">
        <w:rPr>
          <w:rFonts w:ascii="DejaVu Serif" w:cs="DejaVu Serif" w:eastAsia="DejaVu Serif" w:hAnsi="DejaVu Serif"/>
          <w:color w:val="000000"/>
          <w:sz w:val="24"/>
          <w:szCs w:val="24"/>
          <w:rtl w:val="0"/>
        </w:rPr>
        <w:t xml:space="preserve">Estos ejercicios están dentro de la sección </w:t>
      </w:r>
      <w:r w:rsidDel="00000000" w:rsidR="00000000" w:rsidRPr="00000000">
        <w:rPr>
          <w:rFonts w:ascii="DejaVu Serif" w:cs="DejaVu Serif" w:eastAsia="DejaVu Serif" w:hAnsi="DejaVu Serif"/>
          <w:i w:val="1"/>
          <w:color w:val="000000"/>
          <w:sz w:val="24"/>
          <w:szCs w:val="24"/>
          <w:rtl w:val="0"/>
        </w:rPr>
        <w:t xml:space="preserve">ejercicios evaluables</w:t>
      </w:r>
      <w:r w:rsidDel="00000000" w:rsidR="00000000" w:rsidRPr="00000000">
        <w:rPr>
          <w:rFonts w:ascii="DejaVu Serif" w:cs="DejaVu Serif" w:eastAsia="DejaVu Serif" w:hAnsi="DejaVu Serif"/>
          <w:color w:val="000000"/>
          <w:sz w:val="24"/>
          <w:szCs w:val="24"/>
          <w:rtl w:val="0"/>
        </w:rPr>
        <w:t xml:space="preserve">. Además de estos ejercicios, hay otros de gran utilidad que no tienen etiquetas y están dentro de la sección llamada </w:t>
      </w:r>
      <w:r w:rsidDel="00000000" w:rsidR="00000000" w:rsidRPr="00000000">
        <w:rPr>
          <w:rFonts w:ascii="DejaVu Serif" w:cs="DejaVu Serif" w:eastAsia="DejaVu Serif" w:hAnsi="DejaVu Serif"/>
          <w:i w:val="1"/>
          <w:color w:val="000000"/>
          <w:sz w:val="24"/>
          <w:szCs w:val="24"/>
          <w:rtl w:val="0"/>
        </w:rPr>
        <w:t xml:space="preserve">ejercicios ejemplo</w:t>
      </w:r>
      <w:r w:rsidDel="00000000" w:rsidR="00000000" w:rsidRPr="00000000">
        <w:rPr>
          <w:rFonts w:ascii="DejaVu Serif" w:cs="DejaVu Serif" w:eastAsia="DejaVu Serif" w:hAnsi="DejaVu Serif"/>
          <w:color w:val="000000"/>
          <w:sz w:val="24"/>
          <w:szCs w:val="24"/>
          <w:rtl w:val="0"/>
        </w:rPr>
        <w:t xml:space="preserve">. Esta sección contiene ejercicios similares a los evaluables. Estos ejercicios son de entrenamiento y podréis comentar su resolución en el foro de la asignatura. El hecho de comentar estos ejercicios en el foro, junto con la participación en el mismo, computan el 5% de la nota que se indica en el plan docente como participación activa en el aula.</w:t>
      </w:r>
    </w:p>
    <w:p w:rsidR="00000000" w:rsidDel="00000000" w:rsidP="00000000" w:rsidRDefault="00000000" w:rsidRPr="00000000" w14:paraId="00000012">
      <w:pPr>
        <w:pStyle w:val="Heading3"/>
        <w:keepLines w:val="0"/>
        <w:widowControl w:val="0"/>
        <w:spacing w:after="120" w:before="140" w:line="360" w:lineRule="auto"/>
        <w:rPr>
          <w:b w:val="1"/>
          <w:color w:val="000000"/>
          <w:sz w:val="32"/>
          <w:szCs w:val="32"/>
        </w:rPr>
      </w:pPr>
      <w:bookmarkStart w:colFirst="0" w:colLast="0" w:name="_z4dbipp66pk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ind w:right="-540"/>
        <w:rPr>
          <w:b w:val="1"/>
          <w:color w:val="000000"/>
          <w:sz w:val="32"/>
          <w:szCs w:val="32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2.1. Materiales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tabs>
          <w:tab w:val="left" w:leader="none" w:pos="0"/>
        </w:tabs>
        <w:spacing w:line="360" w:lineRule="auto"/>
        <w:ind w:left="720" w:right="-54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Fichero notebook de la teoría: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prog_bio_2.ipynb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tabs>
          <w:tab w:val="left" w:leader="none" w:pos="0"/>
        </w:tabs>
        <w:spacing w:line="360" w:lineRule="auto"/>
        <w:ind w:left="720" w:right="-54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Fichero notebook de ejercicios: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PEC_2.ipynb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leader="none" w:pos="0"/>
        </w:tabs>
        <w:spacing w:line="360" w:lineRule="auto"/>
        <w:ind w:left="720" w:right="-54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Vídeo-tutorial sobre funciones: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Funciones.mov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720" w:right="-540" w:hanging="360"/>
        <w:jc w:val="left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Vídeo-tutorial sobre iteración: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Iteraciones.mov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720" w:right="-540" w:hanging="360"/>
        <w:jc w:val="left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Fichero notebook sobre i</w:t>
      </w:r>
      <w:r w:rsidDel="00000000" w:rsidR="00000000" w:rsidRPr="00000000">
        <w:rPr>
          <w:sz w:val="24"/>
          <w:szCs w:val="24"/>
          <w:rtl w:val="0"/>
        </w:rPr>
        <w:t xml:space="preserve">teración (video-tutorial iteración):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Iteracion-Python3.ipynb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60" w:lineRule="auto"/>
        <w:ind w:right="-540"/>
        <w:rPr>
          <w:b w:val="1"/>
          <w:color w:val="000000"/>
          <w:sz w:val="28"/>
          <w:szCs w:val="28"/>
        </w:rPr>
      </w:pPr>
      <w:bookmarkStart w:colFirst="0" w:colLast="0" w:name="_2et92p0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2.1.1. Diferencias Python2.7 y Python3. Nota sobre los videotutoriales.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material de soporte en formato video-tutorial fue desarrollado para una versión anterior (Python 2.7), aunque los conceptos siguen aplicándose. Las únicas diferencias entre las versiones de Python 2.7 y 3 que encontraréis en este material son las siguientes: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comando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necesita ser llamado mediante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en Python3 (el uso de paréntesis es obligatorio, ahora se trata de una función).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Los diccionarios no disponen de la función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has_key()</w:t>
      </w:r>
      <w:r w:rsidDel="00000000" w:rsidR="00000000" w:rsidRPr="00000000">
        <w:rPr>
          <w:sz w:val="24"/>
          <w:szCs w:val="24"/>
          <w:rtl w:val="0"/>
        </w:rPr>
        <w:t xml:space="preserve"> en Python3. Ahora simplemente basta con utilizar la palabra especial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Los diccionarios no disponen de la función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iteritems()</w:t>
      </w:r>
      <w:r w:rsidDel="00000000" w:rsidR="00000000" w:rsidRPr="00000000">
        <w:rPr>
          <w:sz w:val="24"/>
          <w:szCs w:val="24"/>
          <w:rtl w:val="0"/>
        </w:rPr>
        <w:t xml:space="preserve"> en Python3, ahora el nombre de esta función es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items()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los vídeo-tutoriales no han sido modificados para la versión 3 de Python, sí que lo ha sido el notebook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Iteracion-Python3.ipynb</w:t>
      </w:r>
      <w:r w:rsidDel="00000000" w:rsidR="00000000" w:rsidRPr="00000000">
        <w:rPr>
          <w:sz w:val="24"/>
          <w:szCs w:val="24"/>
          <w:rtl w:val="0"/>
        </w:rPr>
        <w:t xml:space="preserve"> para que podáis explorar las diferencias entre ambas versiones. Recordad que aún mucho código científico utiliza la versión 2.7 de Python y aún no ha sido migrado a la versión 3, por lo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 conveniente que conozcáis las posibles diferencias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ind w:right="-540"/>
        <w:rPr>
          <w:b w:val="1"/>
          <w:color w:val="000000"/>
          <w:sz w:val="32"/>
          <w:szCs w:val="32"/>
        </w:rPr>
      </w:pPr>
      <w:bookmarkStart w:colFirst="0" w:colLast="0" w:name="_tyjcwt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2.2. Instrucciones importantes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muy importante que a la hora de entregar el fichero notebook </w:t>
      </w:r>
      <w:r w:rsidDel="00000000" w:rsidR="00000000" w:rsidRPr="00000000">
        <w:rPr>
          <w:rFonts w:ascii="Consolas" w:cs="Consolas" w:eastAsia="Consolas" w:hAnsi="Consolas"/>
          <w:color w:val="585260"/>
          <w:sz w:val="24"/>
          <w:szCs w:val="24"/>
          <w:shd w:fill="efecf4" w:val="clear"/>
          <w:rtl w:val="0"/>
        </w:rPr>
        <w:t xml:space="preserve">PEC_2.ipynb</w:t>
      </w:r>
      <w:r w:rsidDel="00000000" w:rsidR="00000000" w:rsidRPr="00000000">
        <w:rPr>
          <w:sz w:val="24"/>
          <w:szCs w:val="24"/>
          <w:rtl w:val="0"/>
        </w:rPr>
        <w:t xml:space="preserve"> os aseguréis de: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240" w:line="360" w:lineRule="auto"/>
        <w:ind w:left="720" w:right="-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vuestras soluciones sean originales.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Esperamos NO detectar copia directa entre estudiantes</w:t>
      </w:r>
      <w:r w:rsidDel="00000000" w:rsidR="00000000" w:rsidRPr="00000000">
        <w:rPr>
          <w:sz w:val="24"/>
          <w:szCs w:val="24"/>
          <w:rtl w:val="0"/>
        </w:rPr>
        <w:t xml:space="preserve">. En caso de copia, será notificado al director de estudios del máster con graves consecuencias para el estudiante.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line="360" w:lineRule="auto"/>
        <w:ind w:left="720" w:right="-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código tiene que estar correctamente documentado.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Código sin documentar será un 0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line="360" w:lineRule="auto"/>
        <w:ind w:left="720" w:right="-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Recordad que hay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añadir cualquier referencia bibliográfica utilizada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spacing w:after="283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hacer la entrega hagáis click sobre los ficheros de entrega que previamente os habéis copiado a vuestro drive y seleccionad la opción Download (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Descarga</w:t>
      </w:r>
      <w:r w:rsidDel="00000000" w:rsidR="00000000" w:rsidRPr="00000000">
        <w:rPr>
          <w:sz w:val="24"/>
          <w:szCs w:val="24"/>
          <w:rtl w:val="0"/>
        </w:rPr>
        <w:t xml:space="preserve">r):</w:t>
      </w:r>
    </w:p>
    <w:p w:rsidR="00000000" w:rsidDel="00000000" w:rsidP="00000000" w:rsidRDefault="00000000" w:rsidRPr="00000000" w14:paraId="00000025">
      <w:pPr>
        <w:widowControl w:val="0"/>
        <w:spacing w:after="283" w:line="360" w:lineRule="auto"/>
        <w:ind w:right="-54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83" w:line="360" w:lineRule="auto"/>
        <w:ind w:right="-540"/>
        <w:jc w:val="both"/>
        <w:rPr>
          <w:sz w:val="24"/>
          <w:szCs w:val="24"/>
        </w:rPr>
      </w:pP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Una vez descargado el archivo de vuestra solución comprimido en formato zip, podréis subir automáticamente este mismo archivo comprimido al apartado de entrega correspondiente, en este caso </w:t>
      </w:r>
      <w:r w:rsidDel="00000000" w:rsidR="00000000" w:rsidRPr="00000000">
        <w:rPr>
          <w:rFonts w:ascii="DejaVu Serif" w:cs="DejaVu Serif" w:eastAsia="DejaVu Serif" w:hAnsi="DejaVu Serif"/>
          <w:i w:val="1"/>
          <w:sz w:val="24"/>
          <w:szCs w:val="24"/>
          <w:rtl w:val="0"/>
        </w:rPr>
        <w:t xml:space="preserve">LLiurament PAC2 | Entrega PEC2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 de la asignatura para que podamos evaluarlo. Antes de subirlo, cambiadle el nombre siguiendo el formato </w:t>
      </w:r>
      <w:r w:rsidDel="00000000" w:rsidR="00000000" w:rsidRPr="00000000">
        <w:rPr>
          <w:rFonts w:ascii="DejaVu Serif" w:cs="DejaVu Serif" w:eastAsia="DejaVu Serif" w:hAnsi="DejaVu Serif"/>
          <w:i w:val="1"/>
          <w:sz w:val="24"/>
          <w:szCs w:val="24"/>
          <w:rtl w:val="0"/>
        </w:rPr>
        <w:t xml:space="preserve">‘Nombre_Apellido.zip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. Si hacéis cambios en el notebook de la solución, podéis volver a repetir los pasos y subir tantas versiones como sean necesarias. </w:t>
      </w:r>
      <w:r w:rsidDel="00000000" w:rsidR="00000000" w:rsidRPr="00000000">
        <w:rPr>
          <w:rFonts w:ascii="DejaVu Serif" w:cs="DejaVu Serif" w:eastAsia="DejaVu Serif" w:hAnsi="DejaVu Serif"/>
          <w:b w:val="1"/>
          <w:sz w:val="24"/>
          <w:szCs w:val="24"/>
          <w:rtl w:val="0"/>
        </w:rPr>
        <w:t xml:space="preserve">Utilizaremos la última versión a la hora de corregir vuestra PEC</w:t>
      </w:r>
      <w:r w:rsidDel="00000000" w:rsidR="00000000" w:rsidRPr="00000000">
        <w:rPr>
          <w:rFonts w:ascii="DejaVu Serif" w:cs="DejaVu Serif" w:eastAsia="DejaVu Serif" w:hAnsi="DejaVu Seri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="360" w:lineRule="auto"/>
        <w:ind w:left="720" w:right="-5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DejaVu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