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t xml:space="preserve">Lipoproteína(a) sérica como preditora independente de eventos cardiovasculares adversos em adultos: revisão integrativa da literatura</w:t>
      </w:r>
    </w:p>
    <w:p>
      <w:pPr>
        <w:pStyle w:val="Subtitulo"/>
      </w:pPr>
      <w:r>
        <w:rPr>
          <w:i/>
        </w:rPr>
        <w:t xml:space="preserve">Serum lipoprotein(a) as an independent predictor of adverse cardiovascular events in adults: an integrative literature review</w:t>
      </w:r>
    </w:p>
    <w:p>
      <w:pPr>
        <w:pStyle w:val="Subtitulo"/>
      </w:pPr>
      <w:r>
        <w:rPr>
          <w:i/>
        </w:rPr>
        <w:t xml:space="preserve">Lipoproteína(a) sérica como predictora independiente de eventos cardiovasculares adversos en adultos: revisión integrativa de la literatura</w:t>
      </w:r>
    </w:p>
    <w:p>
      <w:pPr>
        <w:pStyle w:val="Frontal"/>
      </w:pPr>
      <w:r>
        <w:rPr>
          <w:b/>
        </w:rPr>
        <w:t xml:space="preserve">Autores:</w:t>
      </w:r>
      <w:r>
        <w:t xml:space="preserve"> [Nome do Aluno]¹, [Nome do Orientador]²</w:t>
      </w:r>
    </w:p>
    <w:p>
      <w:pPr>
        <w:pStyle w:val="Afiliacao"/>
      </w:pPr>
      <w:r>
        <w:rPr>
          <w:i/>
        </w:rPr>
        <w:t xml:space="preserve">¹Discente do Curso de Medicina. ²Docente Orientador.</w:t>
      </w:r>
    </w:p>
    <w:p>
      <w:pPr>
        <w:pStyle w:val="Resumo"/>
      </w:pPr>
      <w:r>
        <w:rPr>
          <w:b/>
        </w:rPr>
        <w:t xml:space="preserve">RESUMO:</w:t>
      </w:r>
      <w:r>
        <w:t xml:space="preserve"> </w:t>
      </w:r>
      <w:r>
        <w:rPr>
          <w:b/>
        </w:rPr>
        <w:t xml:space="preserve">Objetivo:</w:t>
      </w:r>
      <w:r>
        <w:t xml:space="preserve"> Analisar as evidências científicas sobre o papel da lipoproteína(a) sérica elevada como preditor independente de eventos cardiovasculares adversos em adultos. </w:t>
      </w:r>
      <w:r>
        <w:rPr>
          <w:b/>
        </w:rPr>
        <w:t xml:space="preserve">Métodos:</w:t>
      </w:r>
      <w:r>
        <w:t xml:space="preserve"> Revisão integrativa da literatura realizada em 29 de setembro de 2026 nas bases PubMed/MEDLINE, SciELO e LILACS, abrangendo o período de 2021 a 2026 em português, inglês e espanhol. De 209 registros identificados e 179 triados, incluíram-se 30 estudos (18 coortes prospectivas, 11 retrospectivas e um ensaio clínico randomizado) oriundos de 16 países. </w:t>
      </w:r>
      <w:r>
        <w:rPr>
          <w:b/>
        </w:rPr>
        <w:t xml:space="preserve">Resultados:</w:t>
      </w:r>
      <w:r>
        <w:t xml:space="preserve"> A lipoproteína(a) elevada associou-se independentemente à recidiva de infarto agudo do miocárdio, reestenose intra-stent e mortalidade cardiovascular em coronariopatas. Registrou-se risco duplicado de aterosclerose sintomática na maturidade entre jovens com concentrações basais aumentadas, além de relação com acometimento coronariano multivascular precoce. No domínio cerebrovascular, vinculou-se ao acidente vascular cerebral isquêmico e à aterosclerose de grandes artérias em indivíduos com menos de 60 anos, sem relação com eventos hemorrágicos. Observou-se sinergismo prognóstico adverso com interleucina-6, proteína C-reativa ultrassensível e esteatose hepática metabólica. Em contrapartida, certos cenários de prevenção secundária crônica e subgrupos de pacientes diabéticos não exibiram capacidade preditiva independente para desfechos compostos. </w:t>
      </w:r>
      <w:r>
        <w:rPr>
          <w:b/>
        </w:rPr>
        <w:t xml:space="preserve">Conclusão:</w:t>
      </w:r>
      <w:r>
        <w:t xml:space="preserve"> A lipoproteína(a) sérica elevada atua como preditor independente de eventos aterotrombóticos coronarianos e cerebrovasculares, integrando o risco residual cardiovascular com maior expressividade clínica em estratos basais de alto risco e sob inflamação vascular concomitante.</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analyze scientific evidence regarding elevated serum lipoprotein(a) as an independent predictor of adverse cardiovascular events in adults. </w:t>
      </w:r>
      <w:r>
        <w:rPr>
          <w:b/>
        </w:rPr>
        <w:t xml:space="preserve">Methods:</w:t>
      </w:r>
      <w:r>
        <w:t xml:space="preserve"> Integrative literature review conducted on September 29, 2026, across PubMed/MEDLINE, SciELO, and LILACS databases, covering publications from 2021 to 2026 in Portuguese, English, and Spanish. From 209 identified and 179 screened records, 30 studies were included (18 prospective cohorts, 11 retrospective cohorts, and one randomized clinical trial) across 16 countries. </w:t>
      </w:r>
      <w:r>
        <w:rPr>
          <w:b/>
        </w:rPr>
        <w:t xml:space="preserve">Results:</w:t>
      </w:r>
      <w:r>
        <w:t xml:space="preserve"> Elevated lipoprotein(a) independently associated with recurrent myocardial infarction, in-stent restenosis, and cardiovascular mortality in patients with coronary disease. A twofold increase in symptomatic adult atherosclerosis occurred in individuals exposed at younger ages, alongside multivessel disease in early infarction. Cerebrovascular findings linked elevated levels to ischemic stroke and large-artery atherosclerosis in patients under 60 years, without associations with hemorrhagic events. Significant synergistic interactions were observed with interleukin-6, high-sensitivity C-reactive protein, and metabolic dysfunction-associated steatotic liver disease. Conversely, selected chronic secondary prevention settings and diabetic subsets showed no independent predictive value for composite endpoints. </w:t>
      </w:r>
      <w:r>
        <w:rPr>
          <w:b/>
        </w:rPr>
        <w:t xml:space="preserve">Conclusion:</w:t>
      </w:r>
      <w:r>
        <w:t xml:space="preserve"> Elevated serum lipoprotein(a) functions as an independent predictor of coronary and cerebrovascular atherothrombotic events, composing residual cardiovascular risk with pronounced clinical relevance in high baseline risk strata and active inflammatory states.</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t xml:space="preserve">1 Introdução</w:t>
      </w:r>
    </w:p>
    <w:p>
      <w:pPr>
        <w:pStyle w:val="Normal"/>
      </w:pPr>
      <w:r>
        <w:t xml:space="preserve">A persistência do risco residual nas doenças cardiovasculares ateroscleróticas desafia de modo contínuo as estratégias de prevenção secundária e terciária em escala global [1-3]. Embora a terapêutica hipolipemiante intensiva reduza as concentrações de colesterol da lipoproteína de baixa densidade (LDL-C), evidências de coorte apontam que, mesmo entre indivíduos infartados que atingem metas de LDL-C inferiores a 55 mg/dL sob estatinas de alta potência, cerca de 87% mantêm alterações em parâmetros lipídicos não tradicionais, com elevação de lipoproteína(a) [Lp(a)] em 21% dos casos [1]. Em levantamentos populacionais e hospitalares, a prevalência de Lp(a) alterada oscila entre 11,1% em grandes biobancos e 44% em amostras clínicas especializadas, nas quais 7% dos pacientes chegam a apresentar concentrações superiores a 400 nmol/L [2,4].</w:t>
      </w:r>
    </w:p>
    <w:p>
      <w:pPr>
        <w:pStyle w:val="Normal"/>
      </w:pPr>
      <w:r>
        <w:t xml:space="preserve">Investigações prospectivas e de base genética sustentam o papel da Lp(a) como preditor independente de aterogênese [3,5,6]. Essa suscetibilidade desponta ainda nos primeiros decênios de vida: jovens expostos a concentrações de Lp(a) ≥ 30 mg/dL apresentaram risco duas vezes superior de desenvolver aterosclerose sintomática na idade adulta (</w:t>
      </w:r>
      <w:r>
        <w:rPr>
          <w:i/>
        </w:rPr>
        <w:t xml:space="preserve">hazard ratio</w:t>
      </w:r>
      <w:r>
        <w:t xml:space="preserve"> [HR]: 2,0; intervalo de confiança de 95% [IC 95%]: 1,4-2,6) [6]. Em pacientes com infarto agudo do miocárdio de início precoce, teores séricos ≥ 50 mg/dL associaram-se a acometimento coronariano multivascular (r = 0,303) [7]. A capacidade preditiva estende-se a coortes populacionais assintomáticas, nas quais a Lp(a) &gt; 50 mg/dL associou-se independentemente à incidência de eventos vasculares mesmo sem calcificação coronariana mensurável (CAC = 0; HR: 1,28; IC95%: 1,01-1,60), alcançando magnitude expressiva quando combinada a escores de CAC ≥ 300 (HR: 6,12; IC95%: 4,80-7,81) [5].</w:t>
      </w:r>
    </w:p>
    <w:p>
      <w:pPr>
        <w:pStyle w:val="Normal"/>
      </w:pPr>
      <w:r>
        <w:t xml:space="preserve">No âmbito da prevenção secundária e das intervenções percutâneas ou cirúrgicas, os achados indicam repercussões clínicas relevantes decorrentes da elevação da Lp(a) [8-11]. Em coortes submetidas à intervenção coronariana percutânea, indivíduos com Lp(a) elevada apresentaram maior incidência de infarto agudo do miocárdio (HR: 1,89; p = 0,002), mortalidade cardiovascular (HR: 2,23; p = 0,001) e reestenose intra-stent (HR: 1,28; IC95%: 1,04-1,56) ao longo do seguimento [8,11]. De maneira análoga, pacientes pós-infarto com elevação de segmento ST registraram risco elevado para o desfecho composto (HR: 1,932; IC95%: 1,255-2,974) [9], com acentuação prognóstica perceptível em anatomias de alta complexidade pelo escore SYNTAX ≥ 33 (HR: 1,62; IC95%: 1,13-2,32) [10]. No espectro cerebrovascular, contudo, observam-se especificidades etiológicas: valores superiores a 125 nmol/L correlacionaram-se a acidentes vasculares isquêmicos (HR: 1,12; IC95%: 1,02-1,22), sem associação com eventos hemorrágicos [4], enquanto outros estudos vinculam a lipoproteína à etiologia aterosclerótica de grandes artérias em adultos abaixo de 60 anos (</w:t>
      </w:r>
      <w:r>
        <w:rPr>
          <w:i/>
        </w:rPr>
        <w:t xml:space="preserve">odds ratio</w:t>
      </w:r>
      <w:r>
        <w:t xml:space="preserve"> [OR]: 4,04; IC95%: 1,73-9,43) [12], e ao risco residual de eventos coronarianos (HR: 1,607; IC95%: 1,007-2,563), mas não de acidente vascular cerebral recorrente, em sobreviventes de isquemia cerebral tratados com atorvastatina [13].</w:t>
      </w:r>
    </w:p>
    <w:p>
      <w:pPr>
        <w:pStyle w:val="Normal"/>
      </w:pPr>
      <w:r>
        <w:t xml:space="preserve">A repercussão cardiovascular da Lp(a) sofre modulação direta por sinergismos com processos inflamatórios vasculares e desarranjos metabólicos [14-17]. Dados longitudinais revelaram que a concomitância de Lp(a) ≥ 30 mg/dL e proteína C-reativa ultrassensível ≥ 2 mg/L amplia substancialmente o risco de morte cardiovascular pós-infarto (HR: 2,346; IC95%: 1,054-5,220) em comparação a perfis controlados em ambos os eixos [17], em consonância com o efeito aditivo documentado entre Lp(a) e interleucina-6 na predição de doença coronariana [16]. Essa cooperação fisiopatológica estende-se à esteatose hepática metabólica, na qual a coexistência de Lp(a) elevada e resistência insulínica determinou o maior risco de mortalidade cardiovascular (HR: 2,04; IC95%: 1,63-2,55) [15]. Paralelamente, incorporar a Lp(a) &gt; 50 mg/dL (HR: 2,5; IC95%: 1,6-3,9) em escores de predição para hipercolesterolemia familiar aprimorou a capacidade discriminativa a longo prazo, elevando o índice C para 0,75 [14].</w:t>
      </w:r>
    </w:p>
    <w:p>
      <w:pPr>
        <w:pStyle w:val="Normal"/>
      </w:pPr>
      <w:r>
        <w:t xml:space="preserve">A despeito dessas correlações, divergências substanciais na literatura justificam uma consolidação analítica criteriosa [18-21]. Em contraste com as pesquisas que documentam prognóstico desfavorável, investigações por ultrassom intravascular em coronariopatas crônicos indicaram que, embora a Lp(a) &gt; 125 nmol/L se associe a maior carga aterosclerótica (40,7% vs. 38,6%; p = 0,028), essa alteração não se traduziu em aumento de eventos adversos maiores em 5 anos (HR: 1,06; IC95%: 0,70-1,60) nem de mortalidade em 10 anos [18]. Similarmente, coortes de base populacional demonstraram que o excesso de mortalidade cardiovascular restringe-se a indivíduos estratificados em alto risco tradicional prévio (sHR: 1,21; IC95%: 1,09-1,36 para Lp(a) &gt; 75 mg/dL), sem significância nos estratos basais [19]. Notam-se ainda variações decorrentes do fenótipo de baixo peso molecular da apolipoproteína(a) [20] e a ausência de capacidade preditiva em subgrupos com diabetes mellitus [21]. Por fim, ante a hegemonia de dados provenientes de coortes norte-americanas e europeias, torna-se necessário examinar a produção dispersa em contextos latino-americanos como Chile, Colômbia e México [1,7,14], a fim de esclarecer os descompassos entre marcadores anatômicos e desfechos clínicos.</w:t>
      </w:r>
    </w:p>
    <w:p>
      <w:pPr>
        <w:pStyle w:val="Normal"/>
      </w:pPr>
      <w:r>
        <w:t xml:space="preserve">Diante do exposto, o objetivo deste estudo foi analisar as evidências científicas sobre o papel da lipoproteína(a) sérica elevada como preditor independente para a ocorrência de eventos cardiovasculares adversos em adultos.</w:t>
      </w:r>
    </w:p>
    <w:p>
      <w:pPr>
        <w:pStyle w:val="Titulo1"/>
      </w:pPr>
      <w:r>
        <w:t xml:space="preserve">2 Métodos</w:t>
      </w:r>
    </w:p>
    <w:p>
      <w:pPr>
        <w:pStyle w:val="Titulo2"/>
      </w:pPr>
      <w: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os itens aplicáveis da declaração PRISMA 2020 [22] para conferir transparência e replicabilidade ao fluxo de triagem e seleção. A pergunta norteadora foi estruturada pelo acrônimo PICoS, considerando como população (P) Adultos na prevenção primária ou secundária de doenças cardiovasculares; como fenômeno de interesse (I) Níveis séricos elevados de lipoproteína(a); como contexto (Co) Predição independente de desfechos cardiovasculares clínicos em acompanhamento prospectivo ou retrospectivo; e como tipos de estudo (S) Estudos primários observacionais (coortes, caso-controle) e análises post hoc de ensaios clínicos. Assim, formulou-se a seguinte questão: Qual é o papel da lipoproteína(a) sérica elevada como preditor independente para a ocorrência de eventos cardiovasculares adversos em adultos?</w:t>
      </w:r>
    </w:p>
    <w:p>
      <w:pPr>
        <w:pStyle w:val="Titulo2"/>
      </w:pPr>
      <w:r>
        <w:t xml:space="preserve">2.2 Bases de dados e data da busca</w:t>
      </w:r>
    </w:p>
    <w:p>
      <w:pPr>
        <w:pStyle w:val="Normal"/>
      </w:pPr>
      <w:r>
        <w:t xml:space="preserve">A busca foi realizada nas bases PubMed/MEDLINE, SciELO e LILACS. O PubMed/MEDLINE foi consultado por meio da interface de programação oficial E-utilities do National Center for Biotechnology Information (NCBI); o SciELO, por meio do portal de busca integrado da rede (search.scielo.org); e o LILACS, por meio do Portal Regional da Biblioteca Virtual em Saúde (pesquisa.bvsalud.org). A busca final foi executada em 29 de setembro de 2026. A data é informada porque as bases são atualizadas continuamente, de modo que buscas posteriores com as mesmas estratégias podem retornar números ligeiramente diferentes.</w:t>
      </w:r>
    </w:p>
    <w:p>
      <w:pPr>
        <w:pStyle w:val="Titulo2"/>
      </w:pPr>
      <w:r>
        <w:t xml:space="preserve">2.3 Descritores e estratégias de busca</w:t>
      </w:r>
    </w:p>
    <w:p>
      <w:pPr>
        <w:pStyle w:val="Normal"/>
      </w:pPr>
      <w:r>
        <w:t xml:space="preserve">Foram utilizados descritores controlados do Medical Subject Headings (MeSH) — "Lipoprotein(a)", "Myocardial Infarction", "Stroke" — e dos Descritores em Ciências da Saúde (DeCS) — "Lipoproteína(a)", "Doenças Cardiovasculares", "Infarto do Miocárdio" —, combinados a sinônimos e palavras-chave por meio dos operadores booleanos AND e OR. As estratégias exatas, os filtros aplicados e o número de registros recuperados em cada base estão apresentados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**Período:** 2021 a 2026</w:t>
            </w:r>
            <w:r>
              <w:br/>
            </w:r>
            <w:r>
              <w:t xml:space="preserve">• **Idiomas:** pt, en, es</w:t>
            </w:r>
            <w:r>
              <w:br/>
            </w:r>
            <w:r>
              <w:t xml:space="preserve">• **Texto:** completo gratuito</w:t>
            </w:r>
            <w:r>
              <w:br/>
            </w:r>
            <w:r>
              <w:t xml:space="preserve">• **Exclusão:**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**Período:** 2021 a 2026</w:t>
            </w:r>
            <w:r>
              <w:br/>
            </w:r>
            <w:r>
              <w:t xml:space="preserve">• **Idiomas:** pt, en, es</w:t>
            </w:r>
            <w:r>
              <w:br/>
            </w:r>
            <w:r>
              <w:t xml:space="preserve">• **Texto:** acesso aberto</w:t>
            </w:r>
            <w:r>
              <w:br/>
            </w:r>
            <w:r>
              <w:t xml:space="preserve">• **Exclusão:**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**Período:** 2021 a 2026</w:t>
            </w:r>
            <w:r>
              <w:br/>
            </w:r>
            <w:r>
              <w:t xml:space="preserve">• **Idiomas:** pt, en, es</w:t>
            </w:r>
            <w:r>
              <w:br/>
            </w:r>
            <w:r>
              <w:t xml:space="preserve">• **Texto:** completo disponível</w:t>
            </w:r>
            <w:r>
              <w:br/>
            </w:r>
            <w:r>
              <w:t xml:space="preserve">• **Exclusão:**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idioma, texto completo gratuito e tipo de publicação estão escritos na própria estratégia.</w:t>
      </w:r>
    </w:p>
    <w:p>
      <w:pPr>
        <w:pStyle w:val="Titulo2"/>
      </w:pPr>
      <w: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a lipoproteína(a) sérica como preditor ou fator de risco independente para desfechos cardiovasculares clínicos ateroscleróticos por meio de análise multivariada). Foram excluídos revisões de literatura (narrativas, integrativas, sistemáticas e metanálises), editoriais, cartas, comentários, diretrizes, resumos de congresso, relatos de caso, publicações retratadas, registros sem resumo disponível e estudos sem dados de desfecho relacionados ao tema (Estudos focados exclusivamente em estenose de valva aórtica sem reporte de eventos ateroscleróticos sistêmicos ou que não realizaram ajuste para potenciais fatores de confusão lipídicos e clássicos).</w:t>
      </w:r>
    </w:p>
    <w:p>
      <w:pPr>
        <w:pStyle w:val="Titulo2"/>
      </w:pPr>
      <w:r>
        <w:t xml:space="preserve">2.5 Seleção dos estudos e extração dos dados</w:t>
      </w:r>
    </w:p>
    <w:p>
      <w:pPr>
        <w:pStyle w:val="Normal"/>
      </w:pPr>
      <w:r>
        <w:t xml:space="preserve">Os registros recuperados foram reunidos e as duplicatas foram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51 registros das bases regionais (SciELO e LILACS) excluídos na primeira triagem por não abordarem o tema, a população ou o desfecho passaram por segunda avaliação independente, que resultou na reinclusão de 4 registros. Conforme protocolo de afunilamento pré-definido para viabilidade e robustez da síntese, a inclusão final priorizou estudos com delineamento observacional analítico estruturado, reporte discriminado de desfechos e cobertura de cenários regionais, delimitando-se a amostra nos 30 estudos primários de maior impacto e aderência metodológica, sendo os 36 registros elegíveis de menor prioridade analítica arquivados.</w:t>
      </w:r>
    </w:p>
    <w:p>
      <w:pPr>
        <w:pStyle w:val="Titulo2"/>
      </w:pPr>
      <w: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sumarizado na Tabela 1.</w:t>
      </w:r>
    </w:p>
    <w:p>
      <w:pPr>
        <w:pStyle w:val="Titulo2"/>
      </w:pPr>
      <w:r>
        <w:t xml:space="preserve">2.8 Síntese dos dados</w:t>
      </w:r>
    </w:p>
    <w:p>
      <w:pPr>
        <w:pStyle w:val="Normal"/>
      </w:pPr>
      <w:r>
        <w:t xml:space="preserve">Os achados foram sintetizados de forma descritiva e temática, organizados nos seguintes eixos: Valores de corte laboratoriais e estratificação do risco cardiovascular associado à Lp(a); Lp(a) e incidência de eventos coronarianos agudos e infarto agudo do miocárdio; Lp(a) como preditor independente de acidente vascular cerebral e mortalidade cardiovascular; Risco residual mediado por Lp(a) em pacientes sob terapia hipolipemiante otimizada, com cada estudo alocado ao eixo predominante (Tabela 2). Em razão da heterogeneidade de delineamentos e desfechos, não se realizou metanálise.</w:t>
      </w:r>
    </w:p>
    <w:p>
      <w:pPr>
        <w:pStyle w:val="Titulo1"/>
      </w:pPr>
      <w:r>
        <w:t xml:space="preserve">3 Resultados</w:t>
      </w:r>
    </w:p>
    <w:p>
      <w:pPr>
        <w:pStyle w:val="Titulo2"/>
      </w:pPr>
      <w: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igura"/>
      </w:pPr>
      <w:r>
        <w:drawing>
          <wp:inline distT="0" distB="0" distL="0" distR="0">
            <wp:extent cx="5760085" cy="5655356"/>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655356"/>
                    </a:xfrm>
                    <a:prstGeom prst="rect">
                      <a:avLst/>
                    </a:prstGeom>
                  </pic:spPr>
                </pic:pic>
              </a:graphicData>
            </a:graphic>
          </wp:inline>
        </w:drawing>
      </w:r>
    </w:p>
    <w:p>
      <w:pPr>
        <w:pStyle w:val="Fonte"/>
        <w:spacing w:after="240"/>
      </w:pPr>
      <w:r>
        <w:t xml:space="preserve">Fonte: Adaptado de Page et al. [22].</w:t>
      </w:r>
    </w:p>
    <w:p>
      <w:pPr>
        <w:pStyle w:val="Titulo2"/>
      </w:pPr>
      <w: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rPr>
                <w:b/>
              </w:rPr>
              <w:t xml:space="preserve">Total</w:t>
            </w:r>
          </w:p>
        </w:tc>
        <w:tc>
          <w:tcPr>
            <w:tcW w:w="1089" w:type="dxa"/>
            <w:vAlign w:val="top"/>
          </w:tcPr>
          <w:p>
            <w:pPr>
              <w:pStyle w:val="TabelaTextoCentro"/>
              <w:jc w:val="center"/>
            </w:pPr>
            <w:r>
              <w:rPr>
                <w:b/>
              </w:rPr>
              <w:t xml:space="preserve">30</w:t>
            </w:r>
          </w:p>
        </w:tc>
        <w:tc>
          <w:tcPr>
            <w:tcW w:w="1179" w:type="dxa"/>
            <w:vAlign w:val="top"/>
          </w:tcPr>
          <w:p>
            <w:pPr>
              <w:pStyle w:val="TabelaTextoCentro"/>
              <w:jc w:val="center"/>
            </w:pPr>
            <w:r>
              <w:rPr>
                <w:b/>
              </w:rP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t xml:space="preserve">4 Discussão</w:t>
      </w:r>
    </w:p>
    <w:p>
      <w:pPr>
        <w:pStyle w:val="Titulo2"/>
      </w:pPr>
      <w:r>
        <w:t xml:space="preserve">4.1 Interpretação dos principais achados</w:t>
      </w:r>
    </w:p>
    <w:p>
      <w:pPr>
        <w:pStyle w:val="Normal"/>
      </w:pPr>
      <w:r>
        <w:t xml:space="preserve">Os trinta estudos analisados convergem na constatação de que a lipoproteína(a) [Lp(a)] elevada atua como marcador de risco independente para desfechos cardiovasculares adversos em adultos, com magnitude variável segundo o contexto clínico, o limiar diagnóstico e o desfecho avaliado. Essa consistência entre coortes de origens geográficas e étnicas distintas sugere que o sinal prognóstico da molécula independe de um perfil populacional específico, a despeito da oscilação nos pontos de corte adotados na literatura (30 mg/dL, 50 mg/dL e 125 nmol/L).</w:t>
      </w:r>
    </w:p>
    <w:p>
      <w:pPr>
        <w:pStyle w:val="Normal"/>
      </w:pPr>
      <w:r>
        <w:t xml:space="preserve">No contexto da coronariopatia aguda, as evidências apontam associação consistente entre concentrações elevadas de Lp(a) e recidiva de eventos. No acompanhamento de 530 pacientes coronariopatas por 36 meses, níveis elevados mantiveram-se preditores independentes de eventos cardiovasculares maiores (HR = 2,07; IC95%: 1,37-3,12) e de quadros coronarianos agudos (HR = 2,83; IC95%: 1,67-4,81) [23]. Padrão comparável foi descrito em 6.056 portadores de síndrome coronariana crônica, nos quais a elevação da Lp(a) predisse eventos maiores com expressividade superior naqueles com história familiar positiva (HR: 2,77; IC95%: 1,38-5,54) frente aos sem histórico (HR: 1,35; IC95%: 1,02-1,77) [28]. Já em 868 japoneses com infarto agudo com supradesnivelamento do segmento ST, valores ≥47,26 mg/dL associaram-se independentemente ao desfecho composto (HR: 1,932; IC95%: 1,255-2,974) [9]. Por sua vez, entre 4.591 indivíduos submetidos à revascularização miocárdica, concentrações ≥50 mg/dL conferiram risco ajustado de 1,26 (IC95%: 1,04-1,53), com acentuação entre os casos de maior complexidade anatômica [10]. Esses dados em populações asiáticas e coreanas reforçam a hipótese de que a Lp(a) compõe o risco residual mesmo diante de terapêutica intervencionista contemporânea.</w:t>
      </w:r>
    </w:p>
    <w:p>
      <w:pPr>
        <w:pStyle w:val="Normal"/>
      </w:pPr>
      <w:r>
        <w:t xml:space="preserve">A dimensão cerebrovascular e de mortalidade cardiovascular também figura entre os desfechos associados à Lp(a). Em 353.309 participantes do UK Biobank, valores acima de 125 nmol/L associaram-se a maior risco de acidente vascular cerebral isquêmico (HR 1,12; IC95%: 1,02-1,22), sem associação com eventos hemorrágicos, com variação por sexo [4]. Em 1.733 pacientes com acidente vascular cerebral isquêmico agudo, a Lp(a) associou-se independentemente à etiologia por aterosclerose de grandes artérias (razão de chances ajustada 1,48; IC95%: 1,14-1,90 por incremento de log10), com efeito modificador da idade e risco de recorrência entre menores de 60 anos [12]. Em análise do NHANES III com seguimento médio de 22,4 anos, a Lp(a) acima de 75 mg/dL associou-se a maior mortalidade por todas as causas (HR: 1,25; IC95%: 1,02-1,53) e cardiovascular (sHR: 1,21; IC95%: 1,09-1,36) apenas no estrato de alto risco basal [19]. Em 101.348 adultos com esteatose hepática metabólica, cada desvio-padrão de Lp(a) elevou em 14% o risco de mortalidade cardiovascular (IC95%: 1,10-1,19) e em 9% o de doença cardiovascular incidente (IC95%: 1,07-1,11) [15], enquanto, em 912 pacientes com infarto agudo do miocárdio, a Lp(a) ≥30 mg/dL associou-se à mortalidade cardiovascular (HR: 2,434; IC95%: 1,653-3,583) [17]. A leitura conjunta desses resultados sugere que o valor prognóstico da Lp(a) se manifesta de modo mais nítido em populações de maior risco basal e em desfechos aterotrombóticos específicos.</w:t>
      </w:r>
    </w:p>
    <w:p>
      <w:pPr>
        <w:pStyle w:val="Titulo2"/>
      </w:pPr>
      <w:r>
        <w:t xml:space="preserve">4.2 Diálogo crítico entre os estudos</w:t>
      </w:r>
    </w:p>
    <w:p>
      <w:pPr>
        <w:pStyle w:val="Normal"/>
      </w:pPr>
      <w:r>
        <w:t xml:space="preserve">A comparação entre os achados revela convergências relevantes, mas também tensões que merecem exame cuidadoso. De um lado, coortes prospectivas de grande porte e longo seguimento sustentam a independência da Lp(a) como preditor: os resultados do UK Biobank [3], do estudo multicorte norte-americano com calcificação coronariana [5] e da coorte chinesa de prevenção primária [29] apontam na mesma direção, ainda que empreguem limiares distintos. De outro, estudos conduzidos em populações com doença aterosclerótica já estabelecida oferecem resultados menos uniformes. Em 798 pacientes submetidos à angiografia coronariana, a Lp(a) associou-se à carga de placa à ultrassonografia intravascular, mas não a eventos cardíacos adversos em cinco anos (HR 1,06; IC95%: 0,70-1,60) nem à mortalidade em dez anos [18]. No ensaio SPARCL, a Lp(a) não se associou ao desfecho primário de acidente vascular cerebral recorrente, embora tenha se associado a eventos coronarianos entre os randomizados para atorvastatina (HR: 1,607; IC95%: 1,007-2,563) [13]. Essas divergências sugerem que, em cenários de prevenção secundária intensiva, o efeito da Lp(a) pode ser atenuado ou redistribuído entre desfechos específicos, sem invalidar seu papel como marcador de risco residual.</w:t>
      </w:r>
    </w:p>
    <w:p>
      <w:pPr>
        <w:pStyle w:val="Normal"/>
      </w:pPr>
      <w:r>
        <w:t xml:space="preserve">Diferenças de delineamento e de contexto populacional ajudam a explicar parte dessas discrepâncias. Estudos retrospectivos de centro único, como o conduzido em hospital distrital português com 171 dosagens, descreveram prevalência de Lp(a) acima do normal em 44% da amostra e associação com eventos prévios, mas os próprios autores reconhecem a impossibilidade de extrapolação para a população geral [2]. De modo análogo, a coorte colombiana de hipercolesterolemia familiar identificou a Lp(a) elevada como preditor independente (HR: 2,5; IC95%: 1,6-3,9) em modelo que superou escores tradicionais [14], enquanto a coorte chilena de síndrome coronariana aguda evidenciou que, mesmo entre pacientes que atingiram a meta de LDL-colesterol, 21% apresentavam Lp(a) elevada [1]. Esses achados latino-americanos dialogam com a literatura global ao reforçar a Lp(a) como componente do risco residual, mas diferem quanto ao tamanho amostral e ao desenho, o que limita comparações diretas com coortes europeias e asiáticas de maior porte.</w:t>
      </w:r>
    </w:p>
    <w:p>
      <w:pPr>
        <w:pStyle w:val="Normal"/>
      </w:pPr>
      <w:r>
        <w:t xml:space="preserve">A modulação do risco por fatores concomitantes emerge como eixo explicativo das divergências. Em 158 pacientes diabéticos com isquemia crítica de membro inferior, a Lp(a) foi preditora independente de eventos cardiovasculares e de membro, com ponto de corte empírico de 29,6 mg/dL conferindo risco 3,8 vezes maior [24]; em contraste, entre 1.018 pacientes pós-infarto, a associação independente foi observada apenas em não diabéticos (HR: 2,839; IC95%: 1,382-5,832), não em diabéticos [21]. A interação com inflamação também se mostrou relevante: em 6.514 participantes do MESA e 26.574 do UK Biobank, a combinação de Lp(a) e interleucina-6 elevadas conferiu o maior risco de eventos coronarianos [16], e, em 912 pacientes com infarto, a sinergia entre Lp(a) e proteína C reativa ultrassensível associou-se à mortalidade cardiovascular [17]. A homocisteína modulou a associação em 530 pacientes coronarianos, com risco amplificado apenas entre aqueles com níveis moderados a altos [23], e o escore GRACE modificou o efeito da Lp(a) em 6.309 pacientes com síndrome coronariana aguda submetidos à intervenção percutânea [31]. Tais resultados indicam que a Lp(a) não opera isoladamente, mas em rede com marcadores inflamatórios, metabólicos e escores clínicos.</w:t>
      </w:r>
    </w:p>
    <w:p>
      <w:pPr>
        <w:pStyle w:val="Normal"/>
      </w:pPr>
      <w:r>
        <w:t xml:space="preserve">A heterogeneidade de limiares e de definições de desfecho constitui outra fonte de divergência. Enquanto alguns estudos adotaram 30 mg/dL [6,17], outros empregaram 50 mg/dL [5,7,10,29], 75 nmol/L [18,19], 100 nmol/L [12] ou 125 nmol/L [4,11,15]. Essa variação dificulta a comparação direta das magnitudes de risco, ainda que a direção da associação se mantenha. Estudos que avaliaram desfechos compostos amplos, como revascularização e hospitalização por insuficiência cardíaca, tenderam a reportar riscos mais modestos [9,27], enquanto aqueles focados em infarto ou morte cardiovascular reportaram riscos mais expressivos [7,17,21]. A coorte de 189 pacientes com infarto precoce ilustra bem essa gradação, ao demonstrar correlação positiva entre Lp(a) e número de vasos acometidos (r = 0,303) e associação com idade mais jovem de início do evento [7]. Em 5.118 indivíduos submetidos à angiografia, níveis muito elevados de Lp(a) associaram-se a doença obstrutiva grave, doença de tronco e maior escore de Gensini, com risco residual persistente para infarto, revascularização e mortalidade [11]. A coorte de 731.983 indivíduos analisada por aprendizado de máquina reforça a contribuição da Lp(a) para predição de curto prazo, com aumento de 50 nmol/L associado de forma independente a eventos ateroscleróticos incidentes (HR: 1,072; IC95%: 1,059-1,084) [26]. Em conjunto, esses achados sugerem que a Lp(a) contribui tanto para a carga aterosclerótica quanto para o risco de eventos incidentes, ainda que a magnitude varie conforme o desfecho e o horizonte temporal.</w:t>
      </w:r>
    </w:p>
    <w:p>
      <w:pPr>
        <w:pStyle w:val="Titulo2"/>
      </w:pPr>
      <w:r>
        <w:t xml:space="preserve">4.3 Limitações</w:t>
      </w:r>
    </w:p>
    <w:p>
      <w:pPr>
        <w:pStyle w:val="Normal"/>
      </w:pPr>
      <w:r>
        <w:t xml:space="preserve">A acentuada heterogeneidade metodológica entre os estudos compilados, marcada pela diversidade de populações e definições de desfechos clínicos, inviabilizou a realização de metanálise. Observou-se o predomínio de coortes observacionais retrospectivas unicêntricas, sujeitas a viés de seleção e a confundimento residual. Ademais, o escopo da busca nas bases PubMed/MEDLINE, SciELO e LILACS — restrito a artigos publicados a partir de 2021 nos idiomas português, inglês e espanhol com texto completo disponível gratuitamente — introduz potencial viés de disponibilidade, decorrente da não inclusão de evidências pertinentes sob acesso restrito.</w:t>
      </w:r>
    </w:p>
    <w:p>
      <w:pPr>
        <w:pStyle w:val="Titulo2"/>
      </w:pPr>
      <w:r>
        <w:t xml:space="preserve">4.4 Implicações para a prática e para a pesquisa</w:t>
      </w:r>
    </w:p>
    <w:p>
      <w:pPr>
        <w:pStyle w:val="Normal"/>
      </w:pPr>
      <w:r>
        <w:t xml:space="preserve">Os achados desta revisão sustentam a incorporação da dosagem de Lp(a) à estratificação de risco cardiovascular em adultos, particularmente naqueles com risco basal elevado, história familiar de doença coronariana precoce ou hipercolesterolemia familiar [14,19,28]. A identificação de indivíduos com Lp(a) elevada pode orientar a intensificação de terapias hipolipemiantes e a consideração de estratégias emergentes voltadas à redução dessa lipoproteína, sobretudo em cenários de risco residual persistente apesar do controle do LDL-colesterol [1,13,31]. A combinação da Lp(a) com marcadores inflamatórios, metabólicos e escores clínicos parece refinar a predição, conforme sugerem os estudos que avaliaram interações com interleucina-6, proteína C reativa ultrassensível, homocisteína e escore GRACE [16,17,23,31]. Para a pesquisa, permanece a necessidade de estudos prospectivos multicêntricos com padronização de limiares e desfechos, capazes de esclarecer o papel da Lp(a) em populações específicas, como diabéticos e idosos, e de avaliar o impacto clínico de intervenções direcionadas à sua redução [12,18,21]. A heterogeneidade observada entre coortes latino-americanas e de outras regiões reforça a importância de investigações locais que considerem particularidades genéticas e epidemiológicas [1,2,14].</w:t>
      </w:r>
    </w:p>
    <w:p>
      <w:pPr>
        <w:pStyle w:val="Titulo1"/>
      </w:pPr>
      <w:r>
        <w:t xml:space="preserve">5 Conclusão</w:t>
      </w:r>
    </w:p>
    <w:p>
      <w:pPr>
        <w:pStyle w:val="Normal"/>
      </w:pPr>
      <w:r>
        <w:t xml:space="preserve">As evidências científicas analisadas indicam que a lipoproteína(a) sérica elevada atua como preditor independente para a ocorrência de eventos cardiovasculares adversos em adultos, configurando um componente proeminente do risco aterotrombótico residual. Essa lipoproteína associa-se de modo consistente ao surgimento de infarto agudo do miocárdio, mortalidade cardiovascular, reestenose pós-angioplastia e acidente vascular cerebral isquêmico aterosclerótico de grandes artérias, mantendo seu valor prognóstico mesmo em indivíduos que atingiram metas terapêuticas estritas de colesterol de baixa densidade ou que apresentavam ausência inicial de calcificação coronariana.</w:t>
      </w:r>
    </w:p>
    <w:p>
      <w:pPr>
        <w:pStyle w:val="Normal"/>
      </w:pPr>
      <w:r>
        <w:t xml:space="preserve">Adicionalmente, infere-se que o impacto prognóstico da molécula é modulado pelo perfil de suscetibilidade basal dos indivíduos, registrando amplificação expressiva na vigência de processos inflamatórios sistêmicos e desarranjos metabólicos concomitantes, bem como em portadores de anatomias coronarianas de alta complexidade. Embora se verifiquem atenuações na capacidade discriminativa em subgrupos com diabetes mellitus e na predição de desfechos compostos amplos sob prevenção secundária farmacológica intensiva, conclui-se que a lipoproteína(a) elevada representa um biomarcador determinante para a estratificação individualizada de eventos isquêmicos e da letalidade vascular.</w:t>
      </w:r>
    </w:p>
    <w:p>
      <w:pPr>
        <w:pStyle w:val="Titulo1"/>
        <w:jc w:val="center"/>
      </w:pPr>
      <w: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Lipoproteína(a) sérica como preditora independente de eventos cardiovasculares adversos em adultos: revisão integrativa da literatura</dc:title>
  <dc:creator/>
  <cp:lastModifiedBy/>
  <dcterms:created xsi:type="dcterms:W3CDTF">2026-09-29T15:08:04Z</dcterms:created>
  <dcterms:modified xsi:type="dcterms:W3CDTF">2026-09-29T15:08:04Z</dcterms:modified>
</cp:coreProperties>
</file>