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Esther v2</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Avaliar o impacto prognóstico da lipoproteína(a) sérica elevada como preditor independente de desfechos cardiovasculares adversos em adultos. </w:t>
      </w:r>
      <w:r>
        <w:rPr>
          <w:b/>
        </w:rPr>
        <w:t xml:space="preserve">Métodos:</w:t>
      </w:r>
      <w:r>
        <w:t xml:space="preserve"> Revisão integrativa conduzida em 29 de setembro de 2026 nas bases PubMed/MEDLINE, SciELO e LILACS, cobrindo o período de 2021 a 2026 nos idiomas português, inglês e espanhol. De 209 registros identificados e 179 triados, 30 estudos foram incluídos (18 coortes prospectivas, 11 retrospectivas e um ensaio clínico randomizado), abrangendo dados de 16 países. </w:t>
      </w:r>
      <w:r>
        <w:rPr>
          <w:b/>
        </w:rPr>
        <w:t xml:space="preserve">Resultados:</w:t>
      </w:r>
      <w:r>
        <w:t xml:space="preserve"> Níveis séricos aumentados de lipoproteína(a) correlacionaram-se à recidiva de infarto agudo do miocárdio, reestenose intra-stent e mortalidade cardiovascular. Indivíduos jovens com concentrações basais elevadas apresentaram o dobro do risco de aterosclerose sintomática precoce e acometimento multivascular grave. No território cerebrovascular, a molécula associou-se ao acidente vascular cerebral isquêmico aterotrombótico em menores de 60 anos, sem relação com hemorragias intracranianas. Notou-se amplificação do risco na presença de marcadores inflamatórios (interleucina-6 e proteína C-reativa ultrassensível) e esteatose hepática metabólica. Em contrapartida, em subgrupos com diabetes mellitus sob prevenção secundária intensiva, o poder discriminativo para desfechos compostos perdeu significância estatística. </w:t>
      </w:r>
      <w:r>
        <w:rPr>
          <w:b/>
        </w:rPr>
        <w:t xml:space="preserve">Conclusão:</w:t>
      </w:r>
      <w:r>
        <w:t xml:space="preserve"> A lipoproteína(a) elevada configura componente central do risco aterotrombótico residual na síndrome coronariana aguda, especialmente sob inflamação vascular ativa, orientando a estratificação prognóstica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assess the prognostic impact of elevated serum lipoprotein(a) as an independent predictor of adverse cardiovascular outcomes in adults. </w:t>
      </w:r>
      <w:r>
        <w:rPr>
          <w:b/>
        </w:rPr>
        <w:t xml:space="preserve">Methods:</w:t>
      </w:r>
      <w:r>
        <w:t xml:space="preserve"> Integrative review conducted on September 29, 2026, across PubMed/MEDLINE, SciELO, and LILACS databases, covering 2021–2026 in Portuguese, English, and Spanish. From 209 retrieved records and 179 screened, 30 studies were included (18 prospective cohorts, 11 retrospective cohorts, and one randomized clinical trial) across 16 countries. </w:t>
      </w:r>
      <w:r>
        <w:rPr>
          <w:b/>
        </w:rPr>
        <w:t xml:space="preserve">Results:</w:t>
      </w:r>
      <w:r>
        <w:t xml:space="preserve"> Elevated lipoprotein(a) levels correlated with recurrent acute myocardial infarction, in-stent restenosis, and cardiovascular death. Young adults with high baseline concentrations exhibited twice the risk of early symptomatic atherosclerosis and multivessel involvement. In the cerebrovascular territory, lipoprotein(a) was linked to ischemic atherothrombotic stroke in patients under 60, without correlation with hemorrhagic events. Adverse risk was amplified by concurrent inflammatory activity (elevated interleukin-6 and high-sensitivity C-reactive protein) and metabolic dysfunction-associated steatotic liver disease. Conversely, its predictive value for broad composite outcomes weakened in diabetic subsets under intensive secondary prevention. </w:t>
      </w:r>
      <w:r>
        <w:rPr>
          <w:b/>
        </w:rPr>
        <w:t xml:space="preserve">Conclusion:</w:t>
      </w:r>
      <w:r>
        <w:t xml:space="preserve"> Elevated lipoprotein(a) serves as a key driver of residual atherothrombotic risk following acute coronary syndromes, particularly during active vascular inflammation, refining individualized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rPr>
          <w:b/>
        </w:rP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rPr>
          <w:b/>
        </w:rP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rPr>
          <w:b/>
        </w:rP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rPr>
          <w:b/>
        </w:rP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rPr>
          <w:b/>
        </w:rP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rPr>
          <w:b/>
        </w:rP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rPr>
          <w:b/>
        </w:rP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rPr>
          <w:b/>
        </w:rP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rPr>
          <w:b/>
        </w:rPr>
        <w:t xml:space="preserve">5 Conclusão</w:t>
      </w:r>
    </w:p>
    <w:p>
      <w:pPr>
        <w:pStyle w:val="Normal"/>
      </w:pPr>
      <w:r>
        <w:t xml:space="preserve">A elevação sérica da lipoproteína(a) consolida-se como determinante biológico do risco aterotrombótico residual em pacientes com síndrome coronariana aguda. Longe de atuar como mero espectador laboratorial, a partícula prediz recidivas isquêmicas coronarianas, reestenose de stents e mortalidade cardiovascular, mantendo relevância prognóstica mesmo sob controle rigoroso do colesterol LDL e em artérias sem calcificação prévia aparente.</w:t>
      </w:r>
    </w:p>
    <w:p>
      <w:pPr>
        <w:pStyle w:val="Normal"/>
      </w:pPr>
      <w:r>
        <w:t xml:space="preserve">Sua agressividade clínica atinge o ápice em dois cenários críticos: na doença arterial coronariana multivascular de início precoce em adultos jovens e quando há sinergismo com a inflamação sistêmica ativa — evidenciada por picos de proteína C-reativa ultrassensível e interleucina-6. A perda de acurácia observada em subgrupos com diabetes mellitus avançado sob prevenção secundária intensiva não anula seu valor, mas sinaliza a sobreposição de outros mecanismos micro e macrovasculares competitivos.</w:t>
      </w:r>
    </w:p>
    <w:p>
      <w:pPr>
        <w:pStyle w:val="Normal"/>
      </w:pPr>
      <w:r>
        <w:t xml:space="preserve">Na prática cardiológica, a dosagem basal da lipoproteína(a) fecha lacunas prognósticas e identifica o paciente coronariopata de alta vulnerabilidade tecidual. Resta agora aos ensaios clínicos com terapias dirigidas por oligonucleotídeos antisense e RNAs de interferência demonstrar se a redução farmacológica profunda dessa lipoproteína se converterá, de fato, na diminuição tangível de novos infartos e mortes cardiovasculares.</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Esther v2</dc:title>
  <dc:creator>Autor</dc:creator>
  <cp:lastModifiedBy>Autor</cp:lastModifiedBy>
  <cp:revision>1</cp:revision>
  <dcterms:created xsi:type="dcterms:W3CDTF">2026-10-06T23:06:37Z</dcterms:created>
  <dcterms:modified xsi:type="dcterms:W3CDTF">2026-10-06T23:06:37Z</dcterms:modified>
</cp:coreProperties>
</file>