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DOCUMENT SCANNER</w:t>
      </w:r>
    </w:p>
    <w:p>
      <w:pPr>
        <w:spacing w:after="60"/>
        <w:jc w:val="center"/>
      </w:pPr>
      <w:r>
        <w:rPr>
          <w:rFonts w:ascii="Arial" w:cs="Arial" w:eastAsia="Arial" w:hAnsi="Arial"/>
          <w:color w:val="2874A6"/>
          <w:sz w:val="26"/>
          <w:szCs w:val="26"/>
        </w:rPr>
        <w:t xml:space="preserve">QC Audits &amp; Contract Uploads — Full Technical Specification</w:t>
      </w:r>
    </w:p>
    <w:p>
      <w:pPr>
        <w:spacing w:after="200"/>
        <w:jc w:val="center"/>
      </w:pPr>
      <w:r>
        <w:rPr>
          <w:rFonts w:ascii="Arial" w:cs="Arial" w:eastAsia="Arial" w:hAnsi="Arial"/>
          <w:i/>
          <w:iCs/>
          <w:color w:val="5D6D7E"/>
          <w:sz w:val="18"/>
          <w:szCs w:val="18"/>
        </w:rPr>
        <w:t xml:space="preserve">Adapted from marcusdax/vision-ocr-ai-agent-logistics  ·  Auctum Ledger Coffee Manager</w:t>
      </w:r>
    </w:p>
    <w:p>
      <w:pPr>
        <w:pStyle w:val="Heading1"/>
        <w:spacing w:after="200" w:before="360"/>
      </w:pPr>
      <w:r>
        <w:rPr>
          <w:rFonts w:ascii="Arial" w:cs="Arial" w:eastAsia="Arial" w:hAnsi="Arial"/>
          <w:b/>
          <w:bCs/>
          <w:color w:val="1B4F72"/>
          <w:sz w:val="32"/>
          <w:szCs w:val="32"/>
        </w:rPr>
        <w:t xml:space="preserve">1. Purpose &amp; Scope</w:t>
      </w:r>
    </w:p>
    <w:p>
      <w:pPr>
        <w:spacing w:after="120" w:before="0"/>
      </w:pPr>
      <w:r>
        <w:rPr>
          <w:rFonts w:ascii="Arial" w:cs="Arial" w:eastAsia="Arial" w:hAnsi="Arial"/>
          <w:color w:val="1A1A1A"/>
          <w:sz w:val="20"/>
          <w:szCs w:val="20"/>
        </w:rPr>
        <w:t xml:space="preserve">The Document Scanner is the primary intake surface for unstructured paper and digital documents that drive quality control and commercial transactions inside Auctum Ledger. It converts photographs or PDFs of coffee industry documents into structured, validated domain records while preserving full auditability and human oversight.</w:t>
      </w:r>
    </w:p>
    <w:p>
      <w:pPr>
        <w:spacing w:after="120" w:before="0"/>
      </w:pPr>
      <w:r>
        <w:rPr>
          <w:rFonts w:ascii="Arial" w:cs="Arial" w:eastAsia="Arial" w:hAnsi="Arial"/>
          <w:color w:val="1A1A1A"/>
          <w:sz w:val="20"/>
          <w:szCs w:val="20"/>
        </w:rPr>
        <w:t xml:space="preserve">Primary goals:</w:t>
      </w:r>
    </w:p>
    <w:p>
      <w:pPr>
        <w:pStyle w:val="ListParagraph"/>
        <w:numPr>
          <w:ilvl w:val="0"/>
          <w:numId w:val="2"/>
        </w:numPr>
        <w:spacing w:after="80"/>
      </w:pPr>
      <w:r>
        <w:rPr>
          <w:rFonts w:ascii="Arial" w:cs="Arial" w:eastAsia="Arial" w:hAnsi="Arial"/>
          <w:sz w:val="20"/>
          <w:szCs w:val="20"/>
        </w:rPr>
        <w:t xml:space="preserve">Eliminate manual data entry for lab reports, contracts, certificates, and warehouse documents.</w:t>
      </w:r>
    </w:p>
    <w:p>
      <w:pPr>
        <w:pStyle w:val="ListParagraph"/>
        <w:numPr>
          <w:ilvl w:val="0"/>
          <w:numId w:val="2"/>
        </w:numPr>
        <w:spacing w:after="80"/>
      </w:pPr>
      <w:r>
        <w:rPr>
          <w:rFonts w:ascii="Arial" w:cs="Arial" w:eastAsia="Arial" w:hAnsi="Arial"/>
          <w:sz w:val="20"/>
          <w:szCs w:val="20"/>
        </w:rPr>
        <w:t xml:space="preserve">Guarantee that every extracted field is linked to a coffee_lots row (or flagged when no match exists).</w:t>
      </w:r>
    </w:p>
    <w:p>
      <w:pPr>
        <w:pStyle w:val="ListParagraph"/>
        <w:numPr>
          <w:ilvl w:val="0"/>
          <w:numId w:val="2"/>
        </w:numPr>
        <w:spacing w:after="80"/>
      </w:pPr>
      <w:r>
        <w:rPr>
          <w:rFonts w:ascii="Arial" w:cs="Arial" w:eastAsia="Arial" w:hAnsi="Arial"/>
          <w:sz w:val="20"/>
          <w:szCs w:val="20"/>
        </w:rPr>
        <w:t xml:space="preserve">Surface confidence scores so operators can accept, correct, or reject extractions before domain events are emitted.</w:t>
      </w:r>
    </w:p>
    <w:p>
      <w:pPr>
        <w:pStyle w:val="ListParagraph"/>
        <w:numPr>
          <w:ilvl w:val="0"/>
          <w:numId w:val="2"/>
        </w:numPr>
        <w:spacing w:after="80"/>
      </w:pPr>
      <w:r>
        <w:rPr>
          <w:rFonts w:ascii="Arial" w:cs="Arial" w:eastAsia="Arial" w:hAnsi="Arial"/>
          <w:sz w:val="20"/>
          <w:szCs w:val="20"/>
        </w:rPr>
        <w:t xml:space="preserve">Feed the existing event-driven architecture (document.ocr.completed → downstream handlers for QC and AR).</w:t>
      </w:r>
    </w:p>
    <w:p>
      <w:pPr>
        <w:spacing w:after="120" w:before="0"/>
      </w:pPr>
      <w:r>
        <w:rPr>
          <w:rFonts w:ascii="Arial" w:cs="Arial" w:eastAsia="Arial" w:hAnsi="Arial"/>
          <w:color w:val="1A1A1A"/>
          <w:sz w:val="20"/>
          <w:szCs w:val="20"/>
        </w:rPr>
        <w:t xml:space="preserve">Out of scope for the initial release: real-time video stream OCR, handwriting-only forms without printed anchors, and fully autonomous (zero-human) financial postings.</w:t>
      </w:r>
    </w:p>
    <w:p>
      <w:pPr>
        <w:pStyle w:val="Heading1"/>
        <w:spacing w:after="200" w:before="360"/>
      </w:pPr>
      <w:r>
        <w:rPr>
          <w:rFonts w:ascii="Arial" w:cs="Arial" w:eastAsia="Arial" w:hAnsi="Arial"/>
          <w:b/>
          <w:bCs/>
          <w:color w:val="1B4F72"/>
          <w:sz w:val="32"/>
          <w:szCs w:val="32"/>
        </w:rPr>
        <w:t xml:space="preserve">2. Coffee Document Taxonomy</w:t>
      </w:r>
    </w:p>
    <w:p>
      <w:pPr>
        <w:spacing w:after="120" w:before="0"/>
      </w:pPr>
      <w:r>
        <w:rPr>
          <w:rFonts w:ascii="Arial" w:cs="Arial" w:eastAsia="Arial" w:hAnsi="Arial"/>
          <w:color w:val="1A1A1A"/>
          <w:sz w:val="20"/>
          <w:szCs w:val="20"/>
        </w:rPr>
        <w:t xml:space="preserve">Each uploaded file is classified into one of the following types. Classification can be user-selected or auto-detected by the vision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c>
          <w:tcPr>
            <w:tcW w:type="dxa" w:w="26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Document Type</w:t>
            </w:r>
          </w:p>
        </w:tc>
        <w:tc>
          <w:tcPr>
            <w:tcW w:type="dxa" w:w="38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Typical Source</w:t>
            </w:r>
          </w:p>
        </w:tc>
        <w:tc>
          <w:tcPr>
            <w:tcW w:type="dxa" w:w="368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jc w:val="left"/>
            </w:pPr>
            <w:r>
              <w:rPr>
                <w:rFonts w:ascii="Arial" w:cs="Arial" w:eastAsia="Arial" w:hAnsi="Arial"/>
                <w:b/>
                <w:bCs/>
                <w:color w:val="FFFFFF"/>
                <w:sz w:val="18"/>
                <w:szCs w:val="18"/>
              </w:rPr>
              <w:t xml:space="preserve">Primary Extracted Fields</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SCA / Q Lab Report</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Cupping labs, exporters, importers</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Sample ID, lot code, cup score, moisture %, water activity, defect counts, sensory descriptors, roast date of sample</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Contract of Sale / Purchase</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Exporters, traders, roasters</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Parties, lot references, volume (kg/lb), price terms, currency, delivery window, payment schedule, Incoterms</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Phytosanitary Certificate</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Vietnamese plant protection dept / origin authority</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Certificate number, origin, declared quantity, treatment method, issue date, validity</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Certificate of Origin</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VCCI or equivalent chamber</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Origin country/region, exporter, consignee, HS code, quantity, preferential status</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Warehouse Receipt / Stock Note</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Warehouses in Cat Lai, ICD, or origin</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Receipt number, lot IDs, bags, net weight, location, date in/out</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Invoice / Commercial Invoice</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Sellers / exporters</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Invoice number, parties, line items, unit prices, total, tax, payment terms</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Cupping Form (paper)</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Internal or third-party cuppers</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Scores per attribute, overall score, defects, notes, cupper ID, date</w:t>
            </w:r>
          </w:p>
        </w:tc>
      </w:tr>
      <w:tr>
        <w:tc>
          <w:tcPr>
            <w:tcW w:type="dxa" w:w="2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1A"/>
                <w:sz w:val="18"/>
                <w:szCs w:val="18"/>
              </w:rPr>
              <w:t xml:space="preserve">Packing List / Bill of Lading</w:t>
            </w:r>
          </w:p>
        </w:tc>
        <w:tc>
          <w:tcPr>
            <w:tcW w:type="dxa" w:w="3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Freight forwarders, shipping lines</w:t>
            </w:r>
          </w:p>
        </w:tc>
        <w:tc>
          <w:tcPr>
            <w:tcW w:type="dxa" w:w="368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val="false"/>
                <w:bCs w:val="false"/>
                <w:color w:val="1A1A1A"/>
                <w:sz w:val="18"/>
                <w:szCs w:val="18"/>
              </w:rPr>
              <w:t xml:space="preserve">Container numbers, seal numbers, bag counts, weights, vessel, voyage</w:t>
            </w:r>
          </w:p>
        </w:tc>
      </w:tr>
    </w:tbl>
    <w:p>
      <w:pPr>
        <w:pStyle w:val="Heading1"/>
        <w:spacing w:after="200" w:before="360"/>
      </w:pPr>
      <w:r>
        <w:rPr>
          <w:rFonts w:ascii="Arial" w:cs="Arial" w:eastAsia="Arial" w:hAnsi="Arial"/>
          <w:b/>
          <w:bCs/>
          <w:color w:val="1B4F72"/>
          <w:sz w:val="32"/>
          <w:szCs w:val="32"/>
        </w:rPr>
        <w:t xml:space="preserve">3. System Architecture</w:t>
      </w:r>
    </w:p>
    <w:p>
      <w:pPr>
        <w:pStyle w:val="Heading2"/>
        <w:spacing w:after="140" w:before="280"/>
      </w:pPr>
      <w:r>
        <w:rPr>
          <w:rFonts w:ascii="Arial" w:cs="Arial" w:eastAsia="Arial" w:hAnsi="Arial"/>
          <w:b/>
          <w:bCs/>
          <w:color w:val="2874A6"/>
          <w:sz w:val="26"/>
          <w:szCs w:val="26"/>
        </w:rPr>
        <w:t xml:space="preserve">3.1 High-Level Pipeline</w:t>
      </w:r>
    </w:p>
    <w:p>
      <w:pPr>
        <w:spacing w:after="120" w:before="0"/>
      </w:pPr>
      <w:r>
        <w:rPr>
          <w:rFonts w:ascii="Arial" w:cs="Arial" w:eastAsia="Arial" w:hAnsi="Arial"/>
          <w:color w:val="1A1A1A"/>
          <w:sz w:val="20"/>
          <w:szCs w:val="20"/>
        </w:rPr>
        <w:t xml:space="preserve">Upload → Persist → Enqueue → Pre-process → OCR Engines → Structured Extraction (LLM) → Confidence Scoring → Human Review → Domain Record Creation → Event Emission</w:t>
      </w:r>
    </w:p>
    <w:p>
      <w:pPr>
        <w:pStyle w:val="Heading2"/>
        <w:spacing w:after="140" w:before="280"/>
      </w:pPr>
      <w:r>
        <w:rPr>
          <w:rFonts w:ascii="Arial" w:cs="Arial" w:eastAsia="Arial" w:hAnsi="Arial"/>
          <w:b/>
          <w:bCs/>
          <w:color w:val="2874A6"/>
          <w:sz w:val="26"/>
          <w:szCs w:val="26"/>
        </w:rPr>
        <w:t xml:space="preserve">3.2 Component Breakdown</w:t>
      </w:r>
    </w:p>
    <w:p>
      <w:pPr>
        <w:pStyle w:val="ListParagraph"/>
        <w:numPr>
          <w:ilvl w:val="0"/>
          <w:numId w:val="2"/>
        </w:numPr>
        <w:spacing w:after="80"/>
      </w:pPr>
      <w:r>
        <w:rPr>
          <w:rFonts w:ascii="Arial" w:cs="Arial" w:eastAsia="Arial" w:hAnsi="Arial"/>
          <w:sz w:val="20"/>
          <w:szCs w:val="20"/>
        </w:rPr>
        <w:t xml:space="preserve">Frontend Capture Layer — drag-and-drop zone, mobile camera capture, multi-file queue, progress indicators.</w:t>
      </w:r>
    </w:p>
    <w:p>
      <w:pPr>
        <w:pStyle w:val="ListParagraph"/>
        <w:numPr>
          <w:ilvl w:val="0"/>
          <w:numId w:val="2"/>
        </w:numPr>
        <w:spacing w:after="80"/>
      </w:pPr>
      <w:r>
        <w:rPr>
          <w:rFonts w:ascii="Arial" w:cs="Arial" w:eastAsia="Arial" w:hAnsi="Arial"/>
          <w:sz w:val="20"/>
          <w:szCs w:val="20"/>
        </w:rPr>
        <w:t xml:space="preserve">documents.upload tRPC mutation — authenticates, validates MIME/size, stores blob, creates documents row (status = pending_ocr), returns documentId immediately.</w:t>
      </w:r>
    </w:p>
    <w:p>
      <w:pPr>
        <w:pStyle w:val="ListParagraph"/>
        <w:numPr>
          <w:ilvl w:val="0"/>
          <w:numId w:val="2"/>
        </w:numPr>
        <w:spacing w:after="80"/>
      </w:pPr>
      <w:r>
        <w:rPr>
          <w:rFonts w:ascii="Arial" w:cs="Arial" w:eastAsia="Arial" w:hAnsi="Arial"/>
          <w:sz w:val="20"/>
          <w:szCs w:val="20"/>
        </w:rPr>
        <w:t xml:space="preserve">Object Storage — S3-compatible bucket with private ACL; path pattern documents/{tenantId}/{documentId}/{originalFilename}.</w:t>
      </w:r>
    </w:p>
    <w:p>
      <w:pPr>
        <w:pStyle w:val="ListParagraph"/>
        <w:numPr>
          <w:ilvl w:val="0"/>
          <w:numId w:val="2"/>
        </w:numPr>
        <w:spacing w:after="80"/>
      </w:pPr>
      <w:r>
        <w:rPr>
          <w:rFonts w:ascii="Arial" w:cs="Arial" w:eastAsia="Arial" w:hAnsi="Arial"/>
          <w:sz w:val="20"/>
          <w:szCs w:val="20"/>
        </w:rPr>
        <w:t xml:space="preserve">OCR Job Queue — background worker (or serverless function) that pulls pending documents.</w:t>
      </w:r>
    </w:p>
    <w:p>
      <w:pPr>
        <w:pStyle w:val="ListParagraph"/>
        <w:numPr>
          <w:ilvl w:val="0"/>
          <w:numId w:val="2"/>
        </w:numPr>
        <w:spacing w:after="80"/>
      </w:pPr>
      <w:r>
        <w:rPr>
          <w:rFonts w:ascii="Arial" w:cs="Arial" w:eastAsia="Arial" w:hAnsi="Arial"/>
          <w:sz w:val="20"/>
          <w:szCs w:val="20"/>
        </w:rPr>
        <w:t xml:space="preserve">Image Pre-processor — deskew, denoise, contrast enhancement, page splitting for multi-page PDFs, DPI normalization.</w:t>
      </w:r>
    </w:p>
    <w:p>
      <w:pPr>
        <w:pStyle w:val="ListParagraph"/>
        <w:numPr>
          <w:ilvl w:val="0"/>
          <w:numId w:val="2"/>
        </w:numPr>
        <w:spacing w:after="80"/>
      </w:pPr>
      <w:r>
        <w:rPr>
          <w:rFonts w:ascii="Arial" w:cs="Arial" w:eastAsia="Arial" w:hAnsi="Arial"/>
          <w:sz w:val="20"/>
          <w:szCs w:val="20"/>
        </w:rPr>
        <w:t xml:space="preserve">Multi-Engine OCR — primary + fallback engines (e.g., cloud vision API + open-source Tesseract for printed text; layout-aware model for tables).</w:t>
      </w:r>
    </w:p>
    <w:p>
      <w:pPr>
        <w:pStyle w:val="ListParagraph"/>
        <w:numPr>
          <w:ilvl w:val="0"/>
          <w:numId w:val="2"/>
        </w:numPr>
        <w:spacing w:after="80"/>
      </w:pPr>
      <w:r>
        <w:rPr>
          <w:rFonts w:ascii="Arial" w:cs="Arial" w:eastAsia="Arial" w:hAnsi="Arial"/>
          <w:sz w:val="20"/>
          <w:szCs w:val="20"/>
        </w:rPr>
        <w:t xml:space="preserve">Structured Extraction Service — LLM (or fine-tuned model) that receives OCR text + document type prompt and returns typed JSON matching the Zod schema for that document type.</w:t>
      </w:r>
    </w:p>
    <w:p>
      <w:pPr>
        <w:pStyle w:val="ListParagraph"/>
        <w:numPr>
          <w:ilvl w:val="0"/>
          <w:numId w:val="2"/>
        </w:numPr>
        <w:spacing w:after="80"/>
      </w:pPr>
      <w:r>
        <w:rPr>
          <w:rFonts w:ascii="Arial" w:cs="Arial" w:eastAsia="Arial" w:hAnsi="Arial"/>
          <w:sz w:val="20"/>
          <w:szCs w:val="20"/>
        </w:rPr>
        <w:t xml:space="preserve">Confidence Aggregator — field-level and document-level confidence scores; low-confidence fields are flagged.</w:t>
      </w:r>
    </w:p>
    <w:p>
      <w:pPr>
        <w:pStyle w:val="ListParagraph"/>
        <w:numPr>
          <w:ilvl w:val="0"/>
          <w:numId w:val="2"/>
        </w:numPr>
        <w:spacing w:after="80"/>
      </w:pPr>
      <w:r>
        <w:rPr>
          <w:rFonts w:ascii="Arial" w:cs="Arial" w:eastAsia="Arial" w:hAnsi="Arial"/>
          <w:sz w:val="20"/>
          <w:szCs w:val="20"/>
        </w:rPr>
        <w:t xml:space="preserve">ocr_results Table — stores raw OCR text, structured JSON, confidence map, model versions, processing timestamps.</w:t>
      </w:r>
    </w:p>
    <w:p>
      <w:pPr>
        <w:pStyle w:val="ListParagraph"/>
        <w:numPr>
          <w:ilvl w:val="0"/>
          <w:numId w:val="2"/>
        </w:numPr>
        <w:spacing w:after="80"/>
      </w:pPr>
      <w:r>
        <w:rPr>
          <w:rFonts w:ascii="Arial" w:cs="Arial" w:eastAsia="Arial" w:hAnsi="Arial"/>
          <w:sz w:val="20"/>
          <w:szCs w:val="20"/>
        </w:rPr>
        <w:t xml:space="preserve">Review UI — side-by-side original image (or PDF page) and editable extracted fields with confidence badges.</w:t>
      </w:r>
    </w:p>
    <w:p>
      <w:pPr>
        <w:pStyle w:val="ListParagraph"/>
        <w:numPr>
          <w:ilvl w:val="0"/>
          <w:numId w:val="2"/>
        </w:numPr>
        <w:spacing w:after="80"/>
      </w:pPr>
      <w:r>
        <w:rPr>
          <w:rFonts w:ascii="Arial" w:cs="Arial" w:eastAsia="Arial" w:hAnsi="Arial"/>
          <w:sz w:val="20"/>
          <w:szCs w:val="20"/>
        </w:rPr>
        <w:t xml:space="preserve">Accept Action — creates or updates the target domain record (qc_audits, contracts, etc.) and emits the appropriate domain event.</w:t>
      </w:r>
    </w:p>
    <w:p>
      <w:pPr>
        <w:pStyle w:val="Heading2"/>
        <w:spacing w:after="140" w:before="280"/>
      </w:pPr>
      <w:r>
        <w:rPr>
          <w:rFonts w:ascii="Arial" w:cs="Arial" w:eastAsia="Arial" w:hAnsi="Arial"/>
          <w:b/>
          <w:bCs/>
          <w:color w:val="2874A6"/>
          <w:sz w:val="26"/>
          <w:szCs w:val="26"/>
        </w:rPr>
        <w:t xml:space="preserve">3.3 Adaptation from Reference Repository</w:t>
      </w:r>
    </w:p>
    <w:p>
      <w:pPr>
        <w:spacing w:after="120" w:before="0"/>
      </w:pPr>
      <w:r>
        <w:rPr>
          <w:rFonts w:ascii="Arial" w:cs="Arial" w:eastAsia="Arial" w:hAnsi="Arial"/>
          <w:color w:val="1A1A1A"/>
          <w:sz w:val="20"/>
          <w:szCs w:val="20"/>
        </w:rPr>
        <w:t xml:space="preserve">The marcusdax/vision-ocr-ai-agent-logistics repository already implements a working vision-OCR agent for logistics documents. Adaptation steps:</w:t>
      </w:r>
    </w:p>
    <w:p>
      <w:pPr>
        <w:pStyle w:val="ListParagraph"/>
        <w:numPr>
          <w:ilvl w:val="0"/>
          <w:numId w:val="2"/>
        </w:numPr>
        <w:spacing w:after="80"/>
      </w:pPr>
      <w:r>
        <w:rPr>
          <w:rFonts w:ascii="Arial" w:cs="Arial" w:eastAsia="Arial" w:hAnsi="Arial"/>
          <w:sz w:val="20"/>
          <w:szCs w:val="20"/>
        </w:rPr>
        <w:t xml:space="preserve">Lift the pre-processing and multi-engine OCR orchestration into a shared internal package (packages/ocr-core or services/ocr-worker).</w:t>
      </w:r>
    </w:p>
    <w:p>
      <w:pPr>
        <w:pStyle w:val="ListParagraph"/>
        <w:numPr>
          <w:ilvl w:val="0"/>
          <w:numId w:val="2"/>
        </w:numPr>
        <w:spacing w:after="80"/>
      </w:pPr>
      <w:r>
        <w:rPr>
          <w:rFonts w:ascii="Arial" w:cs="Arial" w:eastAsia="Arial" w:hAnsi="Arial"/>
          <w:sz w:val="20"/>
          <w:szCs w:val="20"/>
        </w:rPr>
        <w:t xml:space="preserve">Replace logistics document-type prompts with coffee-specific prompt templates (SCA report, contract of sale, phytosanitary, etc.).</w:t>
      </w:r>
    </w:p>
    <w:p>
      <w:pPr>
        <w:pStyle w:val="ListParagraph"/>
        <w:numPr>
          <w:ilvl w:val="0"/>
          <w:numId w:val="2"/>
        </w:numPr>
        <w:spacing w:after="80"/>
      </w:pPr>
      <w:r>
        <w:rPr>
          <w:rFonts w:ascii="Arial" w:cs="Arial" w:eastAsia="Arial" w:hAnsi="Arial"/>
          <w:sz w:val="20"/>
          <w:szCs w:val="20"/>
        </w:rPr>
        <w:t xml:space="preserve">Map the reference repository’s “shipment” / “BOL” entities onto Auctum’s coffee_lots, contracts, and qc_audits aggregates.</w:t>
      </w:r>
    </w:p>
    <w:p>
      <w:pPr>
        <w:pStyle w:val="ListParagraph"/>
        <w:numPr>
          <w:ilvl w:val="0"/>
          <w:numId w:val="2"/>
        </w:numPr>
        <w:spacing w:after="80"/>
      </w:pPr>
      <w:r>
        <w:rPr>
          <w:rFonts w:ascii="Arial" w:cs="Arial" w:eastAsia="Arial" w:hAnsi="Arial"/>
          <w:sz w:val="20"/>
          <w:szCs w:val="20"/>
        </w:rPr>
        <w:t xml:space="preserve">Retain the human-in-the-loop review pattern and confidence thresholding logic.</w:t>
      </w:r>
    </w:p>
    <w:p>
      <w:pPr>
        <w:pStyle w:val="ListParagraph"/>
        <w:numPr>
          <w:ilvl w:val="0"/>
          <w:numId w:val="2"/>
        </w:numPr>
        <w:spacing w:after="80"/>
      </w:pPr>
      <w:r>
        <w:rPr>
          <w:rFonts w:ascii="Arial" w:cs="Arial" w:eastAsia="Arial" w:hAnsi="Arial"/>
          <w:sz w:val="20"/>
          <w:szCs w:val="20"/>
        </w:rPr>
        <w:t xml:space="preserve">Replace any logistics-specific event names with Auctum domain events (document.ocr.completed, qc.audit.completed, contract.created_from_ocr).</w:t>
      </w:r>
    </w:p>
    <w:p>
      <w:pPr>
        <w:pStyle w:val="ListParagraph"/>
        <w:numPr>
          <w:ilvl w:val="0"/>
          <w:numId w:val="2"/>
        </w:numPr>
        <w:spacing w:after="80"/>
      </w:pPr>
      <w:r>
        <w:rPr>
          <w:rFonts w:ascii="Arial" w:cs="Arial" w:eastAsia="Arial" w:hAnsi="Arial"/>
          <w:sz w:val="20"/>
          <w:szCs w:val="20"/>
        </w:rPr>
        <w:t xml:space="preserve">Ensure all money fields extracted from contracts are converted to integer cents before persistence.</w:t>
      </w:r>
    </w:p>
    <w:p>
      <w:pPr>
        <w:pStyle w:val="Heading1"/>
        <w:spacing w:after="200" w:before="360"/>
      </w:pPr>
      <w:r>
        <w:rPr>
          <w:rFonts w:ascii="Arial" w:cs="Arial" w:eastAsia="Arial" w:hAnsi="Arial"/>
          <w:b/>
          <w:bCs/>
          <w:color w:val="1B4F72"/>
          <w:sz w:val="32"/>
          <w:szCs w:val="32"/>
        </w:rPr>
        <w:t xml:space="preserve">4. Data Model</w:t>
      </w:r>
    </w:p>
    <w:p>
      <w:pPr>
        <w:pStyle w:val="Heading2"/>
        <w:spacing w:after="140" w:before="280"/>
      </w:pPr>
      <w:r>
        <w:rPr>
          <w:rFonts w:ascii="Arial" w:cs="Arial" w:eastAsia="Arial" w:hAnsi="Arial"/>
          <w:b/>
          <w:bCs/>
          <w:color w:val="2874A6"/>
          <w:sz w:val="26"/>
          <w:szCs w:val="26"/>
        </w:rPr>
        <w:t xml:space="preserve">4.1 documents Table</w:t>
      </w:r>
    </w:p>
    <w:p>
      <w:pPr>
        <w:pStyle w:val="ListParagraph"/>
        <w:numPr>
          <w:ilvl w:val="0"/>
          <w:numId w:val="2"/>
        </w:numPr>
        <w:spacing w:after="80"/>
      </w:pPr>
      <w:r>
        <w:rPr>
          <w:rFonts w:ascii="Arial" w:cs="Arial" w:eastAsia="Arial" w:hAnsi="Arial"/>
          <w:sz w:val="20"/>
          <w:szCs w:val="20"/>
        </w:rPr>
        <w:t xml:space="preserve">id (UUID PK)</w:t>
      </w:r>
    </w:p>
    <w:p>
      <w:pPr>
        <w:pStyle w:val="ListParagraph"/>
        <w:numPr>
          <w:ilvl w:val="0"/>
          <w:numId w:val="2"/>
        </w:numPr>
        <w:spacing w:after="80"/>
      </w:pPr>
      <w:r>
        <w:rPr>
          <w:rFonts w:ascii="Arial" w:cs="Arial" w:eastAsia="Arial" w:hAnsi="Arial"/>
          <w:sz w:val="20"/>
          <w:szCs w:val="20"/>
        </w:rPr>
        <w:t xml:space="preserve">tenantId / organizationId</w:t>
      </w:r>
    </w:p>
    <w:p>
      <w:pPr>
        <w:pStyle w:val="ListParagraph"/>
        <w:numPr>
          <w:ilvl w:val="0"/>
          <w:numId w:val="2"/>
        </w:numPr>
        <w:spacing w:after="80"/>
      </w:pPr>
      <w:r>
        <w:rPr>
          <w:rFonts w:ascii="Arial" w:cs="Arial" w:eastAsia="Arial" w:hAnsi="Arial"/>
          <w:sz w:val="20"/>
          <w:szCs w:val="20"/>
        </w:rPr>
        <w:t xml:space="preserve">documentType (enum: sca_lab_report | contract | phytosanitary | certificate_of_origin | warehouse_receipt | invoice | cupping_form | packing_list | other)</w:t>
      </w:r>
    </w:p>
    <w:p>
      <w:pPr>
        <w:pStyle w:val="ListParagraph"/>
        <w:numPr>
          <w:ilvl w:val="0"/>
          <w:numId w:val="2"/>
        </w:numPr>
        <w:spacing w:after="80"/>
      </w:pPr>
      <w:r>
        <w:rPr>
          <w:rFonts w:ascii="Arial" w:cs="Arial" w:eastAsia="Arial" w:hAnsi="Arial"/>
          <w:sz w:val="20"/>
          <w:szCs w:val="20"/>
        </w:rPr>
        <w:t xml:space="preserve">storageKey (S3 path)</w:t>
      </w:r>
    </w:p>
    <w:p>
      <w:pPr>
        <w:pStyle w:val="ListParagraph"/>
        <w:numPr>
          <w:ilvl w:val="0"/>
          <w:numId w:val="2"/>
        </w:numPr>
        <w:spacing w:after="80"/>
      </w:pPr>
      <w:r>
        <w:rPr>
          <w:rFonts w:ascii="Arial" w:cs="Arial" w:eastAsia="Arial" w:hAnsi="Arial"/>
          <w:sz w:val="20"/>
          <w:szCs w:val="20"/>
        </w:rPr>
        <w:t xml:space="preserve">originalFilename, mimeType, byteSize, pageCount</w:t>
      </w:r>
    </w:p>
    <w:p>
      <w:pPr>
        <w:pStyle w:val="ListParagraph"/>
        <w:numPr>
          <w:ilvl w:val="0"/>
          <w:numId w:val="2"/>
        </w:numPr>
        <w:spacing w:after="80"/>
      </w:pPr>
      <w:r>
        <w:rPr>
          <w:rFonts w:ascii="Arial" w:cs="Arial" w:eastAsia="Arial" w:hAnsi="Arial"/>
          <w:sz w:val="20"/>
          <w:szCs w:val="20"/>
        </w:rPr>
        <w:t xml:space="preserve">status (pending_ocr | ocr_processing | ocr_completed | ocr_failed | review_pending | accepted | rejected)</w:t>
      </w:r>
    </w:p>
    <w:p>
      <w:pPr>
        <w:pStyle w:val="ListParagraph"/>
        <w:numPr>
          <w:ilvl w:val="0"/>
          <w:numId w:val="2"/>
        </w:numPr>
        <w:spacing w:after="80"/>
      </w:pPr>
      <w:r>
        <w:rPr>
          <w:rFonts w:ascii="Arial" w:cs="Arial" w:eastAsia="Arial" w:hAnsi="Arial"/>
          <w:sz w:val="20"/>
          <w:szCs w:val="20"/>
        </w:rPr>
        <w:t xml:space="preserve">linkedEntityType / linkedEntityId (nullable — set after accept)</w:t>
      </w:r>
    </w:p>
    <w:p>
      <w:pPr>
        <w:pStyle w:val="ListParagraph"/>
        <w:numPr>
          <w:ilvl w:val="0"/>
          <w:numId w:val="2"/>
        </w:numPr>
        <w:spacing w:after="80"/>
      </w:pPr>
      <w:r>
        <w:rPr>
          <w:rFonts w:ascii="Arial" w:cs="Arial" w:eastAsia="Arial" w:hAnsi="Arial"/>
          <w:sz w:val="20"/>
          <w:szCs w:val="20"/>
        </w:rPr>
        <w:t xml:space="preserve">uploadedBy, createdAt, updatedAt</w:t>
      </w:r>
    </w:p>
    <w:p>
      <w:pPr>
        <w:pStyle w:val="ListParagraph"/>
        <w:numPr>
          <w:ilvl w:val="0"/>
          <w:numId w:val="2"/>
        </w:numPr>
        <w:spacing w:after="80"/>
      </w:pPr>
      <w:r>
        <w:rPr>
          <w:rFonts w:ascii="Arial" w:cs="Arial" w:eastAsia="Arial" w:hAnsi="Arial"/>
          <w:sz w:val="20"/>
          <w:szCs w:val="20"/>
        </w:rPr>
        <w:t xml:space="preserve">errorMessage (nullable)</w:t>
      </w:r>
    </w:p>
    <w:p>
      <w:pPr>
        <w:pStyle w:val="Heading2"/>
        <w:spacing w:after="140" w:before="280"/>
      </w:pPr>
      <w:r>
        <w:rPr>
          <w:rFonts w:ascii="Arial" w:cs="Arial" w:eastAsia="Arial" w:hAnsi="Arial"/>
          <w:b/>
          <w:bCs/>
          <w:color w:val="2874A6"/>
          <w:sz w:val="26"/>
          <w:szCs w:val="26"/>
        </w:rPr>
        <w:t xml:space="preserve">4.2 ocr_results Table</w:t>
      </w:r>
    </w:p>
    <w:p>
      <w:pPr>
        <w:pStyle w:val="ListParagraph"/>
        <w:numPr>
          <w:ilvl w:val="0"/>
          <w:numId w:val="2"/>
        </w:numPr>
        <w:spacing w:after="80"/>
      </w:pPr>
      <w:r>
        <w:rPr>
          <w:rFonts w:ascii="Arial" w:cs="Arial" w:eastAsia="Arial" w:hAnsi="Arial"/>
          <w:sz w:val="20"/>
          <w:szCs w:val="20"/>
        </w:rPr>
        <w:t xml:space="preserve">id (UUID PK)</w:t>
      </w:r>
    </w:p>
    <w:p>
      <w:pPr>
        <w:pStyle w:val="ListParagraph"/>
        <w:numPr>
          <w:ilvl w:val="0"/>
          <w:numId w:val="2"/>
        </w:numPr>
        <w:spacing w:after="80"/>
      </w:pPr>
      <w:r>
        <w:rPr>
          <w:rFonts w:ascii="Arial" w:cs="Arial" w:eastAsia="Arial" w:hAnsi="Arial"/>
          <w:sz w:val="20"/>
          <w:szCs w:val="20"/>
        </w:rPr>
        <w:t xml:space="preserve">documentId (FK → documents)</w:t>
      </w:r>
    </w:p>
    <w:p>
      <w:pPr>
        <w:pStyle w:val="ListParagraph"/>
        <w:numPr>
          <w:ilvl w:val="0"/>
          <w:numId w:val="2"/>
        </w:numPr>
        <w:spacing w:after="80"/>
      </w:pPr>
      <w:r>
        <w:rPr>
          <w:rFonts w:ascii="Arial" w:cs="Arial" w:eastAsia="Arial" w:hAnsi="Arial"/>
          <w:sz w:val="20"/>
          <w:szCs w:val="20"/>
        </w:rPr>
        <w:t xml:space="preserve">rawText (full OCR output)</w:t>
      </w:r>
    </w:p>
    <w:p>
      <w:pPr>
        <w:pStyle w:val="ListParagraph"/>
        <w:numPr>
          <w:ilvl w:val="0"/>
          <w:numId w:val="2"/>
        </w:numPr>
        <w:spacing w:after="80"/>
      </w:pPr>
      <w:r>
        <w:rPr>
          <w:rFonts w:ascii="Arial" w:cs="Arial" w:eastAsia="Arial" w:hAnsi="Arial"/>
          <w:sz w:val="20"/>
          <w:szCs w:val="20"/>
        </w:rPr>
        <w:t xml:space="preserve">structuredPayload (JSONB — typed according to documentType)</w:t>
      </w:r>
    </w:p>
    <w:p>
      <w:pPr>
        <w:pStyle w:val="ListParagraph"/>
        <w:numPr>
          <w:ilvl w:val="0"/>
          <w:numId w:val="2"/>
        </w:numPr>
        <w:spacing w:after="80"/>
      </w:pPr>
      <w:r>
        <w:rPr>
          <w:rFonts w:ascii="Arial" w:cs="Arial" w:eastAsia="Arial" w:hAnsi="Arial"/>
          <w:sz w:val="20"/>
          <w:szCs w:val="20"/>
        </w:rPr>
        <w:t xml:space="preserve">fieldConfidence (JSONB map of field → score 0–1)</w:t>
      </w:r>
    </w:p>
    <w:p>
      <w:pPr>
        <w:pStyle w:val="ListParagraph"/>
        <w:numPr>
          <w:ilvl w:val="0"/>
          <w:numId w:val="2"/>
        </w:numPr>
        <w:spacing w:after="80"/>
      </w:pPr>
      <w:r>
        <w:rPr>
          <w:rFonts w:ascii="Arial" w:cs="Arial" w:eastAsia="Arial" w:hAnsi="Arial"/>
          <w:sz w:val="20"/>
          <w:szCs w:val="20"/>
        </w:rPr>
        <w:t xml:space="preserve">documentConfidence (float)</w:t>
      </w:r>
    </w:p>
    <w:p>
      <w:pPr>
        <w:pStyle w:val="ListParagraph"/>
        <w:numPr>
          <w:ilvl w:val="0"/>
          <w:numId w:val="2"/>
        </w:numPr>
        <w:spacing w:after="80"/>
      </w:pPr>
      <w:r>
        <w:rPr>
          <w:rFonts w:ascii="Arial" w:cs="Arial" w:eastAsia="Arial" w:hAnsi="Arial"/>
          <w:sz w:val="20"/>
          <w:szCs w:val="20"/>
        </w:rPr>
        <w:t xml:space="preserve">engineVersions (JSONB — which OCR + LLM versions were used)</w:t>
      </w:r>
    </w:p>
    <w:p>
      <w:pPr>
        <w:pStyle w:val="ListParagraph"/>
        <w:numPr>
          <w:ilvl w:val="0"/>
          <w:numId w:val="2"/>
        </w:numPr>
        <w:spacing w:after="80"/>
      </w:pPr>
      <w:r>
        <w:rPr>
          <w:rFonts w:ascii="Arial" w:cs="Arial" w:eastAsia="Arial" w:hAnsi="Arial"/>
          <w:sz w:val="20"/>
          <w:szCs w:val="20"/>
        </w:rPr>
        <w:t xml:space="preserve">processingMs, createdAt</w:t>
      </w:r>
    </w:p>
    <w:p>
      <w:pPr>
        <w:pStyle w:val="Heading2"/>
        <w:spacing w:after="140" w:before="280"/>
      </w:pPr>
      <w:r>
        <w:rPr>
          <w:rFonts w:ascii="Arial" w:cs="Arial" w:eastAsia="Arial" w:hAnsi="Arial"/>
          <w:b/>
          <w:bCs/>
          <w:color w:val="2874A6"/>
          <w:sz w:val="26"/>
          <w:szCs w:val="26"/>
        </w:rPr>
        <w:t xml:space="preserve">4.3 Example structuredPayload for SCA Lab Report</w:t>
      </w:r>
    </w:p>
    <w:p>
      <w:pPr>
        <w:shd w:fill="F4F6F7" w:val="clear"/>
        <w:spacing w:after="80"/>
      </w:pPr>
      <w:r>
        <w:rPr>
          <w:rFonts w:ascii="Courier New" w:cs="Courier New" w:eastAsia="Courier New" w:hAnsi="Courier New"/>
          <w:color w:val="1A1A1A"/>
          <w:sz w:val="17"/>
          <w:szCs w:val="17"/>
        </w:rPr>
        <w:t xml:space="preserve">{</w:t>
      </w:r>
    </w:p>
    <w:p>
      <w:pPr>
        <w:shd w:fill="F4F6F7" w:val="clear"/>
        <w:spacing w:after="80"/>
      </w:pPr>
      <w:r>
        <w:rPr>
          <w:rFonts w:ascii="Courier New" w:cs="Courier New" w:eastAsia="Courier New" w:hAnsi="Courier New"/>
          <w:color w:val="1A1A1A"/>
          <w:sz w:val="17"/>
          <w:szCs w:val="17"/>
        </w:rPr>
        <w:t xml:space="preserve">  "sampleId": "VN-2026-0847",</w:t>
      </w:r>
    </w:p>
    <w:p>
      <w:pPr>
        <w:shd w:fill="F4F6F7" w:val="clear"/>
        <w:spacing w:after="80"/>
      </w:pPr>
      <w:r>
        <w:rPr>
          <w:rFonts w:ascii="Courier New" w:cs="Courier New" w:eastAsia="Courier New" w:hAnsi="Courier New"/>
          <w:color w:val="1A1A1A"/>
          <w:sz w:val="17"/>
          <w:szCs w:val="17"/>
        </w:rPr>
        <w:t xml:space="preserve">  "lotCode": "DL-2025-113",</w:t>
      </w:r>
    </w:p>
    <w:p>
      <w:pPr>
        <w:shd w:fill="F4F6F7" w:val="clear"/>
        <w:spacing w:after="80"/>
      </w:pPr>
      <w:r>
        <w:rPr>
          <w:rFonts w:ascii="Courier New" w:cs="Courier New" w:eastAsia="Courier New" w:hAnsi="Courier New"/>
          <w:color w:val="1A1A1A"/>
          <w:sz w:val="17"/>
          <w:szCs w:val="17"/>
        </w:rPr>
        <w:t xml:space="preserve">  "cupScore": 86.5,</w:t>
      </w:r>
    </w:p>
    <w:p>
      <w:pPr>
        <w:shd w:fill="F4F6F7" w:val="clear"/>
        <w:spacing w:after="80"/>
      </w:pPr>
      <w:r>
        <w:rPr>
          <w:rFonts w:ascii="Courier New" w:cs="Courier New" w:eastAsia="Courier New" w:hAnsi="Courier New"/>
          <w:color w:val="1A1A1A"/>
          <w:sz w:val="17"/>
          <w:szCs w:val="17"/>
        </w:rPr>
        <w:t xml:space="preserve">  "moisturePercent": 10.8,</w:t>
      </w:r>
    </w:p>
    <w:p>
      <w:pPr>
        <w:shd w:fill="F4F6F7" w:val="clear"/>
        <w:spacing w:after="80"/>
      </w:pPr>
      <w:r>
        <w:rPr>
          <w:rFonts w:ascii="Courier New" w:cs="Courier New" w:eastAsia="Courier New" w:hAnsi="Courier New"/>
          <w:color w:val="1A1A1A"/>
          <w:sz w:val="17"/>
          <w:szCs w:val="17"/>
        </w:rPr>
        <w:t xml:space="preserve">  "waterActivity": 0.52,</w:t>
      </w:r>
    </w:p>
    <w:p>
      <w:pPr>
        <w:shd w:fill="F4F6F7" w:val="clear"/>
        <w:spacing w:after="80"/>
      </w:pPr>
      <w:r>
        <w:rPr>
          <w:rFonts w:ascii="Courier New" w:cs="Courier New" w:eastAsia="Courier New" w:hAnsi="Courier New"/>
          <w:color w:val="1A1A1A"/>
          <w:sz w:val="17"/>
          <w:szCs w:val="17"/>
        </w:rPr>
        <w:t xml:space="preserve">  "primaryDefects": 2,</w:t>
      </w:r>
    </w:p>
    <w:p>
      <w:pPr>
        <w:shd w:fill="F4F6F7" w:val="clear"/>
        <w:spacing w:after="80"/>
      </w:pPr>
      <w:r>
        <w:rPr>
          <w:rFonts w:ascii="Courier New" w:cs="Courier New" w:eastAsia="Courier New" w:hAnsi="Courier New"/>
          <w:color w:val="1A1A1A"/>
          <w:sz w:val="17"/>
          <w:szCs w:val="17"/>
        </w:rPr>
        <w:t xml:space="preserve">  "secondaryDefects": 5,</w:t>
      </w:r>
    </w:p>
    <w:p>
      <w:pPr>
        <w:shd w:fill="F4F6F7" w:val="clear"/>
        <w:spacing w:after="80"/>
      </w:pPr>
      <w:r>
        <w:rPr>
          <w:rFonts w:ascii="Courier New" w:cs="Courier New" w:eastAsia="Courier New" w:hAnsi="Courier New"/>
          <w:color w:val="1A1A1A"/>
          <w:sz w:val="17"/>
          <w:szCs w:val="17"/>
        </w:rPr>
        <w:t xml:space="preserve">  "descriptors": ["jasmine", "bergamot", "brown sugar"],</w:t>
      </w:r>
    </w:p>
    <w:p>
      <w:pPr>
        <w:shd w:fill="F4F6F7" w:val="clear"/>
        <w:spacing w:after="80"/>
      </w:pPr>
      <w:r>
        <w:rPr>
          <w:rFonts w:ascii="Courier New" w:cs="Courier New" w:eastAsia="Courier New" w:hAnsi="Courier New"/>
          <w:color w:val="1A1A1A"/>
          <w:sz w:val="17"/>
          <w:szCs w:val="17"/>
        </w:rPr>
        <w:t xml:space="preserve">  "process": "washed",</w:t>
      </w:r>
    </w:p>
    <w:p>
      <w:pPr>
        <w:shd w:fill="F4F6F7" w:val="clear"/>
        <w:spacing w:after="80"/>
      </w:pPr>
      <w:r>
        <w:rPr>
          <w:rFonts w:ascii="Courier New" w:cs="Courier New" w:eastAsia="Courier New" w:hAnsi="Courier New"/>
          <w:color w:val="1A1A1A"/>
          <w:sz w:val="17"/>
          <w:szCs w:val="17"/>
        </w:rPr>
        <w:t xml:space="preserve">  "variety": "Catimor",</w:t>
      </w:r>
    </w:p>
    <w:p>
      <w:pPr>
        <w:shd w:fill="F4F6F7" w:val="clear"/>
        <w:spacing w:after="80"/>
      </w:pPr>
      <w:r>
        <w:rPr>
          <w:rFonts w:ascii="Courier New" w:cs="Courier New" w:eastAsia="Courier New" w:hAnsi="Courier New"/>
          <w:color w:val="1A1A1A"/>
          <w:sz w:val="17"/>
          <w:szCs w:val="17"/>
        </w:rPr>
        <w:t xml:space="preserve">  "labName": "...",</w:t>
      </w:r>
    </w:p>
    <w:p>
      <w:pPr>
        <w:shd w:fill="F4F6F7" w:val="clear"/>
        <w:spacing w:after="80"/>
      </w:pPr>
      <w:r>
        <w:rPr>
          <w:rFonts w:ascii="Courier New" w:cs="Courier New" w:eastAsia="Courier New" w:hAnsi="Courier New"/>
          <w:color w:val="1A1A1A"/>
          <w:sz w:val="17"/>
          <w:szCs w:val="17"/>
        </w:rPr>
        <w:t xml:space="preserve">  "reportDate": "2026-08-12"</w:t>
      </w:r>
    </w:p>
    <w:p>
      <w:pPr>
        <w:shd w:fill="F4F6F7" w:val="clear"/>
        <w:spacing w:after="80"/>
      </w:pPr>
      <w:r>
        <w:rPr>
          <w:rFonts w:ascii="Courier New" w:cs="Courier New" w:eastAsia="Courier New" w:hAnsi="Courier New"/>
          <w:color w:val="1A1A1A"/>
          <w:sz w:val="17"/>
          <w:szCs w:val="17"/>
        </w:rPr>
        <w:t xml:space="preserve">}</w:t>
      </w:r>
    </w:p>
    <w:p>
      <w:pPr>
        <w:pStyle w:val="Heading1"/>
        <w:spacing w:after="200" w:before="360"/>
      </w:pPr>
      <w:r>
        <w:rPr>
          <w:rFonts w:ascii="Arial" w:cs="Arial" w:eastAsia="Arial" w:hAnsi="Arial"/>
          <w:b/>
          <w:bCs/>
          <w:color w:val="1B4F72"/>
          <w:sz w:val="32"/>
          <w:szCs w:val="32"/>
        </w:rPr>
        <w:t xml:space="preserve">5. Core Workflows</w:t>
      </w:r>
    </w:p>
    <w:p>
      <w:pPr>
        <w:pStyle w:val="Heading2"/>
        <w:spacing w:after="140" w:before="280"/>
      </w:pPr>
      <w:r>
        <w:rPr>
          <w:rFonts w:ascii="Arial" w:cs="Arial" w:eastAsia="Arial" w:hAnsi="Arial"/>
          <w:b/>
          <w:bCs/>
          <w:color w:val="2874A6"/>
          <w:sz w:val="26"/>
          <w:szCs w:val="26"/>
        </w:rPr>
        <w:t xml:space="preserve">5.1 QC Audit Workflow (Detailed)</w:t>
      </w:r>
    </w:p>
    <w:p>
      <w:pPr>
        <w:pStyle w:val="ListParagraph"/>
        <w:numPr>
          <w:ilvl w:val="0"/>
          <w:numId w:val="3"/>
        </w:numPr>
        <w:spacing w:after="60"/>
      </w:pPr>
      <w:r>
        <w:rPr>
          <w:rFonts w:ascii="Arial" w:cs="Arial" w:eastAsia="Arial" w:hAnsi="Arial"/>
          <w:sz w:val="20"/>
          <w:szCs w:val="20"/>
        </w:rPr>
        <w:t xml:space="preserve">Operator opens QC Audit page and selects “Scan Lab Report”.</w:t>
      </w:r>
    </w:p>
    <w:p>
      <w:pPr>
        <w:pStyle w:val="ListParagraph"/>
        <w:numPr>
          <w:ilvl w:val="0"/>
          <w:numId w:val="3"/>
        </w:numPr>
        <w:spacing w:after="60"/>
      </w:pPr>
      <w:r>
        <w:rPr>
          <w:rFonts w:ascii="Arial" w:cs="Arial" w:eastAsia="Arial" w:hAnsi="Arial"/>
          <w:sz w:val="20"/>
          <w:szCs w:val="20"/>
        </w:rPr>
        <w:t xml:space="preserve">Camera or file picker captures image/PDF; frontend posts to documents.upload with documentType = sca_lab_report.</w:t>
      </w:r>
    </w:p>
    <w:p>
      <w:pPr>
        <w:pStyle w:val="ListParagraph"/>
        <w:numPr>
          <w:ilvl w:val="0"/>
          <w:numId w:val="3"/>
        </w:numPr>
        <w:spacing w:after="60"/>
      </w:pPr>
      <w:r>
        <w:rPr>
          <w:rFonts w:ascii="Arial" w:cs="Arial" w:eastAsia="Arial" w:hAnsi="Arial"/>
          <w:sz w:val="20"/>
          <w:szCs w:val="20"/>
        </w:rPr>
        <w:t xml:space="preserve">Backend stores file, creates documents row (status = pending_ocr), enqueues OCR job, returns documentId.</w:t>
      </w:r>
    </w:p>
    <w:p>
      <w:pPr>
        <w:pStyle w:val="ListParagraph"/>
        <w:numPr>
          <w:ilvl w:val="0"/>
          <w:numId w:val="3"/>
        </w:numPr>
        <w:spacing w:after="60"/>
      </w:pPr>
      <w:r>
        <w:rPr>
          <w:rFonts w:ascii="Arial" w:cs="Arial" w:eastAsia="Arial" w:hAnsi="Arial"/>
          <w:sz w:val="20"/>
          <w:szCs w:val="20"/>
        </w:rPr>
        <w:t xml:space="preserve">OCR worker pre-processes, runs engines, calls structured extraction prompt for SCA reports.</w:t>
      </w:r>
    </w:p>
    <w:p>
      <w:pPr>
        <w:pStyle w:val="ListParagraph"/>
        <w:numPr>
          <w:ilvl w:val="0"/>
          <w:numId w:val="3"/>
        </w:numPr>
        <w:spacing w:after="60"/>
      </w:pPr>
      <w:r>
        <w:rPr>
          <w:rFonts w:ascii="Arial" w:cs="Arial" w:eastAsia="Arial" w:hAnsi="Arial"/>
          <w:sz w:val="20"/>
          <w:szCs w:val="20"/>
        </w:rPr>
        <w:t xml:space="preserve">ocr_results row is written; documents.status → ocr_completed (or ocr_failed). Event document.ocr.completed is emitted.</w:t>
      </w:r>
    </w:p>
    <w:p>
      <w:pPr>
        <w:pStyle w:val="ListParagraph"/>
        <w:numPr>
          <w:ilvl w:val="0"/>
          <w:numId w:val="3"/>
        </w:numPr>
        <w:spacing w:after="60"/>
      </w:pPr>
      <w:r>
        <w:rPr>
          <w:rFonts w:ascii="Arial" w:cs="Arial" w:eastAsia="Arial" w:hAnsi="Arial"/>
          <w:sz w:val="20"/>
          <w:szCs w:val="20"/>
        </w:rPr>
        <w:t xml:space="preserve">UI polls or receives realtime update and opens Review pane: original image left, editable fields right, confidence badges.</w:t>
      </w:r>
    </w:p>
    <w:p>
      <w:pPr>
        <w:pStyle w:val="ListParagraph"/>
        <w:numPr>
          <w:ilvl w:val="0"/>
          <w:numId w:val="3"/>
        </w:numPr>
        <w:spacing w:after="60"/>
      </w:pPr>
      <w:r>
        <w:rPr>
          <w:rFonts w:ascii="Arial" w:cs="Arial" w:eastAsia="Arial" w:hAnsi="Arial"/>
          <w:sz w:val="20"/>
          <w:szCs w:val="20"/>
        </w:rPr>
        <w:t xml:space="preserve">System attempts to match sampleId / lotCode to an existing coffee_lots row. Match is shown; operator can override.</w:t>
      </w:r>
    </w:p>
    <w:p>
      <w:pPr>
        <w:pStyle w:val="ListParagraph"/>
        <w:numPr>
          <w:ilvl w:val="0"/>
          <w:numId w:val="3"/>
        </w:numPr>
        <w:spacing w:after="60"/>
      </w:pPr>
      <w:r>
        <w:rPr>
          <w:rFonts w:ascii="Arial" w:cs="Arial" w:eastAsia="Arial" w:hAnsi="Arial"/>
          <w:sz w:val="20"/>
          <w:szCs w:val="20"/>
        </w:rPr>
        <w:t xml:space="preserve">Operator corrects any low-confidence fields, then clicks “Accept &amp; Create QC Audit”.</w:t>
      </w:r>
    </w:p>
    <w:p>
      <w:pPr>
        <w:pStyle w:val="ListParagraph"/>
        <w:numPr>
          <w:ilvl w:val="0"/>
          <w:numId w:val="3"/>
        </w:numPr>
        <w:spacing w:after="60"/>
      </w:pPr>
      <w:r>
        <w:rPr>
          <w:rFonts w:ascii="Arial" w:cs="Arial" w:eastAsia="Arial" w:hAnsi="Arial"/>
          <w:sz w:val="20"/>
          <w:szCs w:val="20"/>
        </w:rPr>
        <w:t xml:space="preserve">qc_audits record is created (or updated); documents.linkedEntity* is set; status → accepted.</w:t>
      </w:r>
    </w:p>
    <w:p>
      <w:pPr>
        <w:pStyle w:val="ListParagraph"/>
        <w:numPr>
          <w:ilvl w:val="0"/>
          <w:numId w:val="3"/>
        </w:numPr>
        <w:spacing w:after="120"/>
      </w:pPr>
      <w:r>
        <w:rPr>
          <w:rFonts w:ascii="Arial" w:cs="Arial" w:eastAsia="Arial" w:hAnsi="Arial"/>
          <w:sz w:val="20"/>
          <w:szCs w:val="20"/>
        </w:rPr>
        <w:t xml:space="preserve">Event qc.audit.completed is emitted. Downstream handlers may update coffee_lots.cupScore or trigger notifications.</w:t>
      </w:r>
    </w:p>
    <w:p>
      <w:pPr>
        <w:pStyle w:val="Heading2"/>
        <w:spacing w:after="140" w:before="280"/>
      </w:pPr>
      <w:r>
        <w:rPr>
          <w:rFonts w:ascii="Arial" w:cs="Arial" w:eastAsia="Arial" w:hAnsi="Arial"/>
          <w:b/>
          <w:bCs/>
          <w:color w:val="2874A6"/>
          <w:sz w:val="26"/>
          <w:szCs w:val="26"/>
        </w:rPr>
        <w:t xml:space="preserve">5.2 Contract Upload Workflow (Detailed)</w:t>
      </w:r>
    </w:p>
    <w:p>
      <w:pPr>
        <w:pStyle w:val="ListParagraph"/>
        <w:numPr>
          <w:ilvl w:val="0"/>
          <w:numId w:val="3"/>
        </w:numPr>
        <w:spacing w:after="60"/>
      </w:pPr>
      <w:r>
        <w:rPr>
          <w:rFonts w:ascii="Arial" w:cs="Arial" w:eastAsia="Arial" w:hAnsi="Arial"/>
          <w:sz w:val="20"/>
          <w:szCs w:val="20"/>
        </w:rPr>
        <w:t xml:space="preserve">Operator selects “Upload Contract” and chooses file + documentType = contract.</w:t>
      </w:r>
    </w:p>
    <w:p>
      <w:pPr>
        <w:pStyle w:val="ListParagraph"/>
        <w:numPr>
          <w:ilvl w:val="0"/>
          <w:numId w:val="3"/>
        </w:numPr>
        <w:spacing w:after="60"/>
      </w:pPr>
      <w:r>
        <w:rPr>
          <w:rFonts w:ascii="Arial" w:cs="Arial" w:eastAsia="Arial" w:hAnsi="Arial"/>
          <w:sz w:val="20"/>
          <w:szCs w:val="20"/>
        </w:rPr>
        <w:t xml:space="preserve">Same upload → OCR → structured extraction path, using the contract prompt template.</w:t>
      </w:r>
    </w:p>
    <w:p>
      <w:pPr>
        <w:pStyle w:val="ListParagraph"/>
        <w:numPr>
          <w:ilvl w:val="0"/>
          <w:numId w:val="3"/>
        </w:numPr>
        <w:spacing w:after="60"/>
      </w:pPr>
      <w:r>
        <w:rPr>
          <w:rFonts w:ascii="Arial" w:cs="Arial" w:eastAsia="Arial" w:hAnsi="Arial"/>
          <w:sz w:val="20"/>
          <w:szCs w:val="20"/>
        </w:rPr>
        <w:t xml:space="preserve">Extracted parties are matched against counterparties table (fuzzy name match).</w:t>
      </w:r>
    </w:p>
    <w:p>
      <w:pPr>
        <w:pStyle w:val="ListParagraph"/>
        <w:numPr>
          <w:ilvl w:val="0"/>
          <w:numId w:val="3"/>
        </w:numPr>
        <w:spacing w:after="60"/>
      </w:pPr>
      <w:r>
        <w:rPr>
          <w:rFonts w:ascii="Arial" w:cs="Arial" w:eastAsia="Arial" w:hAnsi="Arial"/>
          <w:sz w:val="20"/>
          <w:szCs w:val="20"/>
        </w:rPr>
        <w:t xml:space="preserve">Lot references are resolved to coffee_lots IDs where possible.</w:t>
      </w:r>
    </w:p>
    <w:p>
      <w:pPr>
        <w:pStyle w:val="ListParagraph"/>
        <w:numPr>
          <w:ilvl w:val="0"/>
          <w:numId w:val="3"/>
        </w:numPr>
        <w:spacing w:after="60"/>
      </w:pPr>
      <w:r>
        <w:rPr>
          <w:rFonts w:ascii="Arial" w:cs="Arial" w:eastAsia="Arial" w:hAnsi="Arial"/>
          <w:sz w:val="20"/>
          <w:szCs w:val="20"/>
        </w:rPr>
        <w:t xml:space="preserve">Price and volume fields are converted to integer cents / grams before display.</w:t>
      </w:r>
    </w:p>
    <w:p>
      <w:pPr>
        <w:pStyle w:val="ListParagraph"/>
        <w:numPr>
          <w:ilvl w:val="0"/>
          <w:numId w:val="3"/>
        </w:numPr>
        <w:spacing w:after="60"/>
      </w:pPr>
      <w:r>
        <w:rPr>
          <w:rFonts w:ascii="Arial" w:cs="Arial" w:eastAsia="Arial" w:hAnsi="Arial"/>
          <w:sz w:val="20"/>
          <w:szCs w:val="20"/>
        </w:rPr>
        <w:t xml:space="preserve">Review UI shows proposed contracts record. Operator confirms parties, lots, payment schedule.</w:t>
      </w:r>
    </w:p>
    <w:p>
      <w:pPr>
        <w:pStyle w:val="ListParagraph"/>
        <w:numPr>
          <w:ilvl w:val="0"/>
          <w:numId w:val="3"/>
        </w:numPr>
        <w:spacing w:after="60"/>
      </w:pPr>
      <w:r>
        <w:rPr>
          <w:rFonts w:ascii="Arial" w:cs="Arial" w:eastAsia="Arial" w:hAnsi="Arial"/>
          <w:sz w:val="20"/>
          <w:szCs w:val="20"/>
        </w:rPr>
        <w:t xml:space="preserve">On Accept: contracts row is created, document is linked, optional AR schedule is pre-populated.</w:t>
      </w:r>
    </w:p>
    <w:p>
      <w:pPr>
        <w:pStyle w:val="ListParagraph"/>
        <w:numPr>
          <w:ilvl w:val="0"/>
          <w:numId w:val="3"/>
        </w:numPr>
        <w:spacing w:after="120"/>
      </w:pPr>
      <w:r>
        <w:rPr>
          <w:rFonts w:ascii="Arial" w:cs="Arial" w:eastAsia="Arial" w:hAnsi="Arial"/>
          <w:sz w:val="20"/>
          <w:szCs w:val="20"/>
        </w:rPr>
        <w:t xml:space="preserve">Event contract.created_from_ocr (or contract.created) is emitted.</w:t>
      </w:r>
    </w:p>
    <w:p>
      <w:pPr>
        <w:pStyle w:val="Heading1"/>
        <w:spacing w:after="200" w:before="360"/>
      </w:pPr>
      <w:r>
        <w:rPr>
          <w:rFonts w:ascii="Arial" w:cs="Arial" w:eastAsia="Arial" w:hAnsi="Arial"/>
          <w:b/>
          <w:bCs/>
          <w:color w:val="1B4F72"/>
          <w:sz w:val="32"/>
          <w:szCs w:val="32"/>
        </w:rPr>
        <w:t xml:space="preserve">6. API Surface (tRPC)</w:t>
      </w:r>
    </w:p>
    <w:p>
      <w:pPr>
        <w:pStyle w:val="Heading2"/>
        <w:spacing w:after="140" w:before="280"/>
      </w:pPr>
      <w:r>
        <w:rPr>
          <w:rFonts w:ascii="Arial" w:cs="Arial" w:eastAsia="Arial" w:hAnsi="Arial"/>
          <w:b/>
          <w:bCs/>
          <w:color w:val="2874A6"/>
          <w:sz w:val="26"/>
          <w:szCs w:val="26"/>
        </w:rPr>
        <w:t xml:space="preserve">6.1 Mutations</w:t>
      </w:r>
    </w:p>
    <w:p>
      <w:pPr>
        <w:pStyle w:val="ListParagraph"/>
        <w:numPr>
          <w:ilvl w:val="0"/>
          <w:numId w:val="2"/>
        </w:numPr>
        <w:spacing w:after="80"/>
      </w:pPr>
      <w:r>
        <w:rPr>
          <w:rFonts w:ascii="Arial" w:cs="Arial" w:eastAsia="Arial" w:hAnsi="Arial"/>
          <w:sz w:val="20"/>
          <w:szCs w:val="20"/>
        </w:rPr>
        <w:t xml:space="preserve">documents.upload — input: { file (or base64), documentType, optional linkedLotId }. Returns { documentId, status }.</w:t>
      </w:r>
    </w:p>
    <w:p>
      <w:pPr>
        <w:pStyle w:val="ListParagraph"/>
        <w:numPr>
          <w:ilvl w:val="0"/>
          <w:numId w:val="2"/>
        </w:numPr>
        <w:spacing w:after="80"/>
      </w:pPr>
      <w:r>
        <w:rPr>
          <w:rFonts w:ascii="Arial" w:cs="Arial" w:eastAsia="Arial" w:hAnsi="Arial"/>
          <w:sz w:val="20"/>
          <w:szCs w:val="20"/>
        </w:rPr>
        <w:t xml:space="preserve">documents.acceptOcr — input: { documentId, correctedPayload, targetEntityType, targetEntityId? }. Creates domain record and links document.</w:t>
      </w:r>
    </w:p>
    <w:p>
      <w:pPr>
        <w:pStyle w:val="ListParagraph"/>
        <w:numPr>
          <w:ilvl w:val="0"/>
          <w:numId w:val="2"/>
        </w:numPr>
        <w:spacing w:after="80"/>
      </w:pPr>
      <w:r>
        <w:rPr>
          <w:rFonts w:ascii="Arial" w:cs="Arial" w:eastAsia="Arial" w:hAnsi="Arial"/>
          <w:sz w:val="20"/>
          <w:szCs w:val="20"/>
        </w:rPr>
        <w:t xml:space="preserve">documents.rejectOcr — input: { documentId, reason }. Marks rejected; optional re-queue.</w:t>
      </w:r>
    </w:p>
    <w:p>
      <w:pPr>
        <w:pStyle w:val="ListParagraph"/>
        <w:numPr>
          <w:ilvl w:val="0"/>
          <w:numId w:val="2"/>
        </w:numPr>
        <w:spacing w:after="80"/>
      </w:pPr>
      <w:r>
        <w:rPr>
          <w:rFonts w:ascii="Arial" w:cs="Arial" w:eastAsia="Arial" w:hAnsi="Arial"/>
          <w:sz w:val="20"/>
          <w:szCs w:val="20"/>
        </w:rPr>
        <w:t xml:space="preserve">documents.reprocess — input: { documentId }. Forces new OCR run (e.g., after model upgrade).</w:t>
      </w:r>
    </w:p>
    <w:p>
      <w:pPr>
        <w:pStyle w:val="Heading2"/>
        <w:spacing w:after="140" w:before="280"/>
      </w:pPr>
      <w:r>
        <w:rPr>
          <w:rFonts w:ascii="Arial" w:cs="Arial" w:eastAsia="Arial" w:hAnsi="Arial"/>
          <w:b/>
          <w:bCs/>
          <w:color w:val="2874A6"/>
          <w:sz w:val="26"/>
          <w:szCs w:val="26"/>
        </w:rPr>
        <w:t xml:space="preserve">6.2 Queries</w:t>
      </w:r>
    </w:p>
    <w:p>
      <w:pPr>
        <w:pStyle w:val="ListParagraph"/>
        <w:numPr>
          <w:ilvl w:val="0"/>
          <w:numId w:val="2"/>
        </w:numPr>
        <w:spacing w:after="80"/>
      </w:pPr>
      <w:r>
        <w:rPr>
          <w:rFonts w:ascii="Arial" w:cs="Arial" w:eastAsia="Arial" w:hAnsi="Arial"/>
          <w:sz w:val="20"/>
          <w:szCs w:val="20"/>
        </w:rPr>
        <w:t xml:space="preserve">documents.byId — full document + latest ocr_results.</w:t>
      </w:r>
    </w:p>
    <w:p>
      <w:pPr>
        <w:pStyle w:val="ListParagraph"/>
        <w:numPr>
          <w:ilvl w:val="0"/>
          <w:numId w:val="2"/>
        </w:numPr>
        <w:spacing w:after="80"/>
      </w:pPr>
      <w:r>
        <w:rPr>
          <w:rFonts w:ascii="Arial" w:cs="Arial" w:eastAsia="Arial" w:hAnsi="Arial"/>
          <w:sz w:val="20"/>
          <w:szCs w:val="20"/>
        </w:rPr>
        <w:t xml:space="preserve">documents.list — filters by status, type, date range, linked entity.</w:t>
      </w:r>
    </w:p>
    <w:p>
      <w:pPr>
        <w:pStyle w:val="ListParagraph"/>
        <w:numPr>
          <w:ilvl w:val="0"/>
          <w:numId w:val="2"/>
        </w:numPr>
        <w:spacing w:after="80"/>
      </w:pPr>
      <w:r>
        <w:rPr>
          <w:rFonts w:ascii="Arial" w:cs="Arial" w:eastAsia="Arial" w:hAnsi="Arial"/>
          <w:sz w:val="20"/>
          <w:szCs w:val="20"/>
        </w:rPr>
        <w:t xml:space="preserve">ocrResults.byDocumentId — structured payload + confidence map.</w:t>
      </w:r>
    </w:p>
    <w:p>
      <w:pPr>
        <w:pStyle w:val="Heading2"/>
        <w:spacing w:after="140" w:before="280"/>
      </w:pPr>
      <w:r>
        <w:rPr>
          <w:rFonts w:ascii="Arial" w:cs="Arial" w:eastAsia="Arial" w:hAnsi="Arial"/>
          <w:b/>
          <w:bCs/>
          <w:color w:val="2874A6"/>
          <w:sz w:val="26"/>
          <w:szCs w:val="26"/>
        </w:rPr>
        <w:t xml:space="preserve">6.3 Events Emitted</w:t>
      </w:r>
    </w:p>
    <w:p>
      <w:pPr>
        <w:pStyle w:val="ListParagraph"/>
        <w:numPr>
          <w:ilvl w:val="0"/>
          <w:numId w:val="2"/>
        </w:numPr>
        <w:spacing w:after="80"/>
      </w:pPr>
      <w:r>
        <w:rPr>
          <w:rFonts w:ascii="Arial" w:cs="Arial" w:eastAsia="Arial" w:hAnsi="Arial"/>
          <w:sz w:val="20"/>
          <w:szCs w:val="20"/>
        </w:rPr>
        <w:t xml:space="preserve">document.ocr.completed — payload includes documentId, documentType, documentConfidence.</w:t>
      </w:r>
    </w:p>
    <w:p>
      <w:pPr>
        <w:pStyle w:val="ListParagraph"/>
        <w:numPr>
          <w:ilvl w:val="0"/>
          <w:numId w:val="2"/>
        </w:numPr>
        <w:spacing w:after="80"/>
      </w:pPr>
      <w:r>
        <w:rPr>
          <w:rFonts w:ascii="Arial" w:cs="Arial" w:eastAsia="Arial" w:hAnsi="Arial"/>
          <w:sz w:val="20"/>
          <w:szCs w:val="20"/>
        </w:rPr>
        <w:t xml:space="preserve">document.ocr.failed — payload includes documentId, error.</w:t>
      </w:r>
    </w:p>
    <w:p>
      <w:pPr>
        <w:pStyle w:val="ListParagraph"/>
        <w:numPr>
          <w:ilvl w:val="0"/>
          <w:numId w:val="2"/>
        </w:numPr>
        <w:spacing w:after="80"/>
      </w:pPr>
      <w:r>
        <w:rPr>
          <w:rFonts w:ascii="Arial" w:cs="Arial" w:eastAsia="Arial" w:hAnsi="Arial"/>
          <w:sz w:val="20"/>
          <w:szCs w:val="20"/>
        </w:rPr>
        <w:t xml:space="preserve">qc.audit.completed — after accept of lab report.</w:t>
      </w:r>
    </w:p>
    <w:p>
      <w:pPr>
        <w:pStyle w:val="ListParagraph"/>
        <w:numPr>
          <w:ilvl w:val="0"/>
          <w:numId w:val="2"/>
        </w:numPr>
        <w:spacing w:after="80"/>
      </w:pPr>
      <w:r>
        <w:rPr>
          <w:rFonts w:ascii="Arial" w:cs="Arial" w:eastAsia="Arial" w:hAnsi="Arial"/>
          <w:sz w:val="20"/>
          <w:szCs w:val="20"/>
        </w:rPr>
        <w:t xml:space="preserve">contract.created_from_ocr — after accept of contract.</w:t>
      </w:r>
    </w:p>
    <w:p>
      <w:pPr>
        <w:pStyle w:val="Heading1"/>
        <w:spacing w:after="200" w:before="360"/>
      </w:pPr>
      <w:r>
        <w:rPr>
          <w:rFonts w:ascii="Arial" w:cs="Arial" w:eastAsia="Arial" w:hAnsi="Arial"/>
          <w:b/>
          <w:bCs/>
          <w:color w:val="1B4F72"/>
          <w:sz w:val="32"/>
          <w:szCs w:val="32"/>
        </w:rPr>
        <w:t xml:space="preserve">7. Confidence Scoring &amp; Human-in-the-Loop Rules</w:t>
      </w:r>
    </w:p>
    <w:p>
      <w:pPr>
        <w:pStyle w:val="ListParagraph"/>
        <w:numPr>
          <w:ilvl w:val="0"/>
          <w:numId w:val="2"/>
        </w:numPr>
        <w:spacing w:after="80"/>
      </w:pPr>
      <w:r>
        <w:rPr>
          <w:rFonts w:ascii="Arial" w:cs="Arial" w:eastAsia="Arial" w:hAnsi="Arial"/>
          <w:sz w:val="20"/>
          <w:szCs w:val="20"/>
        </w:rPr>
        <w:t xml:space="preserve">Every field receives a confidence score 0.0–1.0 from the structured extraction model.</w:t>
      </w:r>
    </w:p>
    <w:p>
      <w:pPr>
        <w:pStyle w:val="ListParagraph"/>
        <w:numPr>
          <w:ilvl w:val="0"/>
          <w:numId w:val="2"/>
        </w:numPr>
        <w:spacing w:after="80"/>
      </w:pPr>
      <w:r>
        <w:rPr>
          <w:rFonts w:ascii="Arial" w:cs="Arial" w:eastAsia="Arial" w:hAnsi="Arial"/>
          <w:sz w:val="20"/>
          <w:szCs w:val="20"/>
        </w:rPr>
        <w:t xml:space="preserve">Document-level confidence is a weighted average (critical fields such as cupScore, volume, price weighted higher).</w:t>
      </w:r>
    </w:p>
    <w:p>
      <w:pPr>
        <w:pStyle w:val="ListParagraph"/>
        <w:numPr>
          <w:ilvl w:val="0"/>
          <w:numId w:val="2"/>
        </w:numPr>
        <w:spacing w:after="80"/>
      </w:pPr>
      <w:r>
        <w:rPr>
          <w:rFonts w:ascii="Arial" w:cs="Arial" w:eastAsia="Arial" w:hAnsi="Arial"/>
          <w:sz w:val="20"/>
          <w:szCs w:val="20"/>
        </w:rPr>
        <w:t xml:space="preserve">Thresholds (configurable):</w:t>
      </w:r>
    </w:p>
    <w:p>
      <w:pPr>
        <w:pStyle w:val="ListParagraph"/>
        <w:numPr>
          <w:ilvl w:val="0"/>
          <w:numId w:val="4"/>
        </w:numPr>
        <w:spacing w:after="60"/>
      </w:pPr>
      <w:r>
        <w:rPr>
          <w:rFonts w:ascii="Arial" w:cs="Arial" w:eastAsia="Arial" w:hAnsi="Arial"/>
          <w:sz w:val="19"/>
          <w:szCs w:val="19"/>
        </w:rPr>
        <w:t xml:space="preserve">≥ 0.92 overall and no critical field &lt; 0.85 → “Auto-suggest Accept” (still requires one click).</w:t>
      </w:r>
    </w:p>
    <w:p>
      <w:pPr>
        <w:pStyle w:val="ListParagraph"/>
        <w:numPr>
          <w:ilvl w:val="0"/>
          <w:numId w:val="4"/>
        </w:numPr>
        <w:spacing w:after="60"/>
      </w:pPr>
      <w:r>
        <w:rPr>
          <w:rFonts w:ascii="Arial" w:cs="Arial" w:eastAsia="Arial" w:hAnsi="Arial"/>
          <w:sz w:val="19"/>
          <w:szCs w:val="19"/>
        </w:rPr>
        <w:t xml:space="preserve">0.70–0.91 → Review required; low-confidence fields highlighted in amber.</w:t>
      </w:r>
    </w:p>
    <w:p>
      <w:pPr>
        <w:pStyle w:val="ListParagraph"/>
        <w:numPr>
          <w:ilvl w:val="0"/>
          <w:numId w:val="4"/>
        </w:numPr>
        <w:spacing w:after="60"/>
      </w:pPr>
      <w:r>
        <w:rPr>
          <w:rFonts w:ascii="Arial" w:cs="Arial" w:eastAsia="Arial" w:hAnsi="Arial"/>
          <w:sz w:val="19"/>
          <w:szCs w:val="19"/>
        </w:rPr>
        <w:t xml:space="preserve">&lt; 0.70 → Review required; red banner “Low confidence — verify every field”.</w:t>
      </w:r>
    </w:p>
    <w:p>
      <w:pPr>
        <w:pStyle w:val="ListParagraph"/>
        <w:numPr>
          <w:ilvl w:val="0"/>
          <w:numId w:val="2"/>
        </w:numPr>
        <w:spacing w:after="80"/>
      </w:pPr>
      <w:r>
        <w:rPr>
          <w:rFonts w:ascii="Arial" w:cs="Arial" w:eastAsia="Arial" w:hAnsi="Arial"/>
          <w:sz w:val="20"/>
          <w:szCs w:val="20"/>
        </w:rPr>
        <w:t xml:space="preserve">Critical fields for SCA reports: sampleId, lotCode, cupScore, moisturePercent.</w:t>
      </w:r>
    </w:p>
    <w:p>
      <w:pPr>
        <w:pStyle w:val="ListParagraph"/>
        <w:numPr>
          <w:ilvl w:val="0"/>
          <w:numId w:val="2"/>
        </w:numPr>
        <w:spacing w:after="80"/>
      </w:pPr>
      <w:r>
        <w:rPr>
          <w:rFonts w:ascii="Arial" w:cs="Arial" w:eastAsia="Arial" w:hAnsi="Arial"/>
          <w:sz w:val="20"/>
          <w:szCs w:val="20"/>
        </w:rPr>
        <w:t xml:space="preserve">Critical fields for contracts: parties, volume, unitPrice / totalCents, currency, payment terms.</w:t>
      </w:r>
    </w:p>
    <w:p>
      <w:pPr>
        <w:pStyle w:val="ListParagraph"/>
        <w:numPr>
          <w:ilvl w:val="0"/>
          <w:numId w:val="2"/>
        </w:numPr>
        <w:spacing w:after="80"/>
      </w:pPr>
      <w:r>
        <w:rPr>
          <w:rFonts w:ascii="Arial" w:cs="Arial" w:eastAsia="Arial" w:hAnsi="Arial"/>
          <w:sz w:val="20"/>
          <w:szCs w:val="20"/>
        </w:rPr>
        <w:t xml:space="preserve">No domain event that creates financial or quality records is emitted until an authenticated operator has explicitly accepted.</w:t>
      </w:r>
    </w:p>
    <w:p>
      <w:pPr>
        <w:pStyle w:val="Heading1"/>
        <w:spacing w:after="200" w:before="360"/>
      </w:pPr>
      <w:r>
        <w:rPr>
          <w:rFonts w:ascii="Arial" w:cs="Arial" w:eastAsia="Arial" w:hAnsi="Arial"/>
          <w:b/>
          <w:bCs/>
          <w:color w:val="1B4F72"/>
          <w:sz w:val="32"/>
          <w:szCs w:val="32"/>
        </w:rPr>
        <w:t xml:space="preserve">8. UI / UX Specification</w:t>
      </w:r>
    </w:p>
    <w:p>
      <w:pPr>
        <w:pStyle w:val="Heading2"/>
        <w:spacing w:after="140" w:before="280"/>
      </w:pPr>
      <w:r>
        <w:rPr>
          <w:rFonts w:ascii="Arial" w:cs="Arial" w:eastAsia="Arial" w:hAnsi="Arial"/>
          <w:b/>
          <w:bCs/>
          <w:color w:val="2874A6"/>
          <w:sz w:val="26"/>
          <w:szCs w:val="26"/>
        </w:rPr>
        <w:t xml:space="preserve">8.1 Capture Surface</w:t>
      </w:r>
    </w:p>
    <w:p>
      <w:pPr>
        <w:pStyle w:val="ListParagraph"/>
        <w:numPr>
          <w:ilvl w:val="0"/>
          <w:numId w:val="2"/>
        </w:numPr>
        <w:spacing w:after="80"/>
      </w:pPr>
      <w:r>
        <w:rPr>
          <w:rFonts w:ascii="Arial" w:cs="Arial" w:eastAsia="Arial" w:hAnsi="Arial"/>
          <w:sz w:val="20"/>
          <w:szCs w:val="20"/>
        </w:rPr>
        <w:t xml:space="preserve">Desktop: large drop zone + “Browse” + multi-file queue with progress bars.</w:t>
      </w:r>
    </w:p>
    <w:p>
      <w:pPr>
        <w:pStyle w:val="ListParagraph"/>
        <w:numPr>
          <w:ilvl w:val="0"/>
          <w:numId w:val="2"/>
        </w:numPr>
        <w:spacing w:after="80"/>
      </w:pPr>
      <w:r>
        <w:rPr>
          <w:rFonts w:ascii="Arial" w:cs="Arial" w:eastAsia="Arial" w:hAnsi="Arial"/>
          <w:sz w:val="20"/>
          <w:szCs w:val="20"/>
        </w:rPr>
        <w:t xml:space="preserve">Mobile: prominent “Take Photo” button (camera) + gallery picker.</w:t>
      </w:r>
    </w:p>
    <w:p>
      <w:pPr>
        <w:pStyle w:val="ListParagraph"/>
        <w:numPr>
          <w:ilvl w:val="0"/>
          <w:numId w:val="2"/>
        </w:numPr>
        <w:spacing w:after="80"/>
      </w:pPr>
      <w:r>
        <w:rPr>
          <w:rFonts w:ascii="Arial" w:cs="Arial" w:eastAsia="Arial" w:hAnsi="Arial"/>
          <w:sz w:val="20"/>
          <w:szCs w:val="20"/>
        </w:rPr>
        <w:t xml:space="preserve">Supported formats: JPEG, PNG, WebP, PDF (first N pages configurable).</w:t>
      </w:r>
    </w:p>
    <w:p>
      <w:pPr>
        <w:pStyle w:val="ListParagraph"/>
        <w:numPr>
          <w:ilvl w:val="0"/>
          <w:numId w:val="2"/>
        </w:numPr>
        <w:spacing w:after="80"/>
      </w:pPr>
      <w:r>
        <w:rPr>
          <w:rFonts w:ascii="Arial" w:cs="Arial" w:eastAsia="Arial" w:hAnsi="Arial"/>
          <w:sz w:val="20"/>
          <w:szCs w:val="20"/>
        </w:rPr>
        <w:t xml:space="preserve">Max size: 25 MB per file (configurable).</w:t>
      </w:r>
    </w:p>
    <w:p>
      <w:pPr>
        <w:pStyle w:val="ListParagraph"/>
        <w:numPr>
          <w:ilvl w:val="0"/>
          <w:numId w:val="2"/>
        </w:numPr>
        <w:spacing w:after="80"/>
      </w:pPr>
      <w:r>
        <w:rPr>
          <w:rFonts w:ascii="Arial" w:cs="Arial" w:eastAsia="Arial" w:hAnsi="Arial"/>
          <w:sz w:val="20"/>
          <w:szCs w:val="20"/>
        </w:rPr>
        <w:t xml:space="preserve">Immediate feedback: “Uploading…”, “OCR in progress…”, “Ready for review”.</w:t>
      </w:r>
    </w:p>
    <w:p>
      <w:pPr>
        <w:pStyle w:val="Heading2"/>
        <w:spacing w:after="140" w:before="280"/>
      </w:pPr>
      <w:r>
        <w:rPr>
          <w:rFonts w:ascii="Arial" w:cs="Arial" w:eastAsia="Arial" w:hAnsi="Arial"/>
          <w:b/>
          <w:bCs/>
          <w:color w:val="2874A6"/>
          <w:sz w:val="26"/>
          <w:szCs w:val="26"/>
        </w:rPr>
        <w:t xml:space="preserve">8.2 Review Pane</w:t>
      </w:r>
    </w:p>
    <w:p>
      <w:pPr>
        <w:pStyle w:val="ListParagraph"/>
        <w:numPr>
          <w:ilvl w:val="0"/>
          <w:numId w:val="2"/>
        </w:numPr>
        <w:spacing w:after="80"/>
      </w:pPr>
      <w:r>
        <w:rPr>
          <w:rFonts w:ascii="Arial" w:cs="Arial" w:eastAsia="Arial" w:hAnsi="Arial"/>
          <w:sz w:val="20"/>
          <w:szCs w:val="20"/>
        </w:rPr>
        <w:t xml:space="preserve">Two-column layout (or stacked on mobile): left = original page image with zoom/pan; right = form fields.</w:t>
      </w:r>
    </w:p>
    <w:p>
      <w:pPr>
        <w:pStyle w:val="ListParagraph"/>
        <w:numPr>
          <w:ilvl w:val="0"/>
          <w:numId w:val="2"/>
        </w:numPr>
        <w:spacing w:after="80"/>
      </w:pPr>
      <w:r>
        <w:rPr>
          <w:rFonts w:ascii="Arial" w:cs="Arial" w:eastAsia="Arial" w:hAnsi="Arial"/>
          <w:sz w:val="20"/>
          <w:szCs w:val="20"/>
        </w:rPr>
        <w:t xml:space="preserve">Each field shows current value + confidence badge (green / amber / red).</w:t>
      </w:r>
    </w:p>
    <w:p>
      <w:pPr>
        <w:pStyle w:val="ListParagraph"/>
        <w:numPr>
          <w:ilvl w:val="0"/>
          <w:numId w:val="2"/>
        </w:numPr>
        <w:spacing w:after="80"/>
      </w:pPr>
      <w:r>
        <w:rPr>
          <w:rFonts w:ascii="Arial" w:cs="Arial" w:eastAsia="Arial" w:hAnsi="Arial"/>
          <w:sz w:val="20"/>
          <w:szCs w:val="20"/>
        </w:rPr>
        <w:t xml:space="preserve">Lot / counterparty match suggestions appear as selectable chips.</w:t>
      </w:r>
    </w:p>
    <w:p>
      <w:pPr>
        <w:pStyle w:val="ListParagraph"/>
        <w:numPr>
          <w:ilvl w:val="0"/>
          <w:numId w:val="2"/>
        </w:numPr>
        <w:spacing w:after="80"/>
      </w:pPr>
      <w:r>
        <w:rPr>
          <w:rFonts w:ascii="Arial" w:cs="Arial" w:eastAsia="Arial" w:hAnsi="Arial"/>
          <w:sz w:val="20"/>
          <w:szCs w:val="20"/>
        </w:rPr>
        <w:t xml:space="preserve">“Accept &amp; Create …” primary CTA; “Reject” and “Reprocess” secondary.</w:t>
      </w:r>
    </w:p>
    <w:p>
      <w:pPr>
        <w:pStyle w:val="ListParagraph"/>
        <w:numPr>
          <w:ilvl w:val="0"/>
          <w:numId w:val="2"/>
        </w:numPr>
        <w:spacing w:after="80"/>
      </w:pPr>
      <w:r>
        <w:rPr>
          <w:rFonts w:ascii="Arial" w:cs="Arial" w:eastAsia="Arial" w:hAnsi="Arial"/>
          <w:sz w:val="20"/>
          <w:szCs w:val="20"/>
        </w:rPr>
        <w:t xml:space="preserve">Keyboard shortcuts for power users (Tab between fields, Enter to accept).</w:t>
      </w:r>
    </w:p>
    <w:p>
      <w:pPr>
        <w:pStyle w:val="Heading2"/>
        <w:spacing w:after="140" w:before="280"/>
      </w:pPr>
      <w:r>
        <w:rPr>
          <w:rFonts w:ascii="Arial" w:cs="Arial" w:eastAsia="Arial" w:hAnsi="Arial"/>
          <w:b/>
          <w:bCs/>
          <w:color w:val="2874A6"/>
          <w:sz w:val="26"/>
          <w:szCs w:val="26"/>
        </w:rPr>
        <w:t xml:space="preserve">8.3 Status &amp; History</w:t>
      </w:r>
    </w:p>
    <w:p>
      <w:pPr>
        <w:pStyle w:val="ListParagraph"/>
        <w:numPr>
          <w:ilvl w:val="0"/>
          <w:numId w:val="2"/>
        </w:numPr>
        <w:spacing w:after="80"/>
      </w:pPr>
      <w:r>
        <w:rPr>
          <w:rFonts w:ascii="Arial" w:cs="Arial" w:eastAsia="Arial" w:hAnsi="Arial"/>
          <w:sz w:val="20"/>
          <w:szCs w:val="20"/>
        </w:rPr>
        <w:t xml:space="preserve">Document list view with status chips and filters.</w:t>
      </w:r>
    </w:p>
    <w:p>
      <w:pPr>
        <w:pStyle w:val="ListParagraph"/>
        <w:numPr>
          <w:ilvl w:val="0"/>
          <w:numId w:val="2"/>
        </w:numPr>
        <w:spacing w:after="80"/>
      </w:pPr>
      <w:r>
        <w:rPr>
          <w:rFonts w:ascii="Arial" w:cs="Arial" w:eastAsia="Arial" w:hAnsi="Arial"/>
          <w:sz w:val="20"/>
          <w:szCs w:val="20"/>
        </w:rPr>
        <w:t xml:space="preserve">Timeline on document detail: uploaded → OCR started → OCR finished → accepted/rejected.</w:t>
      </w:r>
    </w:p>
    <w:p>
      <w:pPr>
        <w:pStyle w:val="ListParagraph"/>
        <w:numPr>
          <w:ilvl w:val="0"/>
          <w:numId w:val="2"/>
        </w:numPr>
        <w:spacing w:after="80"/>
      </w:pPr>
      <w:r>
        <w:rPr>
          <w:rFonts w:ascii="Arial" w:cs="Arial" w:eastAsia="Arial" w:hAnsi="Arial"/>
          <w:sz w:val="20"/>
          <w:szCs w:val="20"/>
        </w:rPr>
        <w:t xml:space="preserve">Link from any qc_audits or contracts row back to the source document and OCR payload.</w:t>
      </w:r>
    </w:p>
    <w:p>
      <w:pPr>
        <w:pStyle w:val="Heading1"/>
        <w:spacing w:after="200" w:before="360"/>
      </w:pPr>
      <w:r>
        <w:rPr>
          <w:rFonts w:ascii="Arial" w:cs="Arial" w:eastAsia="Arial" w:hAnsi="Arial"/>
          <w:b/>
          <w:bCs/>
          <w:color w:val="1B4F72"/>
          <w:sz w:val="32"/>
          <w:szCs w:val="32"/>
        </w:rPr>
        <w:t xml:space="preserve">9. Error Handling &amp; Resilience</w:t>
      </w:r>
    </w:p>
    <w:p>
      <w:pPr>
        <w:pStyle w:val="ListParagraph"/>
        <w:numPr>
          <w:ilvl w:val="0"/>
          <w:numId w:val="2"/>
        </w:numPr>
        <w:spacing w:after="80"/>
      </w:pPr>
      <w:r>
        <w:rPr>
          <w:rFonts w:ascii="Arial" w:cs="Arial" w:eastAsia="Arial" w:hAnsi="Arial"/>
          <w:sz w:val="20"/>
          <w:szCs w:val="20"/>
        </w:rPr>
        <w:t xml:space="preserve">OCR worker failures are retried with exponential backoff (max 3 attempts) before status → ocr_failed.</w:t>
      </w:r>
    </w:p>
    <w:p>
      <w:pPr>
        <w:pStyle w:val="ListParagraph"/>
        <w:numPr>
          <w:ilvl w:val="0"/>
          <w:numId w:val="2"/>
        </w:numPr>
        <w:spacing w:after="80"/>
      </w:pPr>
      <w:r>
        <w:rPr>
          <w:rFonts w:ascii="Arial" w:cs="Arial" w:eastAsia="Arial" w:hAnsi="Arial"/>
          <w:sz w:val="20"/>
          <w:szCs w:val="20"/>
        </w:rPr>
        <w:t xml:space="preserve">Partial multi-page success: process completed pages; flag incomplete pages.</w:t>
      </w:r>
    </w:p>
    <w:p>
      <w:pPr>
        <w:pStyle w:val="ListParagraph"/>
        <w:numPr>
          <w:ilvl w:val="0"/>
          <w:numId w:val="2"/>
        </w:numPr>
        <w:spacing w:after="80"/>
      </w:pPr>
      <w:r>
        <w:rPr>
          <w:rFonts w:ascii="Arial" w:cs="Arial" w:eastAsia="Arial" w:hAnsi="Arial"/>
          <w:sz w:val="20"/>
          <w:szCs w:val="20"/>
        </w:rPr>
        <w:t xml:space="preserve">Unsupported language or script: surface clear message; allow manual entry fallback.</w:t>
      </w:r>
    </w:p>
    <w:p>
      <w:pPr>
        <w:pStyle w:val="ListParagraph"/>
        <w:numPr>
          <w:ilvl w:val="0"/>
          <w:numId w:val="2"/>
        </w:numPr>
        <w:spacing w:after="80"/>
      </w:pPr>
      <w:r>
        <w:rPr>
          <w:rFonts w:ascii="Arial" w:cs="Arial" w:eastAsia="Arial" w:hAnsi="Arial"/>
          <w:sz w:val="20"/>
          <w:szCs w:val="20"/>
        </w:rPr>
        <w:t xml:space="preserve">Storage failures: fail the upload mutation with clear error; do not leave orphaned DB rows.</w:t>
      </w:r>
    </w:p>
    <w:p>
      <w:pPr>
        <w:pStyle w:val="ListParagraph"/>
        <w:numPr>
          <w:ilvl w:val="0"/>
          <w:numId w:val="2"/>
        </w:numPr>
        <w:spacing w:after="80"/>
      </w:pPr>
      <w:r>
        <w:rPr>
          <w:rFonts w:ascii="Arial" w:cs="Arial" w:eastAsia="Arial" w:hAnsi="Arial"/>
          <w:sz w:val="20"/>
          <w:szCs w:val="20"/>
        </w:rPr>
        <w:t xml:space="preserve">Model version changes: store engineVersions so historical results remain reproducible.</w:t>
      </w:r>
    </w:p>
    <w:p>
      <w:pPr>
        <w:pStyle w:val="ListParagraph"/>
        <w:numPr>
          <w:ilvl w:val="0"/>
          <w:numId w:val="2"/>
        </w:numPr>
        <w:spacing w:after="80"/>
      </w:pPr>
      <w:r>
        <w:rPr>
          <w:rFonts w:ascii="Arial" w:cs="Arial" w:eastAsia="Arial" w:hAnsi="Arial"/>
          <w:sz w:val="20"/>
          <w:szCs w:val="20"/>
        </w:rPr>
        <w:t xml:space="preserve">Idempotent accept: accepting the same documentId twice returns the existing domain record.</w:t>
      </w:r>
    </w:p>
    <w:p>
      <w:pPr>
        <w:pStyle w:val="Heading1"/>
        <w:spacing w:after="200" w:before="360"/>
      </w:pPr>
      <w:r>
        <w:rPr>
          <w:rFonts w:ascii="Arial" w:cs="Arial" w:eastAsia="Arial" w:hAnsi="Arial"/>
          <w:b/>
          <w:bCs/>
          <w:color w:val="1B4F72"/>
          <w:sz w:val="32"/>
          <w:szCs w:val="32"/>
        </w:rPr>
        <w:t xml:space="preserve">10. Security, Privacy &amp; Compliance</w:t>
      </w:r>
    </w:p>
    <w:p>
      <w:pPr>
        <w:pStyle w:val="ListParagraph"/>
        <w:numPr>
          <w:ilvl w:val="0"/>
          <w:numId w:val="2"/>
        </w:numPr>
        <w:spacing w:after="80"/>
      </w:pPr>
      <w:r>
        <w:rPr>
          <w:rFonts w:ascii="Arial" w:cs="Arial" w:eastAsia="Arial" w:hAnsi="Arial"/>
          <w:sz w:val="20"/>
          <w:szCs w:val="20"/>
        </w:rPr>
        <w:t xml:space="preserve">All document storage is private; signed URLs with short TTL for UI display.</w:t>
      </w:r>
    </w:p>
    <w:p>
      <w:pPr>
        <w:pStyle w:val="ListParagraph"/>
        <w:numPr>
          <w:ilvl w:val="0"/>
          <w:numId w:val="2"/>
        </w:numPr>
        <w:spacing w:after="80"/>
      </w:pPr>
      <w:r>
        <w:rPr>
          <w:rFonts w:ascii="Arial" w:cs="Arial" w:eastAsia="Arial" w:hAnsi="Arial"/>
          <w:sz w:val="20"/>
          <w:szCs w:val="20"/>
        </w:rPr>
        <w:t xml:space="preserve">Access control: only users with the appropriate role (QC, Ops, Admin) can upload or accept.</w:t>
      </w:r>
    </w:p>
    <w:p>
      <w:pPr>
        <w:pStyle w:val="ListParagraph"/>
        <w:numPr>
          <w:ilvl w:val="0"/>
          <w:numId w:val="2"/>
        </w:numPr>
        <w:spacing w:after="80"/>
      </w:pPr>
      <w:r>
        <w:rPr>
          <w:rFonts w:ascii="Arial" w:cs="Arial" w:eastAsia="Arial" w:hAnsi="Arial"/>
          <w:sz w:val="20"/>
          <w:szCs w:val="20"/>
        </w:rPr>
        <w:t xml:space="preserve">PII in contracts (names, bank details) is treated as sensitive; audit log of who viewed/accepted.</w:t>
      </w:r>
    </w:p>
    <w:p>
      <w:pPr>
        <w:pStyle w:val="ListParagraph"/>
        <w:numPr>
          <w:ilvl w:val="0"/>
          <w:numId w:val="2"/>
        </w:numPr>
        <w:spacing w:after="80"/>
      </w:pPr>
      <w:r>
        <w:rPr>
          <w:rFonts w:ascii="Arial" w:cs="Arial" w:eastAsia="Arial" w:hAnsi="Arial"/>
          <w:sz w:val="20"/>
          <w:szCs w:val="20"/>
        </w:rPr>
        <w:t xml:space="preserve">Retention policy: configurable (e.g., 7 years for commercial documents); soft-delete + lifecycle rules on storage.</w:t>
      </w:r>
    </w:p>
    <w:p>
      <w:pPr>
        <w:pStyle w:val="ListParagraph"/>
        <w:numPr>
          <w:ilvl w:val="0"/>
          <w:numId w:val="2"/>
        </w:numPr>
        <w:spacing w:after="80"/>
      </w:pPr>
      <w:r>
        <w:rPr>
          <w:rFonts w:ascii="Arial" w:cs="Arial" w:eastAsia="Arial" w:hAnsi="Arial"/>
          <w:sz w:val="20"/>
          <w:szCs w:val="20"/>
        </w:rPr>
        <w:t xml:space="preserve">OCR providers: prefer regional endpoints when available; document any data residency implications for Vietnamese operations.</w:t>
      </w:r>
    </w:p>
    <w:p>
      <w:pPr>
        <w:pStyle w:val="Heading1"/>
        <w:spacing w:after="200" w:before="360"/>
      </w:pPr>
      <w:r>
        <w:rPr>
          <w:rFonts w:ascii="Arial" w:cs="Arial" w:eastAsia="Arial" w:hAnsi="Arial"/>
          <w:b/>
          <w:bCs/>
          <w:color w:val="1B4F72"/>
          <w:sz w:val="32"/>
          <w:szCs w:val="32"/>
        </w:rPr>
        <w:t xml:space="preserve">11. Testing Strategy for Document Scanner</w:t>
      </w:r>
    </w:p>
    <w:p>
      <w:pPr>
        <w:pStyle w:val="ListParagraph"/>
        <w:numPr>
          <w:ilvl w:val="0"/>
          <w:numId w:val="2"/>
        </w:numPr>
        <w:spacing w:after="80"/>
      </w:pPr>
      <w:r>
        <w:rPr>
          <w:rFonts w:ascii="Arial" w:cs="Arial" w:eastAsia="Arial" w:hAnsi="Arial"/>
          <w:sz w:val="20"/>
          <w:szCs w:val="20"/>
        </w:rPr>
        <w:t xml:space="preserve">Unit: Zod schemas for every documentType structuredPayload.</w:t>
      </w:r>
    </w:p>
    <w:p>
      <w:pPr>
        <w:pStyle w:val="ListParagraph"/>
        <w:numPr>
          <w:ilvl w:val="0"/>
          <w:numId w:val="2"/>
        </w:numPr>
        <w:spacing w:after="80"/>
      </w:pPr>
      <w:r>
        <w:rPr>
          <w:rFonts w:ascii="Arial" w:cs="Arial" w:eastAsia="Arial" w:hAnsi="Arial"/>
          <w:sz w:val="20"/>
          <w:szCs w:val="20"/>
        </w:rPr>
        <w:t xml:space="preserve">Unit: confidence aggregation and threshold logic.</w:t>
      </w:r>
    </w:p>
    <w:p>
      <w:pPr>
        <w:pStyle w:val="ListParagraph"/>
        <w:numPr>
          <w:ilvl w:val="0"/>
          <w:numId w:val="2"/>
        </w:numPr>
        <w:spacing w:after="80"/>
      </w:pPr>
      <w:r>
        <w:rPr>
          <w:rFonts w:ascii="Arial" w:cs="Arial" w:eastAsia="Arial" w:hAnsi="Arial"/>
          <w:sz w:val="20"/>
          <w:szCs w:val="20"/>
        </w:rPr>
        <w:t xml:space="preserve">Integration: upload → mock OCR worker → ocr_results written → event emitted.</w:t>
      </w:r>
    </w:p>
    <w:p>
      <w:pPr>
        <w:pStyle w:val="ListParagraph"/>
        <w:numPr>
          <w:ilvl w:val="0"/>
          <w:numId w:val="2"/>
        </w:numPr>
        <w:spacing w:after="80"/>
      </w:pPr>
      <w:r>
        <w:rPr>
          <w:rFonts w:ascii="Arial" w:cs="Arial" w:eastAsia="Arial" w:hAnsi="Arial"/>
          <w:sz w:val="20"/>
          <w:szCs w:val="20"/>
        </w:rPr>
        <w:t xml:space="preserve">Integration: accept flow creates qc_audits / contracts and links document.</w:t>
      </w:r>
    </w:p>
    <w:p>
      <w:pPr>
        <w:pStyle w:val="ListParagraph"/>
        <w:numPr>
          <w:ilvl w:val="0"/>
          <w:numId w:val="2"/>
        </w:numPr>
        <w:spacing w:after="80"/>
      </w:pPr>
      <w:r>
        <w:rPr>
          <w:rFonts w:ascii="Arial" w:cs="Arial" w:eastAsia="Arial" w:hAnsi="Arial"/>
          <w:sz w:val="20"/>
          <w:szCs w:val="20"/>
        </w:rPr>
        <w:t xml:space="preserve">Idempotency: double accept of same documentId does not create duplicate domain records.</w:t>
      </w:r>
    </w:p>
    <w:p>
      <w:pPr>
        <w:pStyle w:val="ListParagraph"/>
        <w:numPr>
          <w:ilvl w:val="0"/>
          <w:numId w:val="2"/>
        </w:numPr>
        <w:spacing w:after="80"/>
      </w:pPr>
      <w:r>
        <w:rPr>
          <w:rFonts w:ascii="Arial" w:cs="Arial" w:eastAsia="Arial" w:hAnsi="Arial"/>
          <w:sz w:val="20"/>
          <w:szCs w:val="20"/>
        </w:rPr>
        <w:t xml:space="preserve">E2E (staging): real photo of a sample SCA report and a sample contract → full path to domain records.</w:t>
      </w:r>
    </w:p>
    <w:p>
      <w:pPr>
        <w:pStyle w:val="ListParagraph"/>
        <w:numPr>
          <w:ilvl w:val="0"/>
          <w:numId w:val="2"/>
        </w:numPr>
        <w:spacing w:after="80"/>
      </w:pPr>
      <w:r>
        <w:rPr>
          <w:rFonts w:ascii="Arial" w:cs="Arial" w:eastAsia="Arial" w:hAnsi="Arial"/>
          <w:sz w:val="20"/>
          <w:szCs w:val="20"/>
        </w:rPr>
        <w:t xml:space="preserve">Regression: golden set of 20+ real-world Vietnamese coffee documents with expected structured output.</w:t>
      </w:r>
    </w:p>
    <w:p>
      <w:pPr>
        <w:pStyle w:val="Heading1"/>
        <w:spacing w:after="200" w:before="360"/>
      </w:pPr>
      <w:r>
        <w:rPr>
          <w:rFonts w:ascii="Arial" w:cs="Arial" w:eastAsia="Arial" w:hAnsi="Arial"/>
          <w:b/>
          <w:bCs/>
          <w:color w:val="1B4F72"/>
          <w:sz w:val="32"/>
          <w:szCs w:val="32"/>
        </w:rPr>
        <w:t xml:space="preserve">12. Recommended Implementation Sequence</w:t>
      </w:r>
    </w:p>
    <w:p>
      <w:pPr>
        <w:pStyle w:val="ListParagraph"/>
        <w:numPr>
          <w:ilvl w:val="0"/>
          <w:numId w:val="3"/>
        </w:numPr>
        <w:spacing w:after="60"/>
      </w:pPr>
      <w:r>
        <w:rPr>
          <w:rFonts w:ascii="Arial" w:cs="Arial" w:eastAsia="Arial" w:hAnsi="Arial"/>
          <w:sz w:val="20"/>
          <w:szCs w:val="20"/>
        </w:rPr>
        <w:t xml:space="preserve">Define Zod schemas for all documentType payloads in contracts/.</w:t>
      </w:r>
    </w:p>
    <w:p>
      <w:pPr>
        <w:pStyle w:val="ListParagraph"/>
        <w:numPr>
          <w:ilvl w:val="0"/>
          <w:numId w:val="3"/>
        </w:numPr>
        <w:spacing w:after="60"/>
      </w:pPr>
      <w:r>
        <w:rPr>
          <w:rFonts w:ascii="Arial" w:cs="Arial" w:eastAsia="Arial" w:hAnsi="Arial"/>
          <w:sz w:val="20"/>
          <w:szCs w:val="20"/>
        </w:rPr>
        <w:t xml:space="preserve">Create documents + ocr_results tables and migration.</w:t>
      </w:r>
    </w:p>
    <w:p>
      <w:pPr>
        <w:pStyle w:val="ListParagraph"/>
        <w:numPr>
          <w:ilvl w:val="0"/>
          <w:numId w:val="3"/>
        </w:numPr>
        <w:spacing w:after="60"/>
      </w:pPr>
      <w:r>
        <w:rPr>
          <w:rFonts w:ascii="Arial" w:cs="Arial" w:eastAsia="Arial" w:hAnsi="Arial"/>
          <w:sz w:val="20"/>
          <w:szCs w:val="20"/>
        </w:rPr>
        <w:t xml:space="preserve">Implement documents.upload mutation + S3 storage + job enqueue.</w:t>
      </w:r>
    </w:p>
    <w:p>
      <w:pPr>
        <w:pStyle w:val="ListParagraph"/>
        <w:numPr>
          <w:ilvl w:val="0"/>
          <w:numId w:val="3"/>
        </w:numPr>
        <w:spacing w:after="60"/>
      </w:pPr>
      <w:r>
        <w:rPr>
          <w:rFonts w:ascii="Arial" w:cs="Arial" w:eastAsia="Arial" w:hAnsi="Arial"/>
          <w:sz w:val="20"/>
          <w:szCs w:val="20"/>
        </w:rPr>
        <w:t xml:space="preserve">Port / adapt OCR worker from reference repository; add coffee prompt templates.</w:t>
      </w:r>
    </w:p>
    <w:p>
      <w:pPr>
        <w:pStyle w:val="ListParagraph"/>
        <w:numPr>
          <w:ilvl w:val="0"/>
          <w:numId w:val="3"/>
        </w:numPr>
        <w:spacing w:after="60"/>
      </w:pPr>
      <w:r>
        <w:rPr>
          <w:rFonts w:ascii="Arial" w:cs="Arial" w:eastAsia="Arial" w:hAnsi="Arial"/>
          <w:sz w:val="20"/>
          <w:szCs w:val="20"/>
        </w:rPr>
        <w:t xml:space="preserve">Implement ocr_results persistence and document.ocr.completed event.</w:t>
      </w:r>
    </w:p>
    <w:p>
      <w:pPr>
        <w:pStyle w:val="ListParagraph"/>
        <w:numPr>
          <w:ilvl w:val="0"/>
          <w:numId w:val="3"/>
        </w:numPr>
        <w:spacing w:after="60"/>
      </w:pPr>
      <w:r>
        <w:rPr>
          <w:rFonts w:ascii="Arial" w:cs="Arial" w:eastAsia="Arial" w:hAnsi="Arial"/>
          <w:sz w:val="20"/>
          <w:szCs w:val="20"/>
        </w:rPr>
        <w:t xml:space="preserve">Build Review UI (side-by-side) + accept/reject mutations.</w:t>
      </w:r>
    </w:p>
    <w:p>
      <w:pPr>
        <w:pStyle w:val="ListParagraph"/>
        <w:numPr>
          <w:ilvl w:val="0"/>
          <w:numId w:val="3"/>
        </w:numPr>
        <w:spacing w:after="60"/>
      </w:pPr>
      <w:r>
        <w:rPr>
          <w:rFonts w:ascii="Arial" w:cs="Arial" w:eastAsia="Arial" w:hAnsi="Arial"/>
          <w:sz w:val="20"/>
          <w:szCs w:val="20"/>
        </w:rPr>
        <w:t xml:space="preserve">Wire accept path to qc_audits and contracts creation + domain events.</w:t>
      </w:r>
    </w:p>
    <w:p>
      <w:pPr>
        <w:pStyle w:val="ListParagraph"/>
        <w:numPr>
          <w:ilvl w:val="0"/>
          <w:numId w:val="3"/>
        </w:numPr>
        <w:spacing w:after="60"/>
      </w:pPr>
      <w:r>
        <w:rPr>
          <w:rFonts w:ascii="Arial" w:cs="Arial" w:eastAsia="Arial" w:hAnsi="Arial"/>
          <w:sz w:val="20"/>
          <w:szCs w:val="20"/>
        </w:rPr>
        <w:t xml:space="preserve">Add confidence thresholds, lot/counterparty matching, and money conversion.</w:t>
      </w:r>
    </w:p>
    <w:p>
      <w:pPr>
        <w:pStyle w:val="ListParagraph"/>
        <w:numPr>
          <w:ilvl w:val="0"/>
          <w:numId w:val="3"/>
        </w:numPr>
        <w:spacing w:after="60"/>
      </w:pPr>
      <w:r>
        <w:rPr>
          <w:rFonts w:ascii="Arial" w:cs="Arial" w:eastAsia="Arial" w:hAnsi="Arial"/>
          <w:sz w:val="20"/>
          <w:szCs w:val="20"/>
        </w:rPr>
        <w:t xml:space="preserve">Write tests and golden-document set.</w:t>
      </w:r>
    </w:p>
    <w:p>
      <w:pPr>
        <w:pStyle w:val="ListParagraph"/>
        <w:numPr>
          <w:ilvl w:val="0"/>
          <w:numId w:val="3"/>
        </w:numPr>
        <w:spacing w:after="200"/>
      </w:pPr>
      <w:r>
        <w:rPr>
          <w:rFonts w:ascii="Arial" w:cs="Arial" w:eastAsia="Arial" w:hAnsi="Arial"/>
          <w:sz w:val="20"/>
          <w:szCs w:val="20"/>
        </w:rPr>
        <w:t xml:space="preserve">Stage deploy and run end-to-end validation with real sample documents.</w:t>
      </w:r>
    </w:p>
    <w:p>
      <w:pPr>
        <w:pStyle w:val="Heading1"/>
        <w:spacing w:after="200" w:before="360"/>
      </w:pPr>
      <w:r>
        <w:rPr>
          <w:rFonts w:ascii="Arial" w:cs="Arial" w:eastAsia="Arial" w:hAnsi="Arial"/>
          <w:b/>
          <w:bCs/>
          <w:color w:val="1B4F72"/>
          <w:sz w:val="32"/>
          <w:szCs w:val="32"/>
        </w:rPr>
        <w:t xml:space="preserve">13. Success Metrics</w:t>
      </w:r>
    </w:p>
    <w:p>
      <w:pPr>
        <w:pStyle w:val="ListParagraph"/>
        <w:numPr>
          <w:ilvl w:val="0"/>
          <w:numId w:val="2"/>
        </w:numPr>
        <w:spacing w:after="80"/>
      </w:pPr>
      <w:r>
        <w:rPr>
          <w:rFonts w:ascii="Arial" w:cs="Arial" w:eastAsia="Arial" w:hAnsi="Arial"/>
          <w:sz w:val="20"/>
          <w:szCs w:val="20"/>
        </w:rPr>
        <w:t xml:space="preserve">Median time from upload to “Ready for review” &lt; 45 seconds for single-page images.</w:t>
      </w:r>
    </w:p>
    <w:p>
      <w:pPr>
        <w:pStyle w:val="ListParagraph"/>
        <w:numPr>
          <w:ilvl w:val="0"/>
          <w:numId w:val="2"/>
        </w:numPr>
        <w:spacing w:after="80"/>
      </w:pPr>
      <w:r>
        <w:rPr>
          <w:rFonts w:ascii="Arial" w:cs="Arial" w:eastAsia="Arial" w:hAnsi="Arial"/>
          <w:sz w:val="20"/>
          <w:szCs w:val="20"/>
        </w:rPr>
        <w:t xml:space="preserve">&gt; 90 % of SCA reports reach documentConfidence ≥ 0.85 on first pass (measured on golden set).</w:t>
      </w:r>
    </w:p>
    <w:p>
      <w:pPr>
        <w:pStyle w:val="ListParagraph"/>
        <w:numPr>
          <w:ilvl w:val="0"/>
          <w:numId w:val="2"/>
        </w:numPr>
        <w:spacing w:after="80"/>
      </w:pPr>
      <w:r>
        <w:rPr>
          <w:rFonts w:ascii="Arial" w:cs="Arial" w:eastAsia="Arial" w:hAnsi="Arial"/>
          <w:sz w:val="20"/>
          <w:szCs w:val="20"/>
        </w:rPr>
        <w:t xml:space="preserve">Operator correction rate on critical fields &lt; 15 % after prompt tuning.</w:t>
      </w:r>
    </w:p>
    <w:p>
      <w:pPr>
        <w:pStyle w:val="ListParagraph"/>
        <w:numPr>
          <w:ilvl w:val="0"/>
          <w:numId w:val="2"/>
        </w:numPr>
        <w:spacing w:after="80"/>
      </w:pPr>
      <w:r>
        <w:rPr>
          <w:rFonts w:ascii="Arial" w:cs="Arial" w:eastAsia="Arial" w:hAnsi="Arial"/>
          <w:sz w:val="20"/>
          <w:szCs w:val="20"/>
        </w:rPr>
        <w:t xml:space="preserve">Zero financial or quality records created without explicit accept.</w:t>
      </w:r>
    </w:p>
    <w:p>
      <w:pPr>
        <w:pStyle w:val="ListParagraph"/>
        <w:numPr>
          <w:ilvl w:val="0"/>
          <w:numId w:val="2"/>
        </w:numPr>
        <w:spacing w:after="80"/>
      </w:pPr>
      <w:r>
        <w:rPr>
          <w:rFonts w:ascii="Arial" w:cs="Arial" w:eastAsia="Arial" w:hAnsi="Arial"/>
          <w:sz w:val="20"/>
          <w:szCs w:val="20"/>
        </w:rPr>
        <w:t xml:space="preserve">100 % of accepted documents remain linked and retrievable from the domain record.</w:t>
      </w:r>
    </w:p>
    <w:p>
      <w:pPr>
        <w:pStyle w:val="Heading1"/>
        <w:spacing w:after="200" w:before="360"/>
      </w:pPr>
      <w:r>
        <w:rPr>
          <w:rFonts w:ascii="Arial" w:cs="Arial" w:eastAsia="Arial" w:hAnsi="Arial"/>
          <w:b/>
          <w:bCs/>
          <w:color w:val="1B4F72"/>
          <w:sz w:val="32"/>
          <w:szCs w:val="32"/>
        </w:rPr>
        <w:t xml:space="preserve">14. Closing</w:t>
      </w:r>
    </w:p>
    <w:p>
      <w:pPr>
        <w:spacing w:after="120" w:before="0"/>
      </w:pPr>
      <w:r>
        <w:rPr>
          <w:rFonts w:ascii="Arial" w:cs="Arial" w:eastAsia="Arial" w:hAnsi="Arial"/>
          <w:color w:val="1A1A1A"/>
          <w:sz w:val="20"/>
          <w:szCs w:val="20"/>
        </w:rPr>
        <w:t xml:space="preserve">This specification expands the Document Scanner from a high-level bullet in the sprint summary into an implementable system that respects Auctum’s existing domain-driven, event-sourced architecture while delivering the coffee-industry-specific intelligence required for QC audits and contract intake.</w:t>
      </w:r>
    </w:p>
    <w:p>
      <w:pPr>
        <w:spacing w:after="120" w:before="0"/>
      </w:pPr>
      <w:r>
        <w:rPr>
          <w:rFonts w:ascii="Arial" w:cs="Arial" w:eastAsia="Arial" w:hAnsi="Arial"/>
          <w:color w:val="1A1A1A"/>
          <w:sz w:val="20"/>
          <w:szCs w:val="20"/>
        </w:rPr>
        <w:t xml:space="preserve">When combined with the Vietnam Payment Manager, the scanner closes the loop from physical document → structured lot/contract data → payment settlement, all while preserving full traceability back to coffee_lots.</w:t>
      </w:r>
    </w:p>
    <w:p>
      <w:pPr>
        <w:spacing w:after="120" w:before="0"/>
      </w:pPr>
      <w:r>
        <w:rPr>
          <w:rFonts w:ascii="Arial" w:cs="Arial" w:eastAsia="Arial" w:hAnsi="Arial"/>
          <w:i/>
          <w:iCs/>
          <w:color w:val="5D6D7E"/>
          <w:sz w:val="18"/>
          <w:szCs w:val="18"/>
        </w:rPr>
        <w:t xml:space="preserve">Ready for engineering breakdown into tickets and parallel implementation of the OCR worker and Review UI streams.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Confidential  ·  ODASI Technologies / Auctum Ledger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rFonts w:ascii="Arial" w:cs="Arial" w:eastAsia="Arial" w:hAnsi="Arial"/>
        <w:color w:val="5D6D7E"/>
        <w:sz w:val="16"/>
        <w:szCs w:val="16"/>
      </w:rPr>
      <w:t xml:space="preserve">Auctum Ledger  |  Document Scanner Specification</w:t>
    </w:r>
    <w:r>
      <w:rPr>
        <w:rFonts w:ascii="Arial" w:cs="Arial" w:eastAsia="Arial" w:hAnsi="Arial"/>
        <w:b/>
        <w:bCs/>
        <w:color w:val="1B4F72"/>
        <w:sz w:val="16"/>
        <w:szCs w:val="16"/>
      </w:rPr>
      <w:t xml:space="preserve">  ·  Expanded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2026-08-31T17:01:39.752Z</dcterms:created>
  <dcterms:modified xsi:type="dcterms:W3CDTF">2026-08-31T17:01:39.752Z</dcterms:modified>
</cp:coreProperties>
</file>

<file path=docProps/custom.xml><?xml version="1.0" encoding="utf-8"?>
<Properties xmlns="http://schemas.openxmlformats.org/officeDocument/2006/custom-properties" xmlns:vt="http://schemas.openxmlformats.org/officeDocument/2006/docPropsVTypes"/>
</file>