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STANOWISKO PROCESOWE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WRAZ Z ANALIZĄ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Sygnatura: II Kp 459/26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Sygn. prokuratorska: 4057-0.Ds.2517.2025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Tytuł: Skarga na sposób wykonania obowiązku informacyjnego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Prezes Sądu Rejonowego w Wejherowie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SSR Beata Czabotar-Magulska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Sąd Rejonowy w Wejherowie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ul. Wniebowstąpienia 4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84-200 Wejherowo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Wejherowo, dnia 06.08.2026 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Składający: Arkadiusz Mielewczyk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Dotyczy: Wniosek o ponowne rozpoznanie skargi z 22.06.2026 r. — odpowiedź na pismo Prezesa z 23.07.2026 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========================================================================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I. METODYKA OPRACOWANIA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Niniejsze stanowisko zostało opracowane na podstawie dokumentów pozostających w dyspozycji składającego. Rozdzielono okoliczności wynikające bezpośrednio z dokumentów od ocen prawnych i wniosków. Okoliczności oparte wyłącznie na oświadczeniu strony oznaczono wprost. Nie formułuje się twierdzeń wykraczających poza materiał źródłowy.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II. PRZEDMIOT STANOWISKA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Nie jest kwestionowane: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autentyczność wiadomości e-mail z dnia 10 czerwca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fakt jej wysłania przez sędziego referenta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wykorzystanie służbowego adresu poczty elektronicznej Sądu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uprawnienie Sądu do udzielania pouczeń wynikających z przepisów prawa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Przedmiotem analizy jest: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czy treść i forma wiadomości z 10.06.2026 r. były jednoznaczne i dostosowane do sytuacji adresata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czy odpowiedź Prezesa z 23.07.2026 r. odnosi się do standardu komunikacji, a nie tylko do kompetencji organu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III. STAN FAKTYCZNY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W dniu 25.05.2026 r. wnoszący skierował wiadomość e-mail z prośbą o konsultację/interwencję. [źródła: email-2026-05-25]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W dniu 10.06.2026 r. sędzia referent SSR Magdalena Cichańska wysłała wiadomość e-mail ze służbowego adresu. [źródła: email-2026-06-10]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W dniu 22.06.2026 r. wnoszący złożył skargę dotyczącą sposobu wykonania obowiązku informacyjnego. [źródła: skarga-2026-06-22]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W dniu 23.07.2026 r. Prezes Sądu Rejonowego w Wejherowie udzielił odpowiedzi na skargę. [źródła: pismo-prezesa-2026-07-23]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Wnoszący działa bez profesjonalnego pełnomocnika i zgłaszał trudności komunikacyjne istotne dla standardu pouczeń; Sąd dysponował tą wiedzą przed wiadomością z 10.06.2026 r. [źródła: material-trudnosci-komunikacyjne]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III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Zgromadzone ustalenia opierają się na dokumentach i oznaczonych oświadczeniach strony. Stanowią one punkt wyjścia do oceny zamiaru i przebiegu zdarzeń, a nie ostateczne rozstrzygnięcie sprawy.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IV. CHRONOLOGIA ZDARZEŃ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(brak wpisów chronologii)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Kolejność zdarzeń pozwala ocenić, które czynności poprzedzały spór, a które go ujawniły. Chronologia nie rozstrzyga odpowiedzialności, ale porządkuje materiał do oceny zamiaru i przebiegu zdarzeń.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V. ANALIZA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(brak pozycji evidence)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Poszczególne dokumenty mają różną wartość i zakres. Żaden z nich nie powinien być oceniany w izolacji od pozostałych. Dla prawidłowej oceny niezbędny jest całokształt materiału.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 PODSTAWA PRAWNA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16 § 1 k.p.k. — brak pouczenia albo pouczenie mylne nie może wywoływać ujemnych skutków procesowych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art. 16 § 2–3 k.p.k. — informowanie w miarę potrzeby; dostosowanie pouczenia do osoby nieporadnej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uchwała SN I KZP 6/13 — gwarancyjny charakter art. 16 k.p.k.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VI.A. ORZECZNICTWO I TEZY (Knowledge Graph)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Przepisy, na których oparto stanowisko: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16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Obowiązek informacyjny organu procesowego; pouczenia powinny być udzielone w sposób zrozumiały dla uczestnika postępowania.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Orzecznictwo wspierające ocenę prawną: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I KZP 6/13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Pouczenia mają charakter gwarancyjny; służą ochronie uczestnika nieprofesjonalnego i realizacji prawa do obrony / udziału w postępowaniu.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Wybrane interpretacje (przepis wiodący):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— SN I KZP 6/13: Pouczenia mają charakter gwarancyjny; służą ochronie uczestnika nieprofesjonalnego i realizacji prawa do obrony / udziału w postępowaniu.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VII. OCENA ŁĄCZNA I STANOWISKO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Wnoszący nie kwestionuje autentyczności wiadomości z 10.06.2026 r. ani prawa Sądu do udzielania pouczeń. Kwestionuje wyłącznie sposób wykonania obowiązku informacyjnego: jednoznaczność komunikatu oraz dostosowanie formy do udokumentowanych trudności komunikacyjnych adresata działającego bez profesjonalnego pełnomocnika. Wnosi o ponowne rozpoznanie skargi w tym zakresie.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Odpowiedź z 23.07.2026 r. koncentruje się na autentyczności korespondencji i formalnej podstawie pouczenia.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Brak oceny jednoznaczności komunikatu oraz skutków procesowych.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Brak odniesienia do trudności komunikacyjnych w świetle art. 16 § 3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Uprawnienie organu i standard obowiązku informacyjnego to dwa odrębne zagadnienia prawne.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VIII. WNIOSKI DOWODOWE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Na podstawie art. 167 k.p.k. wnoszę o uwzględnienie w ocenie sprawy następujących dokumentów i okoliczności: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kopia skargi z dnia 22 czerwca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kopia odpowiedzi Prezesa Sądu z dnia 23 lipca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wydruk wiadomości e-mail z dnia 10 czerwca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dokumentacja potwierdzająca trudności komunikacyjne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Dowody te powinny służyć ustaleniu kolejności zdarzeń, podstaw działań dotyczących pojazdu, momentu powstania sporu oraz tego, czy czynności były podejmowane w przekonaniu o prawie do dysponowania pojazdem.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IX. WNIOSKI KOŃCOWE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ponowne rozpoznanie skargi z 22.06.2026 r. w zakresie sposobu wykonania obowiązku informacyjnego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wskazanie charakteru wiadomości e-mail z 10.06.2026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wskazanie skutków procesowych tej wiadomości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wskazanie, czy uwzględniono trudności komunikacyjne i brak pełnomocnika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jednoznaczna komunikacja w dalszym toku sprawy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przyjęcie niniejszego pisma do akt wraz z załącznikami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Zależy mi na spokojnym i zgodnym z prawem wyjaśnieniu sytuacji. Nie kwestionuję autorytetu Sądu ani kompetencji sędziego referenta.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X. ZAŁĄCZNIKI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kopia skargi z dnia 22 czerwca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kopia odpowiedzi Prezesa Sądu z dnia 23 lipca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wydruk wiadomości e-mail z dnia 10 czerwca 2026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dokumentacja potwierdzająca trudności komunikacyjne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 poważaniem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Arkadiusz Mielewczyk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