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C2B5" w14:textId="77777777" w:rsidR="00FF32C7" w:rsidRDefault="009C1642">
      <w:r>
        <w:t>2. e. The circuit puts a constraint on how short the CPU’s clock can be due to the longer time it takes to calculate the 32-bit multiplication.  If a 32-bit multiplication is continually being used on the CPU then the clock must be lengthened to accommodate the longer process time otherwise the 32-bit multiplication would need to be split into parts to shorten the process time.</w:t>
      </w:r>
      <w:bookmarkStart w:id="0" w:name="_GoBack"/>
      <w:bookmarkEnd w:id="0"/>
    </w:p>
    <w:sectPr w:rsidR="00FF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42"/>
    <w:rsid w:val="009C1642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9C4A"/>
  <w15:chartTrackingRefBased/>
  <w15:docId w15:val="{03631940-40B4-451A-BA9E-5B46DB8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</cp:revision>
  <dcterms:created xsi:type="dcterms:W3CDTF">2015-02-13T23:46:00Z</dcterms:created>
  <dcterms:modified xsi:type="dcterms:W3CDTF">2015-02-13T23:55:00Z</dcterms:modified>
</cp:coreProperties>
</file>