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4943C"/>
          <w:sz w:val="40"/>
          <w:szCs w:val="40"/>
        </w:rPr>
        <w:t xml:space="preserve">GLOW UPI</w:t>
      </w:r>
    </w:p>
    <w:p>
      <w:pPr>
        <w:spacing w:after="400"/>
        <w:jc w:val="center"/>
      </w:pPr>
      <w:r>
        <w:rPr>
          <w:b/>
          <w:bCs/>
          <w:color w:val="333333"/>
          <w:sz w:val="32"/>
          <w:szCs w:val="32"/>
        </w:rPr>
        <w:t xml:space="preserve">Estratégia PGMIT + Funil Linchpin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Plano Estratégico de Crescimento via Funil de Recorrência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Documento Interno — Abril 2026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1. A Estratégia é Boa Para o Nosso Caso?</w:t>
      </w:r>
    </w:p>
    <w:p>
      <w:pPr>
        <w:spacing w:after="120"/>
      </w:pPr>
      <w:r>
        <w:rPr>
          <w:sz w:val="22"/>
          <w:szCs w:val="22"/>
        </w:rPr>
        <w:t xml:space="preserve">SIM. E vamos explicar por quê o Funil Linchpin do Russell Brunson é uma estratégia que encaixa perfeitamente no Glow Upi.</w:t>
      </w:r>
    </w:p>
    <w:p>
      <w:pPr>
        <w:pStyle w:val="Heading2"/>
        <w:spacing w:after="150" w:before="300"/>
      </w:pPr>
      <w:r>
        <w:rPr>
          <w:b/>
          <w:bCs/>
          <w:color w:val="1a1a1a"/>
        </w:rPr>
        <w:t xml:space="preserve">1.1. Por que o Linchpin Funnel Encaixa Perfeitamente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Já temos a peça principal — a recorrência. </w:t>
      </w:r>
      <w:r>
        <w:rPr>
          <w:sz w:val="22"/>
          <w:szCs w:val="22"/>
        </w:rPr>
        <w:t xml:space="preserve">O Russell fala que o maior desafio é criar o produto de recorrência. O Glow Upi já está rodando, com planos, Stripe, trial, tudo funcionando. Isso elimina 80% do trabalho.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Nosso público é extremamente ativo nas redes. </w:t>
      </w:r>
      <w:r>
        <w:rPr>
          <w:sz w:val="22"/>
          <w:szCs w:val="22"/>
        </w:rPr>
        <w:t xml:space="preserve">Profissionais de beleza consomem conteúdo no Instagram/TikTok o dia inteiro entre atendimentos. O tráfego pago atinge elas com facilidade e baixo custo.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 problema atual do nosso funil </w:t>
      </w:r>
      <w:r>
        <w:rPr>
          <w:sz w:val="22"/>
          <w:szCs w:val="22"/>
        </w:rPr>
        <w:t xml:space="preserve">é exatamente o que o Russell descreve: levamos as pessoas pra Landing Page → checkout → trial → torcemos pra converter. Muita gente cai no meio do caminho. Com o Linchpin, capturamos essas pessoas no meio do funil jogando elas pra recorrência antes mesmo do webinário.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2. O Conceito: Funil Tradicional vs. Funil Linchpin</w:t>
      </w:r>
    </w:p>
    <w:p>
      <w:pPr>
        <w:pStyle w:val="Heading2"/>
        <w:spacing w:after="150" w:before="300"/>
      </w:pPr>
      <w:r>
        <w:rPr>
          <w:b/>
          <w:bCs/>
          <w:color w:val="1a1a1a"/>
        </w:rPr>
        <w:t xml:space="preserve">2.1. Funil Tradicional (Como Fazemos Hoje)</w:t>
      </w:r>
    </w:p>
    <w:p>
      <w:pPr>
        <w:spacing w:after="120"/>
      </w:pPr>
      <w:r>
        <w:rPr>
          <w:sz w:val="22"/>
          <w:szCs w:val="22"/>
        </w:rPr>
        <w:t xml:space="preserve">Tráfego → Página de Captação → SLO (oferta barata) → Produto Principal (venda única)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 produto principal fica no FINAL do funil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Muitos leads se perdem no meio do caminho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Apenas uma pequena parte chega na oferta principal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LTV do cliente é baixo (venda única)</w:t>
      </w:r>
    </w:p>
    <w:p>
      <w:pPr>
        <w:pStyle w:val="Heading2"/>
        <w:spacing w:after="150" w:before="300"/>
      </w:pPr>
      <w:r>
        <w:rPr>
          <w:b/>
          <w:bCs/>
          <w:color w:val="1a1a1a"/>
        </w:rPr>
        <w:t xml:space="preserve">2.2. Funil Linchpin (O Que Vamos Implementar)</w:t>
      </w:r>
    </w:p>
    <w:p>
      <w:pPr>
        <w:spacing w:after="120"/>
      </w:pPr>
      <w:r>
        <w:rPr>
          <w:sz w:val="22"/>
          <w:szCs w:val="22"/>
        </w:rPr>
        <w:t xml:space="preserve">Tráfego → Página de Captação → RECORRÊNCIA (no meio!) → Produto SLO no final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recorrência (assinatura do Glow Upi) é a GRANDE ESTRELA e fica no MEIO do funil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 produto vendido no final (curso/mentoria) serve para financiar o tráfego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Captura leads em DUAS etapas em vez de uma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Russell relata resultados de 3x a 6x maiores em receita recorrente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3. O PGMIT — Presente Gratuito Mais Incrível de Todos</w:t>
      </w:r>
    </w:p>
    <w:p>
      <w:pPr>
        <w:spacing w:after="120"/>
      </w:pPr>
      <w:r>
        <w:rPr>
          <w:sz w:val="22"/>
          <w:szCs w:val="22"/>
        </w:rPr>
        <w:t xml:space="preserve">O PGMIT é um pacote irresistível de valor que oferecemos por R$27~47 (ou até grátis, capturando apenas os dados). O segredo: o trial do Glow Upi está EMBUTIDO no pacote, junto com outros recursos de alto valor percebido.</w:t>
      </w:r>
    </w:p>
    <w:p>
      <w:pPr>
        <w:pStyle w:val="Heading2"/>
        <w:spacing w:after="150" w:before="300"/>
      </w:pPr>
      <w:r>
        <w:rPr>
          <w:b/>
          <w:bCs/>
          <w:color w:val="1a1a1a"/>
        </w:rPr>
        <w:t xml:space="preserve">3.1. Composição do PGMIT do Glow Upi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C4943C"/>
          </w:tcPr>
          <w:p>
            <w:r>
              <w:rPr>
                <w:b/>
                <w:bCs/>
                <w:sz w:val="20"/>
                <w:szCs w:val="20"/>
              </w:rPr>
              <w:t xml:space="preserve">Item do PGMIT</w:t>
            </w:r>
          </w:p>
        </w:tc>
        <w:tc>
          <w:tcPr>
            <w:tcW w:type="pct" w:w="50%"/>
            <w:shd w:fill="C4943C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dias grátis do Glow Upi Pro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grande estrela escondida no meio do pacote — o trial do SaaS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Masterclass: "Como Lotar Sua Agenda em 30 Dias"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conteúdo do webinário gravado (ou ao vivo)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 de 50 Templates de Posts p/ Instagram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 Canva prontos para salão/estética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Precificação de Serviços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Calculadora de preço de custo → preço de venda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Scripts de WhatsApp para Reativar Clientes Sumidos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mensagens prontas copy-paste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Checklist: Ficha de Anamnese Profissional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PDF (mostra o módulo de anamnese do Glow Upi funcionando)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Mini-curso: Gestão Financeira para Profissionais de Beleza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 vídeos curtos</w:t>
            </w:r>
          </w:p>
        </w:tc>
      </w:tr>
    </w:tbl>
    <w:p>
      <w:pPr>
        <w:spacing w:after="200" w:before="200"/>
      </w:pPr>
      <w:r>
        <w:rPr>
          <w:b/>
          <w:bCs/>
          <w:sz w:val="22"/>
          <w:szCs w:val="22"/>
        </w:rPr>
        <w:t xml:space="preserve">A jogada: </w:t>
      </w:r>
      <w:r>
        <w:rPr>
          <w:sz w:val="22"/>
          <w:szCs w:val="22"/>
        </w:rPr>
        <w:t xml:space="preserve">O trial do Glow Upi está embutido num pacote que parece valer R$500+. A pessoa aceita porque quer os templates, os scripts, a planilha... e "de brinde" ganha o acesso ao software. Quando ela entra, já começa a usar, cadastra clientes, agenda atendimentos... e quando os 30 dias acabam, ela não quer sair.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4. Estrutura do Funil Completo (Level 2)</w:t>
      </w:r>
    </w:p>
    <w:p>
      <w:pPr>
        <w:pStyle w:val="Heading2"/>
        <w:spacing w:after="150" w:before="300"/>
      </w:pPr>
      <w:r>
        <w:rPr>
          <w:b/>
          <w:bCs/>
          <w:color w:val="1a1a1a"/>
        </w:rPr>
        <w:t xml:space="preserve">4.1. Fluxo do Funil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ETAPA 1 — Tráfego Pago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Meta Ads (Instagram/Facebook) — principal canal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Google Ads — busca por termos como "software para salão"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TikTok Ads — vídeos curtos mostrando o antes/depois do salão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ETAPA 2 — Página de Captação (Webinário/Desafio)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"Como Profissionalizar Seu Salão e Faturar 2x Mais em 90 Dias"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Captura nome, email, WhatsApp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Promessa clara e específica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ETAPA 3 — Entrega do PGMIT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Imediatamente após a captação, entregamos o pacote completo que inclui o trial de 30 dias do Glow Upi.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pessoa recebe acesso imediato ao software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Começa a usar antes mesmo do webinário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ETAPA 4 — Webinário (Ao Vivo ou Gravado)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Conteúdo de valor sobre gestão de salão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Demonstração do Glow Upi em uso real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Prova social (depoimentos, resultados)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ETAPA 5 — Oferta Especial no Final do Webinário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Plano Anual com desconto exclusivo: R$979/ano (2 meses grátis)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Quem compra o anual → receita alta, LTV alto, financia o tráfego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Quem NÃO compra → já está no trial → converte pelo produto em si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5. O Ponto de Gênio: Captura em Duas Etapas</w:t>
      </w:r>
    </w:p>
    <w:p>
      <w:pPr>
        <w:spacing w:after="120"/>
      </w:pPr>
      <w:r>
        <w:rPr>
          <w:sz w:val="22"/>
          <w:szCs w:val="22"/>
        </w:rPr>
        <w:t xml:space="preserve">Este é o "backup" que o Russell descreve — o mecanismo que multiplica resultados: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Cenário A — Lead assiste o webinário e compra o anual: </w:t>
      </w:r>
      <w:r>
        <w:rPr>
          <w:sz w:val="22"/>
          <w:szCs w:val="22"/>
        </w:rPr>
        <w:t xml:space="preserve">Receita alta imediata. LTV máximo. Esse dinheiro financia o tráfego.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Cenário B — Lead NÃO assiste o webinário: </w:t>
      </w:r>
      <w:r>
        <w:rPr>
          <w:sz w:val="22"/>
          <w:szCs w:val="22"/>
        </w:rPr>
        <w:t xml:space="preserve">Já está usando o Glow Upi pelo PGMIT (trial 30 dias). Converte organicamente pela qualidade do produto.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Cenário C — Lead desiste no meio: </w:t>
      </w:r>
      <w:r>
        <w:rPr>
          <w:sz w:val="22"/>
          <w:szCs w:val="22"/>
        </w:rPr>
        <w:t xml:space="preserve">Já temos o email/WhatsApp. Sequência de nurturing por email continua trabalhando.</w:t>
      </w:r>
    </w:p>
    <w:p>
      <w:pPr>
        <w:spacing w:after="120"/>
      </w:pPr>
      <w:r>
        <w:rPr>
          <w:sz w:val="22"/>
          <w:szCs w:val="22"/>
        </w:rPr>
        <w:t xml:space="preserve">Em TODOS os cenários, estamos capturando valor. No funil tradicional, o Cenário B e C seriam leads completamente perdidos.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6. O Que Já Temos Pronto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já existe, funciona, configurável</w:t>
      </w:r>
      <w:r>
        <w:rPr>
          <w:sz w:val="22"/>
          <w:szCs w:val="22"/>
        </w:rPr>
        <w:t xml:space="preserve">Trial system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já integrado com planos mensais e anuais</w:t>
      </w:r>
      <w:r>
        <w:rPr>
          <w:sz w:val="22"/>
          <w:szCs w:val="22"/>
        </w:rPr>
        <w:t xml:space="preserve">Checkout Stripe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já temos a /pdvd como referência</w:t>
      </w:r>
      <w:r>
        <w:rPr>
          <w:sz w:val="22"/>
          <w:szCs w:val="22"/>
        </w:rPr>
        <w:t xml:space="preserve">Landing page modelo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wizard completo pós-compra</w:t>
      </w:r>
      <w:r>
        <w:rPr>
          <w:sz w:val="22"/>
          <w:szCs w:val="22"/>
        </w:rPr>
        <w:t xml:space="preserve">Onboarding wizard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diferencial profissional pronto</w:t>
      </w:r>
      <w:r>
        <w:rPr>
          <w:sz w:val="22"/>
          <w:szCs w:val="22"/>
        </w:rPr>
        <w:t xml:space="preserve">Módulo de Anamnese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Glow Upi Pro para iOS/Android</w:t>
      </w:r>
      <w:r>
        <w:rPr>
          <w:sz w:val="22"/>
          <w:szCs w:val="22"/>
        </w:rPr>
        <w:t xml:space="preserve">App Mobile — 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7. O Que Precisamos Construir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 (página de captação + entrega do pacote)</w:t>
      </w:r>
      <w:r>
        <w:rPr>
          <w:sz w:val="22"/>
          <w:szCs w:val="22"/>
        </w:rPr>
        <w:t xml:space="preserve">Nova landing page específica para o PGMIT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 para sequência de nurturing (emails automáticos pré/pós webinário)</w:t>
      </w:r>
      <w:r>
        <w:rPr>
          <w:sz w:val="22"/>
          <w:szCs w:val="22"/>
        </w:rPr>
        <w:t xml:space="preserve">Integração com email marketing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 (embed de YouTube/Vimeo com countdown)</w:t>
      </w:r>
      <w:r>
        <w:rPr>
          <w:sz w:val="22"/>
          <w:szCs w:val="22"/>
        </w:rPr>
        <w:t xml:space="preserve">Página do webinário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 (30 dias em vez de 7 para quem vem do PGMIT)</w:t>
      </w:r>
      <w:r>
        <w:rPr>
          <w:sz w:val="22"/>
          <w:szCs w:val="22"/>
        </w:rPr>
        <w:t xml:space="preserve">Lógica de trial estendido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 (templates, planilhas, scripts, mini-curso)</w:t>
      </w:r>
      <w:r>
        <w:rPr>
          <w:sz w:val="22"/>
          <w:szCs w:val="22"/>
        </w:rPr>
        <w:t xml:space="preserve">Criação dos assets do PGMIT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 (roteiro + produção)</w:t>
      </w:r>
      <w:r>
        <w:rPr>
          <w:sz w:val="22"/>
          <w:szCs w:val="22"/>
        </w:rPr>
        <w:t xml:space="preserve">Gravação do webinário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8. Sobre a Nomenclatura</w:t>
      </w:r>
    </w:p>
    <w:p>
      <w:pPr>
        <w:spacing w:after="120"/>
      </w:pPr>
      <w:r>
        <w:rPr>
          <w:sz w:val="22"/>
          <w:szCs w:val="22"/>
        </w:rPr>
        <w:t xml:space="preserve">Para uso interno/estratégico: PGMIT (Presente Gratuito Mais Incrível de Todos)</w:t>
      </w:r>
    </w:p>
    <w:p>
      <w:pPr>
        <w:spacing w:after="120"/>
      </w:pPr>
      <w:r>
        <w:rPr>
          <w:sz w:val="22"/>
          <w:szCs w:val="22"/>
        </w:rPr>
        <w:t xml:space="preserve">Para o público (profissionais de beleza brasileiras), sugerimos nomes mais emocionais: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"Kit Glow Upi de Sucesso"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"Pacote Transformação Glow"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"Kit Profissional Glow Upi"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"Glow Upi Starter Pack"</w:t>
      </w:r>
    </w:p>
    <w:p>
      <w:pPr>
        <w:spacing w:after="120"/>
      </w:pPr>
      <w:r>
        <w:rPr>
          <w:sz w:val="22"/>
          <w:szCs w:val="22"/>
        </w:rPr>
        <w:t xml:space="preserve">A sigla PGMIT é para uso estratégico interno. O público precisa de algo que soe aspiracional e acessível.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9. Próximos Passos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Definir o conteúdo exato do PGMIT (quais assets criar)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Gravar o webinário seguindo roteiro de vendas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Construir a landing page do PGMIT + página do webinário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Implementar trial estendido (30 dias) via link especial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Configurar sequência de emails automáticos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Lançar campanha de tráfego pago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Medir, iterar, escalar</w:t>
      </w:r>
    </w:p>
    <w:p>
      <w:pPr>
        <w:spacing w:before="400"/>
        <w:jc w:val="center"/>
      </w:pPr>
      <w:r>
        <w:rPr>
          <w:color w:val="C4943C"/>
          <w:sz w:val="24"/>
          <w:szCs w:val="24"/>
        </w:rPr>
        <w:t xml:space="preserve">—</w:t>
      </w:r>
    </w:p>
    <w:p>
      <w:pPr>
        <w:spacing w:after="100"/>
        <w:jc w:val="center"/>
      </w:pPr>
      <w:r>
        <w:rPr>
          <w:i/>
          <w:iCs/>
          <w:color w:val="999999"/>
          <w:sz w:val="18"/>
          <w:szCs w:val="18"/>
        </w:rPr>
        <w:t xml:space="preserve">Glow Upi © 2026 — Documento Estratégico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2026-04-16T11:15:55.342Z</dcterms:created>
  <dcterms:modified xsi:type="dcterms:W3CDTF">2026-04-16T11:15:55.342Z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