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BC7601" w:rsidRDefault="00AB73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73789" w:history="1">
            <w:r w:rsidR="00BC7601" w:rsidRPr="00B109E2">
              <w:rPr>
                <w:rStyle w:val="Hyperlink"/>
                <w:noProof/>
              </w:rPr>
              <w:t>VW_EST_Crossdocking</w:t>
            </w:r>
            <w:r w:rsidR="00BC7601">
              <w:rPr>
                <w:noProof/>
                <w:webHidden/>
              </w:rPr>
              <w:tab/>
            </w:r>
            <w:r w:rsidR="00BC7601">
              <w:rPr>
                <w:noProof/>
                <w:webHidden/>
              </w:rPr>
              <w:fldChar w:fldCharType="begin"/>
            </w:r>
            <w:r w:rsidR="00BC7601">
              <w:rPr>
                <w:noProof/>
                <w:webHidden/>
              </w:rPr>
              <w:instrText xml:space="preserve"> PAGEREF _Toc414873789 \h </w:instrText>
            </w:r>
            <w:r w:rsidR="00BC7601">
              <w:rPr>
                <w:noProof/>
                <w:webHidden/>
              </w:rPr>
            </w:r>
            <w:r w:rsidR="00BC7601">
              <w:rPr>
                <w:noProof/>
                <w:webHidden/>
              </w:rPr>
              <w:fldChar w:fldCharType="separate"/>
            </w:r>
            <w:r w:rsidR="00BC7601">
              <w:rPr>
                <w:noProof/>
                <w:webHidden/>
              </w:rPr>
              <w:t>2</w:t>
            </w:r>
            <w:r w:rsidR="00BC7601">
              <w:rPr>
                <w:noProof/>
                <w:webHidden/>
              </w:rPr>
              <w:fldChar w:fldCharType="end"/>
            </w:r>
          </w:hyperlink>
        </w:p>
        <w:p w:rsidR="00BC7601" w:rsidRDefault="00BC760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73790" w:history="1">
            <w:r w:rsidRPr="00B109E2">
              <w:rPr>
                <w:rStyle w:val="Hyperlink"/>
                <w:noProof/>
              </w:rPr>
              <w:t>VW_EST_Estoque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01" w:rsidRDefault="00BC760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73791" w:history="1">
            <w:r w:rsidRPr="00B109E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09E2">
              <w:rPr>
                <w:rStyle w:val="Hyperlink"/>
                <w:noProof/>
              </w:rPr>
              <w:t>Tipo de Bloqueio = 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01" w:rsidRDefault="00BC760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73792" w:history="1">
            <w:r w:rsidRPr="00B109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109E2">
              <w:rPr>
                <w:rStyle w:val="Hyperlink"/>
                <w:noProof/>
              </w:rPr>
              <w:t>Demais Tipos de Bloq</w:t>
            </w:r>
            <w:r w:rsidRPr="00B109E2">
              <w:rPr>
                <w:rStyle w:val="Hyperlink"/>
                <w:noProof/>
              </w:rPr>
              <w:t>u</w:t>
            </w:r>
            <w:r w:rsidRPr="00B109E2">
              <w:rPr>
                <w:rStyle w:val="Hyperlink"/>
                <w:noProof/>
              </w:rPr>
              <w:t>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AB739F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6A1642" w:rsidP="008A5E2D">
      <w:pPr>
        <w:pStyle w:val="Ttulo1"/>
      </w:pPr>
      <w:bookmarkStart w:id="0" w:name="_Toc414873789"/>
      <w:proofErr w:type="spellStart"/>
      <w:proofErr w:type="gramStart"/>
      <w:r w:rsidRPr="006A1642">
        <w:lastRenderedPageBreak/>
        <w:t>VW_EST_Crossdocking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6A1642" w:rsidP="00A81FB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4" type="#_x0000_t202" style="position:absolute;margin-left:127.2pt;margin-top:8.55pt;width:152.8pt;height:65.1pt;z-index:251753472;mso-width-relative:margin;mso-height-relative:margin">
            <v:textbox style="mso-next-textbox:#_x0000_s1384">
              <w:txbxContent>
                <w:p w:rsidR="006A1642" w:rsidRPr="002B120A" w:rsidRDefault="006A1642" w:rsidP="006A16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1642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6A1642" w:rsidRDefault="006A1642" w:rsidP="006A16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A1642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6A1642" w:rsidRDefault="006A1642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6A1642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6A1642">
                    <w:rPr>
                      <w:sz w:val="16"/>
                      <w:szCs w:val="16"/>
                    </w:rPr>
                    <w:t xml:space="preserve"> empresarial</w:t>
                  </w:r>
                </w:p>
                <w:p w:rsidR="006A1642" w:rsidRDefault="006A1642" w:rsidP="006A164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12737" w:rsidRDefault="00912737" w:rsidP="00A81FB5"/>
    <w:p w:rsidR="00912737" w:rsidRDefault="006A1642" w:rsidP="00A81FB5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5" type="#_x0000_t32" style="position:absolute;margin-left:115.3pt;margin-top:13.4pt;width:53.2pt;height:83.25pt;flip:x;z-index:251754496" o:connectortype="straight">
            <v:stroke endarrow="block"/>
          </v:shape>
        </w:pict>
      </w:r>
    </w:p>
    <w:p w:rsidR="00912737" w:rsidRDefault="006A1642" w:rsidP="00A81FB5">
      <w:r>
        <w:rPr>
          <w:noProof/>
          <w:lang w:eastAsia="pt-BR"/>
        </w:rPr>
        <w:pict>
          <v:shape id="_x0000_s1026" type="#_x0000_t202" style="position:absolute;margin-left:9.5pt;margin-top:23.8pt;width:146.2pt;height:85.75pt;z-index:251751424;mso-width-relative:margin;mso-height-relative:margin" o:regroupid="15">
            <v:textbox style="mso-next-textbox:#_x0000_s1026">
              <w:txbxContent>
                <w:p w:rsidR="002B120A" w:rsidRPr="002B120A" w:rsidRDefault="006A1642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1642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E72722" w:rsidRDefault="006A1642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Armazém</w:t>
                  </w:r>
                </w:p>
                <w:p w:rsidR="006A1642" w:rsidRDefault="006A1642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A1642">
                    <w:rPr>
                      <w:sz w:val="16"/>
                      <w:szCs w:val="16"/>
                    </w:rPr>
                    <w:t>Unidade empresarial</w:t>
                  </w:r>
                </w:p>
                <w:p w:rsidR="006A1642" w:rsidRDefault="006A1642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6A1642" w:rsidRPr="008A5E2D" w:rsidRDefault="006A1642" w:rsidP="006A164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6A1642" w:rsidP="00A81FB5">
      <w:r>
        <w:rPr>
          <w:noProof/>
          <w:lang w:eastAsia="pt-BR"/>
        </w:rPr>
        <w:pict>
          <v:shape id="_x0000_s1368" type="#_x0000_t202" style="position:absolute;margin-left:198.45pt;margin-top:18.85pt;width:152.8pt;height:65.1pt;z-index:251752448;mso-width-relative:margin;mso-height-relative:margin" o:regroupid="15">
            <v:textbox style="mso-next-textbox:#_x0000_s1368">
              <w:txbxContent>
                <w:p w:rsidR="008A5E2D" w:rsidRPr="002B120A" w:rsidRDefault="006A1642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1642">
                    <w:rPr>
                      <w:b/>
                      <w:sz w:val="16"/>
                      <w:szCs w:val="16"/>
                    </w:rPr>
                    <w:t>.tznwmd200201</w:t>
                  </w:r>
                </w:p>
                <w:p w:rsidR="008A5E2D" w:rsidRDefault="006A1642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A1642">
                    <w:rPr>
                      <w:b/>
                      <w:sz w:val="16"/>
                      <w:szCs w:val="16"/>
                    </w:rPr>
                    <w:t xml:space="preserve">Estoque </w:t>
                  </w:r>
                  <w:proofErr w:type="spellStart"/>
                  <w:r w:rsidRPr="006A1642">
                    <w:rPr>
                      <w:b/>
                      <w:sz w:val="16"/>
                      <w:szCs w:val="16"/>
                    </w:rPr>
                    <w:t>Cross</w:t>
                  </w:r>
                  <w:proofErr w:type="spellEnd"/>
                  <w:r w:rsidRPr="006A1642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A1642">
                    <w:rPr>
                      <w:b/>
                      <w:sz w:val="16"/>
                      <w:szCs w:val="16"/>
                    </w:rPr>
                    <w:t>Docking</w:t>
                  </w:r>
                  <w:proofErr w:type="spellEnd"/>
                </w:p>
                <w:p w:rsidR="006A1642" w:rsidRDefault="006A1642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cwar$c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4449FD" w:rsidRDefault="004449FD" w:rsidP="008A5E2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D1184B" w:rsidP="00A81FB5"/>
    <w:p w:rsidR="00D1184B" w:rsidRDefault="006A1642" w:rsidP="00A81FB5">
      <w:r>
        <w:rPr>
          <w:noProof/>
          <w:lang w:eastAsia="pt-BR"/>
        </w:rPr>
        <w:pict>
          <v:shape id="_x0000_s1386" type="#_x0000_t32" style="position:absolute;margin-left:84pt;margin-top:21.15pt;width:118.3pt;height:0;z-index:251755520" o:connectortype="straight">
            <v:stroke endarrow="block"/>
          </v:shape>
        </w:pict>
      </w:r>
    </w:p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B833EA" w:rsidRDefault="00B833EA" w:rsidP="000D0D5A"/>
    <w:p w:rsidR="00B833EA" w:rsidRDefault="00167C8B" w:rsidP="00167C8B">
      <w:pPr>
        <w:pStyle w:val="Ttulo1"/>
      </w:pPr>
      <w:bookmarkStart w:id="1" w:name="_Toc414873790"/>
      <w:proofErr w:type="spellStart"/>
      <w:proofErr w:type="gramStart"/>
      <w:r w:rsidRPr="00167C8B">
        <w:lastRenderedPageBreak/>
        <w:t>VW_EST_Estoque</w:t>
      </w:r>
      <w:bookmarkEnd w:id="1"/>
      <w:proofErr w:type="spellEnd"/>
      <w:proofErr w:type="gramEnd"/>
    </w:p>
    <w:p w:rsidR="000B13A7" w:rsidRPr="000B13A7" w:rsidRDefault="000B13A7" w:rsidP="00A7334C">
      <w:pPr>
        <w:pStyle w:val="Ttulo1"/>
        <w:numPr>
          <w:ilvl w:val="0"/>
          <w:numId w:val="1"/>
        </w:numPr>
      </w:pPr>
      <w:bookmarkStart w:id="2" w:name="_Toc414873791"/>
      <w:r>
        <w:t>Tipo de Bloqueio = WN</w:t>
      </w:r>
      <w:bookmarkEnd w:id="2"/>
    </w:p>
    <w:p w:rsidR="00B833EA" w:rsidRDefault="00B833EA" w:rsidP="000D0D5A"/>
    <w:p w:rsidR="00247CAB" w:rsidRDefault="008019EB" w:rsidP="000D0D5A">
      <w:r>
        <w:rPr>
          <w:noProof/>
          <w:lang w:eastAsia="pt-BR"/>
        </w:rPr>
        <w:pict>
          <v:shape id="_x0000_s1397" type="#_x0000_t202" style="position:absolute;margin-left:145.4pt;margin-top:16.4pt;width:152.8pt;height:66.35pt;z-index:251764736;mso-width-relative:margin;mso-height-relative:margin">
            <v:textbox style="mso-next-textbox:#_x0000_s1397">
              <w:txbxContent>
                <w:p w:rsidR="008E3D43" w:rsidRDefault="008E3D43" w:rsidP="008E3D4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8E3D43">
                    <w:rPr>
                      <w:b/>
                      <w:sz w:val="16"/>
                      <w:szCs w:val="16"/>
                    </w:rPr>
                    <w:t>.ttcmcs003201</w:t>
                  </w:r>
                </w:p>
                <w:p w:rsidR="008E3D43" w:rsidRDefault="008E3D43" w:rsidP="008E3D4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Armazéns</w:t>
                  </w:r>
                </w:p>
                <w:p w:rsidR="008E3D43" w:rsidRDefault="008E3D43" w:rsidP="008E3D4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88" type="#_x0000_t202" style="position:absolute;margin-left:-31.15pt;margin-top:16.05pt;width:152.8pt;height:184.7pt;z-index:251757568;mso-width-relative:margin;mso-height-relative:margin">
            <v:textbox style="mso-next-textbox:#_x0000_s1388">
              <w:txbxContent>
                <w:p w:rsidR="0008343D" w:rsidRPr="002B120A" w:rsidRDefault="0008343D" w:rsidP="0008343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8343D">
                    <w:rPr>
                      <w:b/>
                      <w:sz w:val="16"/>
                      <w:szCs w:val="16"/>
                    </w:rPr>
                    <w:t>.twhinp100201</w:t>
                  </w:r>
                </w:p>
                <w:p w:rsidR="0008343D" w:rsidRDefault="0008343D" w:rsidP="0008343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8343D">
                    <w:rPr>
                      <w:b/>
                      <w:sz w:val="16"/>
                      <w:szCs w:val="16"/>
                    </w:rPr>
                    <w:t>Transações de inventário planejado por item</w:t>
                  </w:r>
                </w:p>
                <w:p w:rsidR="0008343D" w:rsidRDefault="0008343D" w:rsidP="0008343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08343D" w:rsidRDefault="0008343D" w:rsidP="0008343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  <w:r w:rsidR="00972329">
                    <w:rPr>
                      <w:sz w:val="16"/>
                      <w:szCs w:val="16"/>
                    </w:rPr>
                    <w:t xml:space="preserve"> </w:t>
                  </w:r>
                </w:p>
                <w:p w:rsidR="0008343D" w:rsidRDefault="0008343D" w:rsidP="0008343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Origem do tipo de ordem</w:t>
                  </w:r>
                  <w:r>
                    <w:rPr>
                      <w:sz w:val="16"/>
                      <w:szCs w:val="16"/>
                    </w:rPr>
                    <w:t xml:space="preserve"> [=3</w:t>
                  </w:r>
                  <w:r w:rsidR="00247CAB">
                    <w:rPr>
                      <w:sz w:val="16"/>
                      <w:szCs w:val="16"/>
                    </w:rPr>
                    <w:t xml:space="preserve"> “Ordem de Venda”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08343D" w:rsidRDefault="0008343D" w:rsidP="0008343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kotr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Tipo de transação</w:t>
                  </w:r>
                  <w:r>
                    <w:rPr>
                      <w:sz w:val="16"/>
                      <w:szCs w:val="16"/>
                    </w:rPr>
                    <w:t xml:space="preserve"> [ =2</w:t>
                  </w:r>
                  <w:r w:rsidR="00247CAB">
                    <w:rPr>
                      <w:sz w:val="16"/>
                      <w:szCs w:val="16"/>
                    </w:rPr>
                    <w:t xml:space="preserve"> “</w:t>
                  </w:r>
                  <w:r w:rsidR="00247CAB" w:rsidRPr="00247CAB">
                    <w:rPr>
                      <w:sz w:val="16"/>
                      <w:szCs w:val="16"/>
                    </w:rPr>
                    <w:t>- (Baixa planejada)</w:t>
                  </w:r>
                  <w:r w:rsidR="00247CAB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08343D" w:rsidRDefault="0008343D" w:rsidP="0008343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cdis$c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Restrição</w:t>
                  </w:r>
                  <w:r>
                    <w:rPr>
                      <w:sz w:val="16"/>
                      <w:szCs w:val="16"/>
                    </w:rPr>
                    <w:t xml:space="preserve"> [ = ‘’]</w:t>
                  </w:r>
                </w:p>
              </w:txbxContent>
            </v:textbox>
          </v:shape>
        </w:pict>
      </w:r>
      <w:r w:rsidR="00142948">
        <w:rPr>
          <w:noProof/>
          <w:lang w:eastAsia="pt-BR"/>
        </w:rPr>
        <w:pict>
          <v:shape id="_x0000_s1391" type="#_x0000_t202" style="position:absolute;margin-left:332pt;margin-top:16pt;width:152.8pt;height:99.55pt;z-index:251758592;mso-width-relative:margin;mso-height-relative:margin">
            <v:textbox style="mso-next-textbox:#_x0000_s1391">
              <w:txbxContent>
                <w:p w:rsidR="00247CAB" w:rsidRDefault="00247CAB" w:rsidP="00247CA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7CA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47CAB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247CAB" w:rsidRDefault="00247CAB" w:rsidP="00247CA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47CAB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247CAB" w:rsidRDefault="00247CAB" w:rsidP="00247CA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247CAB" w:rsidRDefault="00247CAB" w:rsidP="00247CA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</w:txbxContent>
            </v:textbox>
          </v:shape>
        </w:pict>
      </w:r>
    </w:p>
    <w:p w:rsidR="00B833EA" w:rsidRDefault="00B833EA" w:rsidP="000D0D5A"/>
    <w:p w:rsidR="00B833EA" w:rsidRDefault="00E2705B" w:rsidP="000D0D5A">
      <w:r>
        <w:rPr>
          <w:noProof/>
          <w:lang w:eastAsia="pt-BR"/>
        </w:rPr>
        <w:pict>
          <v:shape id="_x0000_s1398" type="#_x0000_t32" style="position:absolute;margin-left:209.2pt;margin-top:22.7pt;width:.05pt;height:143.75pt;z-index:251765760" o:connectortype="straight">
            <v:stroke endarrow="block"/>
          </v:shape>
        </w:pict>
      </w:r>
    </w:p>
    <w:p w:rsidR="00B833EA" w:rsidRDefault="009A3849" w:rsidP="000D0D5A">
      <w:r>
        <w:rPr>
          <w:noProof/>
          <w:lang w:eastAsia="pt-BR"/>
        </w:rPr>
        <w:pict>
          <v:group id="_x0000_s1418" style="position:absolute;margin-left:220.5pt;margin-top:23.55pt;width:115.05pt;height:122.1pt;z-index:251778048" coordorigin="6111,4445" coordsize="2301,2442">
            <v:shape id="_x0000_s1415" type="#_x0000_t32" style="position:absolute;left:8026;top:4446;width:386;height:1;flip:x" o:connectortype="straight"/>
            <v:shape id="_x0000_s1416" type="#_x0000_t32" style="position:absolute;left:8026;top:4445;width:0;height:2442" o:connectortype="straight"/>
            <v:shape id="_x0000_s1417" type="#_x0000_t32" style="position:absolute;left:6111;top:6887;width:1915;height:0;flip:x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13" type="#_x0000_t34" style="position:absolute;margin-left:213.6pt;margin-top:2.9pt;width:122.7pt;height:121.5pt;rotation:180;flip:y;z-index:251773952" o:connectortype="elbow" adj="4629,35840,-74174">
            <v:stroke endarrow="block"/>
          </v:shape>
        </w:pict>
      </w:r>
      <w:r>
        <w:rPr>
          <w:noProof/>
          <w:lang w:eastAsia="pt-BR"/>
        </w:rPr>
        <w:pict>
          <v:group id="_x0000_s1411" style="position:absolute;margin-left:42.65pt;margin-top:23.55pt;width:113.95pt;height:122.1pt;z-index:251772928" coordorigin="2554,4445" coordsize="2279,2442">
            <v:shape id="_x0000_s1408" type="#_x0000_t32" style="position:absolute;left:2554;top:4445;width:1678;height:1" o:connectortype="straight"/>
            <v:shape id="_x0000_s1409" type="#_x0000_t32" style="position:absolute;left:4232;top:4445;width:0;height:2442" o:connectortype="straight"/>
            <v:shape id="_x0000_s1410" type="#_x0000_t32" style="position:absolute;left:4232;top:6887;width:601;height:0" o:connectortype="straight">
              <v:stroke endarrow="block"/>
            </v:shape>
          </v:group>
        </w:pict>
      </w:r>
      <w:r w:rsidR="00972329">
        <w:rPr>
          <w:noProof/>
          <w:lang w:eastAsia="pt-BR"/>
        </w:rPr>
        <w:pict>
          <v:shape id="_x0000_s1402" type="#_x0000_t34" style="position:absolute;margin-left:28.9pt;margin-top:2.9pt;width:127.7pt;height:121.5pt;z-index:251768832" o:connectortype="elbow" adj="17574,-35840,-19274">
            <v:stroke endarrow="block"/>
          </v:shape>
        </w:pict>
      </w:r>
    </w:p>
    <w:p w:rsidR="00B833EA" w:rsidRDefault="00B833EA" w:rsidP="000D0D5A"/>
    <w:p w:rsidR="00B833EA" w:rsidRDefault="008019EB" w:rsidP="000D0D5A">
      <w:r>
        <w:rPr>
          <w:noProof/>
          <w:lang w:eastAsia="pt-BR"/>
        </w:rPr>
        <w:pict>
          <v:shape id="_x0000_s1387" type="#_x0000_t202" style="position:absolute;margin-left:148.95pt;margin-top:22.15pt;width:152.8pt;height:105.8pt;z-index:251756544;mso-width-relative:margin;mso-height-relative:margin">
            <v:textbox style="mso-next-textbox:#_x0000_s1387">
              <w:txbxContent>
                <w:p w:rsidR="005D6B7B" w:rsidRPr="002B120A" w:rsidRDefault="005D6B7B" w:rsidP="005D6B7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D6B7B">
                    <w:rPr>
                      <w:b/>
                      <w:sz w:val="16"/>
                      <w:szCs w:val="16"/>
                    </w:rPr>
                    <w:t>.twhinr140201</w:t>
                  </w:r>
                </w:p>
                <w:p w:rsidR="005D6B7B" w:rsidRDefault="005D6B7B" w:rsidP="005D6B7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Inventário</w:t>
                  </w:r>
                </w:p>
                <w:p w:rsidR="005D6B7B" w:rsidRDefault="005D6B7B" w:rsidP="005D6B7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5D6B7B" w:rsidRDefault="005D6B7B" w:rsidP="005D6B7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142948" w:rsidRDefault="00142948" w:rsidP="005D6B7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42948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42948">
                    <w:rPr>
                      <w:sz w:val="16"/>
                      <w:szCs w:val="16"/>
                    </w:rPr>
                    <w:t>loca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Local</w:t>
                  </w:r>
                </w:p>
              </w:txbxContent>
            </v:textbox>
          </v:shape>
        </w:pict>
      </w:r>
      <w:r w:rsidR="00142948">
        <w:rPr>
          <w:noProof/>
          <w:lang w:eastAsia="pt-BR"/>
        </w:rPr>
        <w:pict>
          <v:shape id="_x0000_s1392" type="#_x0000_t202" style="position:absolute;margin-left:332pt;margin-top:6.5pt;width:152.8pt;height:123.95pt;z-index:251759616;mso-width-relative:margin;mso-height-relative:margin">
            <v:textbox style="mso-next-textbox:#_x0000_s1392">
              <w:txbxContent>
                <w:p w:rsidR="00142948" w:rsidRDefault="00142948" w:rsidP="0014294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42948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42948">
                    <w:rPr>
                      <w:b/>
                      <w:sz w:val="16"/>
                      <w:szCs w:val="16"/>
                    </w:rPr>
                    <w:t>.twhwmd630201</w:t>
                  </w:r>
                </w:p>
                <w:p w:rsidR="00142948" w:rsidRDefault="007F5CA7" w:rsidP="0014294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F5CA7">
                    <w:rPr>
                      <w:b/>
                      <w:sz w:val="16"/>
                      <w:szCs w:val="16"/>
                    </w:rPr>
                    <w:t>Bloqueios por ponto de estoque</w:t>
                  </w:r>
                </w:p>
                <w:p w:rsidR="00142948" w:rsidRDefault="00142948" w:rsidP="00142948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142948" w:rsidRDefault="00142948" w:rsidP="00142948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7F5CA7" w:rsidRDefault="007F5CA7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42948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42948">
                    <w:rPr>
                      <w:sz w:val="16"/>
                      <w:szCs w:val="16"/>
                    </w:rPr>
                    <w:t>loca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Local</w:t>
                  </w:r>
                </w:p>
                <w:p w:rsidR="007F5CA7" w:rsidRDefault="007F5CA7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bloc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5CA7">
                    <w:rPr>
                      <w:sz w:val="16"/>
                      <w:szCs w:val="16"/>
                    </w:rPr>
                    <w:t>Motivo para bloqueio</w:t>
                  </w:r>
                </w:p>
                <w:p w:rsidR="007F5CA7" w:rsidRDefault="007F5CA7" w:rsidP="0014294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833EA" w:rsidRDefault="00B833EA" w:rsidP="000D0D5A"/>
    <w:p w:rsidR="00B833EA" w:rsidRDefault="009A3849" w:rsidP="000D0D5A">
      <w:r>
        <w:rPr>
          <w:noProof/>
          <w:lang w:eastAsia="pt-BR"/>
        </w:rPr>
        <w:pict>
          <v:group id="_x0000_s1428" style="position:absolute;margin-left:28.9pt;margin-top:22.65pt;width:127.7pt;height:70.1pt;z-index:251786240" coordorigin="2279,6462" coordsize="2554,1402">
            <v:shape id="_x0000_s1425" type="#_x0000_t32" style="position:absolute;left:2279;top:7864;width:2079;height:0" o:connectortype="straight"/>
            <v:shape id="_x0000_s1426" type="#_x0000_t32" style="position:absolute;left:4358;top:6462;width:1;height:1402;flip:y" o:connectortype="straight"/>
            <v:shape id="_x0000_s1427" type="#_x0000_t32" style="position:absolute;left:4358;top:6462;width:475;height:0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shape id="_x0000_s1419" type="#_x0000_t32" style="position:absolute;margin-left:220.5pt;margin-top:8.2pt;width:115.8pt;height:14.45pt;flip:x;z-index:251779072" o:connectortype="straight">
            <v:stroke endarrow="block"/>
          </v:shape>
        </w:pict>
      </w:r>
    </w:p>
    <w:p w:rsidR="00B833EA" w:rsidRDefault="009A3849" w:rsidP="000D0D5A">
      <w:r>
        <w:rPr>
          <w:noProof/>
          <w:lang w:eastAsia="pt-BR"/>
        </w:rPr>
        <w:pict>
          <v:group id="_x0000_s1433" style="position:absolute;margin-left:40.95pt;margin-top:18.95pt;width:115.65pt;height:68.8pt;z-index:251791360" coordorigin="2520,6897" coordsize="2313,1376">
            <v:shape id="_x0000_s1430" type="#_x0000_t32" style="position:absolute;left:2520;top:8273;width:1975;height:0" o:connectortype="straight" o:regroupid="16"/>
            <v:shape id="_x0000_s1431" type="#_x0000_t32" style="position:absolute;left:4495;top:6898;width:1;height:1375;flip:y" o:connectortype="straight" o:regroupid="16"/>
            <v:shape id="_x0000_s1432" type="#_x0000_t32" style="position:absolute;left:4494;top:6897;width:339;height:1" o:connectortype="straight" o:regroupid="16">
              <v:stroke endarrow="block"/>
            </v:shape>
          </v:group>
        </w:pict>
      </w:r>
      <w:r>
        <w:rPr>
          <w:noProof/>
          <w:lang w:eastAsia="pt-BR"/>
        </w:rPr>
        <w:pict>
          <v:shape id="_x0000_s1420" type="#_x0000_t32" style="position:absolute;margin-left:230.5pt;margin-top:4.65pt;width:109.55pt;height:13.8pt;flip:x;z-index:251780096" o:connectortype="straight">
            <v:stroke endarrow="block"/>
          </v:shape>
        </w:pict>
      </w:r>
      <w:r w:rsidR="008E3D43">
        <w:rPr>
          <w:noProof/>
          <w:lang w:eastAsia="pt-BR"/>
        </w:rPr>
        <w:pict>
          <v:shape id="_x0000_s1394" type="#_x0000_t202" style="position:absolute;margin-left:-31.15pt;margin-top:13.8pt;width:152.8pt;height:108.3pt;z-index:251761664;mso-width-relative:margin;mso-height-relative:margin">
            <v:textbox style="mso-next-textbox:#_x0000_s1394">
              <w:txbxContent>
                <w:p w:rsidR="007F5CA7" w:rsidRDefault="007F5CA7" w:rsidP="007F5C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F5CA7">
                    <w:rPr>
                      <w:b/>
                      <w:sz w:val="16"/>
                      <w:szCs w:val="16"/>
                    </w:rPr>
                    <w:t>.twhinh220201</w:t>
                  </w:r>
                </w:p>
                <w:p w:rsidR="007F5CA7" w:rsidRDefault="007F5CA7" w:rsidP="007F5C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F5CA7">
                    <w:rPr>
                      <w:b/>
                      <w:sz w:val="16"/>
                      <w:szCs w:val="16"/>
                    </w:rPr>
                    <w:t>Linhas da ordem de saída</w:t>
                  </w:r>
                </w:p>
                <w:p w:rsidR="001B1276" w:rsidRDefault="001B1276" w:rsidP="001B127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1B1276" w:rsidRDefault="001B1276" w:rsidP="001B127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7F5CA7" w:rsidRDefault="001B1276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B127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B1276">
                    <w:rPr>
                      <w:sz w:val="16"/>
                      <w:szCs w:val="16"/>
                    </w:rPr>
                    <w:t>wmss</w:t>
                  </w:r>
                  <w:proofErr w:type="spellEnd"/>
                  <w:r w:rsidRPr="001B1276">
                    <w:rPr>
                      <w:sz w:val="16"/>
                      <w:szCs w:val="16"/>
                    </w:rPr>
                    <w:t xml:space="preserve"> = Status WMS</w:t>
                  </w:r>
                  <w:r>
                    <w:rPr>
                      <w:sz w:val="16"/>
                      <w:szCs w:val="16"/>
                    </w:rPr>
                    <w:t xml:space="preserve"> [=</w:t>
                  </w:r>
                  <w:r w:rsidRPr="001B1276">
                    <w:rPr>
                      <w:sz w:val="16"/>
                      <w:szCs w:val="16"/>
                    </w:rPr>
                    <w:t>40</w:t>
                  </w:r>
                  <w:r w:rsidR="00C576E9">
                    <w:rPr>
                      <w:sz w:val="16"/>
                      <w:szCs w:val="16"/>
                    </w:rPr>
                    <w:t xml:space="preserve"> “Em curso”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B833EA" w:rsidRDefault="009A3849" w:rsidP="000D0D5A">
      <w:r>
        <w:rPr>
          <w:noProof/>
          <w:lang w:eastAsia="pt-BR"/>
        </w:rPr>
        <w:pict>
          <v:shape id="_x0000_s1421" type="#_x0000_t32" style="position:absolute;margin-left:202.95pt;margin-top:.5pt;width:137.1pt;height:15.05pt;flip:x;z-index:251781120" o:connectortype="straight">
            <v:stroke endarrow="block"/>
          </v:shape>
        </w:pict>
      </w:r>
      <w:r w:rsidR="00972329">
        <w:rPr>
          <w:noProof/>
          <w:lang w:eastAsia="pt-BR"/>
        </w:rPr>
        <w:pict>
          <v:shape id="_x0000_s1400" type="#_x0000_t32" style="position:absolute;margin-left:209.2pt;margin-top:.5pt;width:0;height:119.6pt;flip:y;z-index:251767808" o:connectortype="straight">
            <v:stroke endarrow="block"/>
          </v:shape>
        </w:pict>
      </w:r>
    </w:p>
    <w:p w:rsidR="00B833EA" w:rsidRDefault="004045A9" w:rsidP="000D0D5A">
      <w:r>
        <w:rPr>
          <w:noProof/>
          <w:lang w:eastAsia="pt-BR"/>
        </w:rPr>
        <w:pict>
          <v:shape id="_x0000_s1468" type="#_x0000_t32" style="position:absolute;margin-left:347.6pt;margin-top:.75pt;width:0;height:76.85pt;flip:y;z-index:251832320" o:connectortype="straight">
            <v:stroke endarrow="block"/>
          </v:shape>
        </w:pict>
      </w:r>
    </w:p>
    <w:p w:rsidR="00B833EA" w:rsidRDefault="008019EB" w:rsidP="000D0D5A">
      <w:r>
        <w:rPr>
          <w:noProof/>
          <w:lang w:eastAsia="pt-BR"/>
        </w:rPr>
        <w:pict>
          <v:shape id="_x0000_s1395" type="#_x0000_t202" style="position:absolute;margin-left:151.25pt;margin-top:23.7pt;width:152.8pt;height:104.45pt;z-index:251762688;mso-width-relative:margin;mso-height-relative:margin">
            <v:textbox style="mso-next-textbox:#_x0000_s1395">
              <w:txbxContent>
                <w:p w:rsidR="00EC771C" w:rsidRDefault="00EC771C" w:rsidP="00EC77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C771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C771C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EC771C" w:rsidRDefault="00EC771C" w:rsidP="00EC77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Armazém</w:t>
                  </w:r>
                </w:p>
                <w:p w:rsidR="00EC771C" w:rsidRDefault="00EC771C" w:rsidP="00EC771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8E3D43" w:rsidRDefault="008E3D43" w:rsidP="00EC771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8E3D43">
                    <w:rPr>
                      <w:sz w:val="16"/>
                      <w:szCs w:val="16"/>
                    </w:rPr>
                    <w:t>Unidade empresarial</w:t>
                  </w:r>
                </w:p>
                <w:p w:rsidR="00EC771C" w:rsidRDefault="008E3D43" w:rsidP="00EC771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8E3D43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93" type="#_x0000_t202" style="position:absolute;margin-left:332pt;margin-top:5.5pt;width:152.8pt;height:123.95pt;z-index:251760640;mso-width-relative:margin;mso-height-relative:margin">
            <v:textbox style="mso-next-textbox:#_x0000_s1393">
              <w:txbxContent>
                <w:p w:rsidR="007F5CA7" w:rsidRDefault="007F5CA7" w:rsidP="007F5C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F5CA7">
                    <w:rPr>
                      <w:b/>
                      <w:sz w:val="16"/>
                      <w:szCs w:val="16"/>
                    </w:rPr>
                    <w:t>.ttcmcs095201</w:t>
                  </w:r>
                </w:p>
                <w:p w:rsidR="007F5CA7" w:rsidRDefault="007F5CA7" w:rsidP="007F5C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Parâmetros</w:t>
                  </w:r>
                </w:p>
                <w:p w:rsidR="009A3849" w:rsidRDefault="009A3849" w:rsidP="009A384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koda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5CA7">
                    <w:rPr>
                      <w:sz w:val="16"/>
                      <w:szCs w:val="16"/>
                    </w:rPr>
                    <w:t>Parâmetro da string</w:t>
                  </w:r>
                </w:p>
                <w:p w:rsidR="007F5CA7" w:rsidRDefault="007F5CA7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modu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 Módulo</w:t>
                  </w:r>
                  <w:r>
                    <w:rPr>
                      <w:sz w:val="16"/>
                      <w:szCs w:val="16"/>
                    </w:rPr>
                    <w:t xml:space="preserve"> [</w:t>
                  </w:r>
                  <w:r w:rsidR="004045A9">
                    <w:rPr>
                      <w:sz w:val="16"/>
                      <w:szCs w:val="16"/>
                    </w:rPr>
                    <w:t>=</w:t>
                  </w:r>
                  <w:r w:rsidRPr="007F5CA7">
                    <w:rPr>
                      <w:sz w:val="16"/>
                      <w:szCs w:val="16"/>
                    </w:rPr>
                    <w:t>'BOD'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7F5CA7" w:rsidRDefault="007F5CA7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sumd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F5CA7">
                    <w:rPr>
                      <w:sz w:val="16"/>
                      <w:szCs w:val="16"/>
                    </w:rPr>
                    <w:t xml:space="preserve">Submódulo </w:t>
                  </w:r>
                  <w:r>
                    <w:rPr>
                      <w:sz w:val="16"/>
                      <w:szCs w:val="16"/>
                    </w:rPr>
                    <w:t>[</w:t>
                  </w:r>
                  <w:r w:rsidR="004045A9">
                    <w:rPr>
                      <w:sz w:val="16"/>
                      <w:szCs w:val="16"/>
                    </w:rPr>
                    <w:t xml:space="preserve">= </w:t>
                  </w:r>
                  <w:r w:rsidRPr="007F5CA7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7F5CA7" w:rsidRDefault="007F5CA7" w:rsidP="007F5CA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prcd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F5CA7">
                    <w:rPr>
                      <w:sz w:val="16"/>
                      <w:szCs w:val="16"/>
                    </w:rPr>
                    <w:t>Programa</w:t>
                  </w:r>
                  <w:r>
                    <w:rPr>
                      <w:sz w:val="16"/>
                      <w:szCs w:val="16"/>
                    </w:rPr>
                    <w:t xml:space="preserve"> [</w:t>
                  </w:r>
                  <w:r w:rsidR="004045A9">
                    <w:rPr>
                      <w:sz w:val="16"/>
                      <w:szCs w:val="16"/>
                    </w:rPr>
                    <w:t>=</w:t>
                  </w:r>
                  <w:r w:rsidRPr="007F5CA7">
                    <w:rPr>
                      <w:sz w:val="16"/>
                      <w:szCs w:val="16"/>
                    </w:rPr>
                    <w:t xml:space="preserve"> 9999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B833EA" w:rsidRDefault="00B833EA" w:rsidP="000D0D5A"/>
    <w:p w:rsidR="00B833EA" w:rsidRDefault="008019EB" w:rsidP="000D0D5A">
      <w:r>
        <w:rPr>
          <w:noProof/>
          <w:lang w:eastAsia="pt-BR"/>
        </w:rPr>
        <w:pict>
          <v:shape id="_x0000_s1396" type="#_x0000_t202" style="position:absolute;margin-left:-30.6pt;margin-top:8.6pt;width:152.8pt;height:67pt;z-index:251763712;mso-width-relative:margin;mso-height-relative:margin">
            <v:textbox style="mso-next-textbox:#_x0000_s1396">
              <w:txbxContent>
                <w:p w:rsidR="008E3D43" w:rsidRPr="002B120A" w:rsidRDefault="008E3D43" w:rsidP="008E3D4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1642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8E3D43" w:rsidRDefault="008E3D43" w:rsidP="008E3D4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A1642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8E3D43" w:rsidRDefault="008E3D43" w:rsidP="008E3D4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6A1642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6A1642">
                    <w:rPr>
                      <w:sz w:val="16"/>
                      <w:szCs w:val="16"/>
                    </w:rPr>
                    <w:t xml:space="preserve"> empresarial</w:t>
                  </w:r>
                </w:p>
                <w:p w:rsidR="008E3D43" w:rsidRDefault="008E3D43" w:rsidP="008E3D43">
                  <w:pPr>
                    <w:rPr>
                      <w:sz w:val="16"/>
                      <w:szCs w:val="16"/>
                    </w:rPr>
                  </w:pPr>
                </w:p>
                <w:p w:rsidR="008E3D43" w:rsidRDefault="008E3D43" w:rsidP="008E3D4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833EA" w:rsidRDefault="00972329" w:rsidP="000D0D5A">
      <w:r>
        <w:rPr>
          <w:noProof/>
          <w:lang w:eastAsia="pt-BR"/>
        </w:rPr>
        <w:pict>
          <v:shape id="_x0000_s1399" type="#_x0000_t32" style="position:absolute;margin-left:70.85pt;margin-top:21.7pt;width:85.75pt;height:15pt;flip:y;z-index:251766784" o:connectortype="straight">
            <v:stroke endarrow="block"/>
          </v:shape>
        </w:pict>
      </w:r>
    </w:p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p w:rsidR="000B13A7" w:rsidRDefault="000B13A7" w:rsidP="000D0D5A"/>
    <w:p w:rsidR="000B13A7" w:rsidRDefault="000B13A7" w:rsidP="000D0D5A"/>
    <w:p w:rsidR="000B13A7" w:rsidRDefault="000B13A7" w:rsidP="000D0D5A"/>
    <w:p w:rsidR="000B13A7" w:rsidRDefault="000B13A7" w:rsidP="000D0D5A"/>
    <w:p w:rsidR="00521F10" w:rsidRPr="000B13A7" w:rsidRDefault="00521F10" w:rsidP="00521F10">
      <w:pPr>
        <w:pStyle w:val="Ttulo1"/>
        <w:numPr>
          <w:ilvl w:val="0"/>
          <w:numId w:val="1"/>
        </w:numPr>
      </w:pPr>
      <w:bookmarkStart w:id="3" w:name="_Toc414873792"/>
      <w:r>
        <w:lastRenderedPageBreak/>
        <w:t>Demais Tipos de Bloqueio</w:t>
      </w:r>
      <w:bookmarkEnd w:id="3"/>
    </w:p>
    <w:p w:rsidR="000B13A7" w:rsidRDefault="000B13A7" w:rsidP="000D0D5A"/>
    <w:p w:rsidR="003D5462" w:rsidRDefault="003D5462" w:rsidP="000D0D5A">
      <w:r>
        <w:rPr>
          <w:noProof/>
          <w:lang w:eastAsia="pt-BR"/>
        </w:rPr>
        <w:pict>
          <v:shape id="_x0000_s1470" type="#_x0000_t202" style="position:absolute;margin-left:180.45pt;margin-top:246.75pt;width:75.1pt;height:18.4pt;z-index:251833344;mso-width-relative:margin;mso-height-relative:margin" stroked="f">
            <v:textbox>
              <w:txbxContent>
                <w:p w:rsidR="004045A9" w:rsidRPr="004045A9" w:rsidRDefault="004045A9" w:rsidP="004045A9">
                  <w:pPr>
                    <w:rPr>
                      <w:sz w:val="16"/>
                      <w:szCs w:val="16"/>
                    </w:rPr>
                  </w:pPr>
                  <w:r w:rsidRPr="004045A9">
                    <w:rPr>
                      <w:sz w:val="16"/>
                      <w:szCs w:val="16"/>
                    </w:rPr>
                    <w:t>Não esteja em</w:t>
                  </w:r>
                  <w:proofErr w:type="gramStart"/>
                  <w:r w:rsidRPr="004045A9">
                    <w:rPr>
                      <w:sz w:val="16"/>
                      <w:szCs w:val="16"/>
                    </w:rPr>
                    <w:t>.....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47" type="#_x0000_t202" style="position:absolute;margin-left:152.65pt;margin-top:271.2pt;width:152.8pt;height:123.95pt;z-index:251805696;mso-width-relative:margin;mso-height-relative:margin">
            <v:textbox style="mso-next-textbox:#_x0000_s1447">
              <w:txbxContent>
                <w:p w:rsidR="001E3100" w:rsidRDefault="001E3100" w:rsidP="001E310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F5CA7">
                    <w:rPr>
                      <w:b/>
                      <w:sz w:val="16"/>
                      <w:szCs w:val="16"/>
                    </w:rPr>
                    <w:t>.ttcmcs095201</w:t>
                  </w:r>
                </w:p>
                <w:p w:rsidR="001E3100" w:rsidRDefault="001E3100" w:rsidP="001E310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Parâmetros</w:t>
                  </w:r>
                </w:p>
                <w:p w:rsidR="001E3100" w:rsidRDefault="001E3100" w:rsidP="001E310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koda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5CA7">
                    <w:rPr>
                      <w:sz w:val="16"/>
                      <w:szCs w:val="16"/>
                    </w:rPr>
                    <w:t>Parâmetro da string</w:t>
                  </w:r>
                </w:p>
                <w:p w:rsidR="001E3100" w:rsidRDefault="001E3100" w:rsidP="001E310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modu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 Módulo</w:t>
                  </w:r>
                  <w:r>
                    <w:rPr>
                      <w:sz w:val="16"/>
                      <w:szCs w:val="16"/>
                    </w:rPr>
                    <w:t xml:space="preserve"> [=</w:t>
                  </w:r>
                  <w:r w:rsidRPr="007F5CA7">
                    <w:rPr>
                      <w:sz w:val="16"/>
                      <w:szCs w:val="16"/>
                    </w:rPr>
                    <w:t>'BOD'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1E3100" w:rsidRDefault="001E3100" w:rsidP="001E310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sumd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F5CA7">
                    <w:rPr>
                      <w:sz w:val="16"/>
                      <w:szCs w:val="16"/>
                    </w:rPr>
                    <w:t xml:space="preserve">Submódulo </w:t>
                  </w:r>
                  <w:r>
                    <w:rPr>
                      <w:sz w:val="16"/>
                      <w:szCs w:val="16"/>
                    </w:rPr>
                    <w:t>[=</w:t>
                  </w:r>
                  <w:r w:rsidRPr="007F5CA7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  <w:p w:rsidR="001E3100" w:rsidRDefault="001E3100" w:rsidP="001E310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prcd</w:t>
                  </w:r>
                  <w:proofErr w:type="spellEnd"/>
                  <w:r w:rsidRPr="007F5CA7">
                    <w:rPr>
                      <w:sz w:val="16"/>
                      <w:szCs w:val="16"/>
                    </w:rPr>
                    <w:t xml:space="preserve"> =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F5CA7">
                    <w:rPr>
                      <w:sz w:val="16"/>
                      <w:szCs w:val="16"/>
                    </w:rPr>
                    <w:t>Programa</w:t>
                  </w:r>
                  <w:r>
                    <w:rPr>
                      <w:sz w:val="16"/>
                      <w:szCs w:val="16"/>
                    </w:rPr>
                    <w:t xml:space="preserve"> [=</w:t>
                  </w:r>
                  <w:r w:rsidRPr="007F5CA7">
                    <w:rPr>
                      <w:sz w:val="16"/>
                      <w:szCs w:val="16"/>
                    </w:rPr>
                    <w:t xml:space="preserve"> 9999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41" type="#_x0000_t32" style="position:absolute;margin-left:348.85pt;margin-top:265.15pt;width:0;height:93.05pt;flip:y;z-index:2517995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439" type="#_x0000_t202" style="position:absolute;margin-left:329.65pt;margin-top:311.25pt;width:152.8pt;height:67pt;z-index:251797504;mso-width-relative:margin;mso-height-relative:margin">
            <v:textbox style="mso-next-textbox:#_x0000_s1439">
              <w:txbxContent>
                <w:p w:rsidR="00521F10" w:rsidRPr="002B120A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A1642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6A1642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6A1642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6A1642">
                    <w:rPr>
                      <w:sz w:val="16"/>
                      <w:szCs w:val="16"/>
                    </w:rPr>
                    <w:t xml:space="preserve"> empresarial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66" type="#_x0000_t32" style="position:absolute;margin-left:215.5pt;margin-top:82.1pt;width:118.2pt;height:53.85pt;z-index:2518302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465" type="#_x0000_t32" style="position:absolute;margin-left:207.35pt;margin-top:58.3pt;width:126.35pt;height:55.25pt;z-index:25182924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464" type="#_x0000_t32" style="position:absolute;margin-left:225.4pt;margin-top:135.95pt;width:110.9pt;height:63.85pt;flip:x;z-index:25182822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463" type="#_x0000_t32" style="position:absolute;margin-left:211.1pt;margin-top:113.6pt;width:122.6pt;height:69.4pt;flip:x;z-index:251827200" o:connectortype="straight">
            <v:stroke endarrow="block"/>
          </v:shape>
        </w:pict>
      </w:r>
      <w:r>
        <w:rPr>
          <w:noProof/>
          <w:lang w:eastAsia="pt-BR"/>
        </w:rPr>
        <w:pict>
          <v:group id="_x0000_s1462" style="position:absolute;margin-left:52.1pt;margin-top:156.6pt;width:107pt;height:68.85pt;z-index:251826176" coordorigin="2943,5597" coordsize="2140,1377">
            <v:shape id="_x0000_s1458" type="#_x0000_t32" style="position:absolute;left:2943;top:5597;width:1567;height:0" o:connectortype="straight" o:regroupid="19"/>
            <v:shape id="_x0000_s1459" type="#_x0000_t32" style="position:absolute;left:4510;top:5597;width:0;height:1376" o:connectortype="straight" o:regroupid="19"/>
            <v:shape id="_x0000_s1460" type="#_x0000_t32" style="position:absolute;left:4510;top:6973;width:573;height:1" o:connectortype="straight" o:regroupid="19">
              <v:stroke endarrow="block"/>
            </v:shape>
          </v:group>
        </w:pict>
      </w:r>
      <w:r>
        <w:rPr>
          <w:noProof/>
          <w:lang w:eastAsia="pt-BR"/>
        </w:rPr>
        <w:pict>
          <v:group id="_x0000_s1457" style="position:absolute;margin-left:47.05pt;margin-top:135.95pt;width:112.05pt;height:67.55pt;z-index:251817984" coordorigin="2842,5184" coordsize="2241,1351">
            <v:shape id="_x0000_s1454" type="#_x0000_t32" style="position:absolute;left:2842;top:5184;width:1603;height:0" o:connectortype="straight"/>
            <v:shape id="_x0000_s1455" type="#_x0000_t32" style="position:absolute;left:4445;top:5184;width:0;height:1351" o:connectortype="straight"/>
            <v:shape id="_x0000_s1456" type="#_x0000_t32" style="position:absolute;left:4445;top:6534;width:638;height:1;flip:y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group id="_x0000_s1453" style="position:absolute;margin-left:43.85pt;margin-top:203.45pt;width:115.25pt;height:102.8pt;z-index:251813888" coordorigin="2778,6534" coordsize="2305,2056">
            <v:shape id="_x0000_s1443" type="#_x0000_t32" style="position:absolute;left:2778;top:8590;width:1787;height:0" o:connectortype="straight" o:regroupid="18"/>
            <v:shape id="_x0000_s1444" type="#_x0000_t32" style="position:absolute;left:4565;top:6547;width:0;height:2043;flip:y" o:connectortype="straight" o:regroupid="18"/>
            <v:shape id="_x0000_s1445" type="#_x0000_t32" style="position:absolute;left:4568;top:6534;width:515;height:1" o:connectortype="straight" o:regroupid="18">
              <v:stroke endarrow="block"/>
            </v:shape>
          </v:group>
        </w:pict>
      </w:r>
      <w:r>
        <w:rPr>
          <w:noProof/>
          <w:lang w:eastAsia="pt-BR"/>
        </w:rPr>
        <w:pict>
          <v:group id="_x0000_s1452" style="position:absolute;margin-left:26.4pt;margin-top:113.55pt;width:132.7pt;height:69.5pt;z-index:251808256" coordorigin="2429,4736" coordsize="2654,1390">
            <v:shape id="_x0000_s1449" type="#_x0000_t32" style="position:absolute;left:2429;top:4736;width:2139;height:1" o:connectortype="straight" o:regroupid="17"/>
            <v:shape id="_x0000_s1450" type="#_x0000_t32" style="position:absolute;left:4568;top:4736;width:0;height:1389" o:connectortype="straight" o:regroupid="17"/>
            <v:shape id="_x0000_s1451" type="#_x0000_t32" style="position:absolute;left:4568;top:6125;width:515;height:1" o:connectortype="straight" o:regroupid="17">
              <v:stroke endarrow="block"/>
            </v:shape>
          </v:group>
        </w:pict>
      </w:r>
      <w:r>
        <w:rPr>
          <w:noProof/>
          <w:lang w:eastAsia="pt-BR"/>
        </w:rPr>
        <w:pict>
          <v:shape id="_x0000_s1442" type="#_x0000_t32" style="position:absolute;margin-left:225.4pt;margin-top:204.1pt;width:108.3pt;height:34.45pt;flip:x y;z-index:251800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440" type="#_x0000_t202" style="position:absolute;margin-left:-29.15pt;margin-top:252.8pt;width:152.8pt;height:66.35pt;z-index:251798528;mso-width-relative:margin;mso-height-relative:margin">
            <v:textbox style="mso-next-textbox:#_x0000_s1440">
              <w:txbxContent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8E3D43">
                    <w:rPr>
                      <w:b/>
                      <w:sz w:val="16"/>
                      <w:szCs w:val="16"/>
                    </w:rPr>
                    <w:t>.ttcmcs003201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Armazéns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35" type="#_x0000_t202" style="position:absolute;margin-left:-29.15pt;margin-top:50.9pt;width:152.8pt;height:184.7pt;z-index:251793408;mso-width-relative:margin;mso-height-relative:margin">
            <v:textbox style="mso-next-textbox:#_x0000_s1435">
              <w:txbxContent>
                <w:p w:rsidR="00521F10" w:rsidRPr="002B120A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8343D">
                    <w:rPr>
                      <w:b/>
                      <w:sz w:val="16"/>
                      <w:szCs w:val="16"/>
                    </w:rPr>
                    <w:t>.twhinp100201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8343D">
                    <w:rPr>
                      <w:b/>
                      <w:sz w:val="16"/>
                      <w:szCs w:val="16"/>
                    </w:rPr>
                    <w:t>Transações de inventário planejado por item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 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cdis$c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Restrição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koor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Origem do tipo de ordem</w:t>
                  </w:r>
                  <w:r>
                    <w:rPr>
                      <w:sz w:val="16"/>
                      <w:szCs w:val="16"/>
                    </w:rPr>
                    <w:t xml:space="preserve"> [=3 “Ordem de Venda”]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8343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8343D">
                    <w:rPr>
                      <w:sz w:val="16"/>
                      <w:szCs w:val="16"/>
                    </w:rPr>
                    <w:t>kotr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8343D">
                    <w:rPr>
                      <w:sz w:val="16"/>
                      <w:szCs w:val="16"/>
                    </w:rPr>
                    <w:t>Tipo de transação</w:t>
                  </w:r>
                  <w:r>
                    <w:rPr>
                      <w:sz w:val="16"/>
                      <w:szCs w:val="16"/>
                    </w:rPr>
                    <w:t xml:space="preserve"> [ =2 “</w:t>
                  </w:r>
                  <w:r w:rsidRPr="00247CAB">
                    <w:rPr>
                      <w:sz w:val="16"/>
                      <w:szCs w:val="16"/>
                    </w:rPr>
                    <w:t>- (Baixa planejada)</w:t>
                  </w:r>
                  <w:r>
                    <w:rPr>
                      <w:sz w:val="16"/>
                      <w:szCs w:val="16"/>
                    </w:rPr>
                    <w:t>”]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34" type="#_x0000_t202" style="position:absolute;margin-left:152.65pt;margin-top:130.6pt;width:152.8pt;height:109.9pt;z-index:251792384;mso-width-relative:margin;mso-height-relative:margin">
            <v:textbox style="mso-next-textbox:#_x0000_s1434">
              <w:txbxContent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42948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42948">
                    <w:rPr>
                      <w:b/>
                      <w:sz w:val="16"/>
                      <w:szCs w:val="16"/>
                    </w:rPr>
                    <w:t>.twhwmd630201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F5CA7">
                    <w:rPr>
                      <w:b/>
                      <w:sz w:val="16"/>
                      <w:szCs w:val="16"/>
                    </w:rPr>
                    <w:t>Bloqueios por ponto de estoque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5CA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5CA7">
                    <w:rPr>
                      <w:sz w:val="16"/>
                      <w:szCs w:val="16"/>
                    </w:rPr>
                    <w:t>bloc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5CA7">
                    <w:rPr>
                      <w:sz w:val="16"/>
                      <w:szCs w:val="16"/>
                    </w:rPr>
                    <w:t>Motivo para bloqueio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38" type="#_x0000_t202" style="position:absolute;margin-left:329.65pt;margin-top:188pt;width:152.8pt;height:104.45pt;z-index:251796480;mso-width-relative:margin;mso-height-relative:margin">
            <v:textbox style="mso-next-textbox:#_x0000_s1438">
              <w:txbxContent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C771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C771C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A16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A1642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8E3D43">
                    <w:rPr>
                      <w:sz w:val="16"/>
                      <w:szCs w:val="16"/>
                    </w:rPr>
                    <w:t>Unidade empresarial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E3D4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E3D43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8E3D43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37" type="#_x0000_t202" style="position:absolute;margin-left:148.7pt;margin-top:4.45pt;width:152.8pt;height:85.8pt;z-index:251795456;mso-width-relative:margin;mso-height-relative:margin">
            <v:textbox style="mso-next-textbox:#_x0000_s1437">
              <w:txbxContent>
                <w:p w:rsidR="00521F10" w:rsidRPr="002B120A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D6B7B">
                    <w:rPr>
                      <w:b/>
                      <w:sz w:val="16"/>
                      <w:szCs w:val="16"/>
                    </w:rPr>
                    <w:t>.twhinr140201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Inventário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436" type="#_x0000_t202" style="position:absolute;margin-left:329.65pt;margin-top:51.45pt;width:152.8pt;height:99.55pt;z-index:251794432;mso-width-relative:margin;mso-height-relative:margin">
            <v:textbox style="mso-next-textbox:#_x0000_s1436">
              <w:txbxContent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7CA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47CAB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521F10" w:rsidRDefault="00521F10" w:rsidP="00521F1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47CAB">
                    <w:rPr>
                      <w:b/>
                      <w:sz w:val="16"/>
                      <w:szCs w:val="16"/>
                    </w:rPr>
                    <w:t>Inventário de item por detalhes de custo de armazém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521F10" w:rsidRDefault="00521F10" w:rsidP="00521F1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6B7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6B7B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</w:txbxContent>
            </v:textbox>
          </v:shape>
        </w:pict>
      </w:r>
    </w:p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3D5462" w:rsidRDefault="003D5462" w:rsidP="000D0D5A"/>
    <w:p w:rsidR="000B13A7" w:rsidRDefault="004045A9" w:rsidP="000D0D5A">
      <w:r>
        <w:rPr>
          <w:noProof/>
          <w:lang w:eastAsia="pt-BR"/>
        </w:rPr>
        <w:pict>
          <v:shape id="_x0000_s1471" type="#_x0000_t32" style="position:absolute;margin-left:172.3pt;margin-top:128.7pt;width:.6pt;height:80.75pt;z-index:251834368" o:connectortype="straight">
            <v:stroke endarrow="block"/>
          </v:shape>
        </w:pict>
      </w:r>
    </w:p>
    <w:sectPr w:rsidR="000B13A7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1CF" w:rsidRDefault="00B651CF" w:rsidP="00912737">
      <w:pPr>
        <w:spacing w:after="0" w:line="240" w:lineRule="auto"/>
      </w:pPr>
      <w:r>
        <w:separator/>
      </w:r>
    </w:p>
  </w:endnote>
  <w:endnote w:type="continuationSeparator" w:id="0">
    <w:p w:rsidR="00B651CF" w:rsidRDefault="00B651CF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AB739F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D87DFE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1CF" w:rsidRDefault="00B651CF" w:rsidP="00912737">
      <w:pPr>
        <w:spacing w:after="0" w:line="240" w:lineRule="auto"/>
      </w:pPr>
      <w:r>
        <w:separator/>
      </w:r>
    </w:p>
  </w:footnote>
  <w:footnote w:type="continuationSeparator" w:id="0">
    <w:p w:rsidR="00B651CF" w:rsidRDefault="00B651CF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6A1642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EST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Estoque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343D"/>
    <w:rsid w:val="00084799"/>
    <w:rsid w:val="00085116"/>
    <w:rsid w:val="00085BF7"/>
    <w:rsid w:val="000862E3"/>
    <w:rsid w:val="000A233B"/>
    <w:rsid w:val="000B13A7"/>
    <w:rsid w:val="000B4ACF"/>
    <w:rsid w:val="000C0B30"/>
    <w:rsid w:val="000D0D5A"/>
    <w:rsid w:val="000E0D26"/>
    <w:rsid w:val="000E11EA"/>
    <w:rsid w:val="00131C0A"/>
    <w:rsid w:val="001427E1"/>
    <w:rsid w:val="00142948"/>
    <w:rsid w:val="00147F3F"/>
    <w:rsid w:val="00167C8B"/>
    <w:rsid w:val="0017311B"/>
    <w:rsid w:val="00175DF8"/>
    <w:rsid w:val="001768C0"/>
    <w:rsid w:val="00187AC1"/>
    <w:rsid w:val="00196A51"/>
    <w:rsid w:val="00197333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218AA"/>
    <w:rsid w:val="0022637D"/>
    <w:rsid w:val="002337F3"/>
    <w:rsid w:val="00243DB7"/>
    <w:rsid w:val="00247CAB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1441C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D5462"/>
    <w:rsid w:val="003E2C40"/>
    <w:rsid w:val="004045A9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1F10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D6B7B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642"/>
    <w:rsid w:val="006A1BF1"/>
    <w:rsid w:val="00733359"/>
    <w:rsid w:val="00747D80"/>
    <w:rsid w:val="00772101"/>
    <w:rsid w:val="00793AD2"/>
    <w:rsid w:val="007A4C45"/>
    <w:rsid w:val="007D1B62"/>
    <w:rsid w:val="007F5CA7"/>
    <w:rsid w:val="008019EB"/>
    <w:rsid w:val="00802C05"/>
    <w:rsid w:val="00803A66"/>
    <w:rsid w:val="008168DC"/>
    <w:rsid w:val="0087364B"/>
    <w:rsid w:val="008A5E2D"/>
    <w:rsid w:val="008B4CE9"/>
    <w:rsid w:val="008E3D43"/>
    <w:rsid w:val="00912737"/>
    <w:rsid w:val="009242AB"/>
    <w:rsid w:val="009358FB"/>
    <w:rsid w:val="009404D6"/>
    <w:rsid w:val="00945C55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5E3C"/>
    <w:rsid w:val="00A62A3C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31783"/>
    <w:rsid w:val="00B51A17"/>
    <w:rsid w:val="00B651CF"/>
    <w:rsid w:val="00B678CA"/>
    <w:rsid w:val="00B808E1"/>
    <w:rsid w:val="00B8335C"/>
    <w:rsid w:val="00B833EA"/>
    <w:rsid w:val="00B912AC"/>
    <w:rsid w:val="00B918C8"/>
    <w:rsid w:val="00BB28E9"/>
    <w:rsid w:val="00BC7601"/>
    <w:rsid w:val="00BD2A76"/>
    <w:rsid w:val="00BE0223"/>
    <w:rsid w:val="00BF5068"/>
    <w:rsid w:val="00C17E87"/>
    <w:rsid w:val="00C263E4"/>
    <w:rsid w:val="00C40051"/>
    <w:rsid w:val="00C576E9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87DFE"/>
    <w:rsid w:val="00DE291D"/>
    <w:rsid w:val="00DE4CE8"/>
    <w:rsid w:val="00E2076B"/>
    <w:rsid w:val="00E2705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C771C"/>
    <w:rsid w:val="00ED3F37"/>
    <w:rsid w:val="00F23348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2" type="connector" idref="#_x0000_s1385"/>
        <o:r id="V:Rule24" type="connector" idref="#_x0000_s1386"/>
        <o:r id="V:Rule30" type="connector" idref="#_x0000_s1398"/>
        <o:r id="V:Rule32" type="connector" idref="#_x0000_s1399"/>
        <o:r id="V:Rule34" type="connector" idref="#_x0000_s1400"/>
        <o:r id="V:Rule38" type="connector" idref="#_x0000_s1402"/>
        <o:r id="V:Rule48" type="connector" idref="#_x0000_s1408"/>
        <o:r id="V:Rule50" type="connector" idref="#_x0000_s1409"/>
        <o:r id="V:Rule52" type="connector" idref="#_x0000_s1410"/>
        <o:r id="V:Rule56" type="connector" idref="#_x0000_s1413"/>
        <o:r id="V:Rule60" type="connector" idref="#_x0000_s1415"/>
        <o:r id="V:Rule62" type="connector" idref="#_x0000_s1416"/>
        <o:r id="V:Rule64" type="connector" idref="#_x0000_s1417"/>
        <o:r id="V:Rule66" type="connector" idref="#_x0000_s1419"/>
        <o:r id="V:Rule68" type="connector" idref="#_x0000_s1420"/>
        <o:r id="V:Rule70" type="connector" idref="#_x0000_s1421"/>
        <o:r id="V:Rule78" type="connector" idref="#_x0000_s1425"/>
        <o:r id="V:Rule80" type="connector" idref="#_x0000_s1426"/>
        <o:r id="V:Rule82" type="connector" idref="#_x0000_s1427"/>
        <o:r id="V:Rule83" type="connector" idref="#_x0000_s1430"/>
        <o:r id="V:Rule84" type="connector" idref="#_x0000_s1431"/>
        <o:r id="V:Rule85" type="connector" idref="#_x0000_s1432"/>
        <o:r id="V:Rule87" type="connector" idref="#_x0000_s1441"/>
        <o:r id="V:Rule89" type="connector" idref="#_x0000_s1442"/>
        <o:r id="V:Rule91" type="connector" idref="#_x0000_s1443"/>
        <o:r id="V:Rule93" type="connector" idref="#_x0000_s1444"/>
        <o:r id="V:Rule95" type="connector" idref="#_x0000_s1445"/>
        <o:r id="V:Rule96" type="connector" idref="#_x0000_s1449"/>
        <o:r id="V:Rule97" type="connector" idref="#_x0000_s1450"/>
        <o:r id="V:Rule98" type="connector" idref="#_x0000_s1451"/>
        <o:r id="V:Rule100" type="connector" idref="#_x0000_s1454"/>
        <o:r id="V:Rule102" type="connector" idref="#_x0000_s1455"/>
        <o:r id="V:Rule104" type="connector" idref="#_x0000_s1456"/>
        <o:r id="V:Rule106" type="connector" idref="#_x0000_s1458"/>
        <o:r id="V:Rule108" type="connector" idref="#_x0000_s1459"/>
        <o:r id="V:Rule110" type="connector" idref="#_x0000_s1460"/>
        <o:r id="V:Rule112" type="connector" idref="#_x0000_s1463"/>
        <o:r id="V:Rule114" type="connector" idref="#_x0000_s1464"/>
        <o:r id="V:Rule116" type="connector" idref="#_x0000_s1465"/>
        <o:r id="V:Rule118" type="connector" idref="#_x0000_s1466"/>
        <o:r id="V:Rule122" type="connector" idref="#_x0000_s1468"/>
        <o:r id="V:Rule124" type="connector" idref="#_x0000_s147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147D"/>
    <w:rsid w:val="008A147D"/>
    <w:rsid w:val="00B3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CDD3B383B3F4DFEA6E590A51F4CF74F">
    <w:name w:val="DCDD3B383B3F4DFEA6E590A51F4CF74F"/>
    <w:rsid w:val="008A14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7F3FA-2E40-459E-91B3-41EB534D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</cp:revision>
  <dcterms:created xsi:type="dcterms:W3CDTF">2015-03-23T15:48:00Z</dcterms:created>
  <dcterms:modified xsi:type="dcterms:W3CDTF">2015-03-23T15:48:00Z</dcterms:modified>
</cp:coreProperties>
</file>