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6C02D" w14:textId="577E4555" w:rsidR="00751B44" w:rsidRPr="00544991" w:rsidRDefault="00E231B4" w:rsidP="008478D9">
      <w:pPr>
        <w:jc w:val="center"/>
        <w:rPr>
          <w:rFonts w:eastAsiaTheme="majorEastAsia" w:cstheme="majorBidi"/>
          <w:b/>
          <w:caps/>
          <w:sz w:val="28"/>
          <w:szCs w:val="32"/>
        </w:rPr>
      </w:pPr>
      <w:bookmarkStart w:id="0" w:name="_Hlk48038196"/>
      <w:bookmarkStart w:id="1" w:name="_Hlk73388616"/>
      <w:r w:rsidRPr="00544991">
        <w:rPr>
          <w:rFonts w:eastAsiaTheme="majorEastAsia" w:cstheme="majorBidi"/>
          <w:b/>
          <w:sz w:val="28"/>
          <w:szCs w:val="32"/>
        </w:rPr>
        <w:t xml:space="preserve">A Modeling Framework for </w:t>
      </w:r>
      <w:r w:rsidR="00152811" w:rsidRPr="00544991">
        <w:rPr>
          <w:rFonts w:eastAsiaTheme="majorEastAsia" w:cstheme="majorBidi"/>
          <w:b/>
          <w:sz w:val="28"/>
          <w:szCs w:val="32"/>
        </w:rPr>
        <w:t>Bioretention Systems</w:t>
      </w:r>
      <w:r w:rsidR="00ED34A9" w:rsidRPr="00544991">
        <w:rPr>
          <w:rFonts w:eastAsiaTheme="majorEastAsia" w:cstheme="majorBidi"/>
          <w:b/>
          <w:sz w:val="28"/>
          <w:szCs w:val="32"/>
        </w:rPr>
        <w:t xml:space="preserve"> Analysis</w:t>
      </w:r>
      <w:r w:rsidRPr="00544991">
        <w:rPr>
          <w:rFonts w:eastAsiaTheme="majorEastAsia" w:cstheme="majorBidi"/>
          <w:b/>
          <w:sz w:val="28"/>
          <w:szCs w:val="32"/>
        </w:rPr>
        <w:t xml:space="preserve">: </w:t>
      </w:r>
      <w:r w:rsidR="00D13549" w:rsidRPr="00544991">
        <w:rPr>
          <w:rFonts w:eastAsiaTheme="majorEastAsia" w:cstheme="majorBidi"/>
          <w:b/>
          <w:sz w:val="28"/>
          <w:szCs w:val="32"/>
        </w:rPr>
        <w:t xml:space="preserve">Assessing the Hydrological Performance under </w:t>
      </w:r>
      <w:r w:rsidR="006B300C" w:rsidRPr="00544991">
        <w:rPr>
          <w:rFonts w:eastAsiaTheme="majorEastAsia" w:cstheme="majorBidi"/>
          <w:b/>
          <w:sz w:val="28"/>
          <w:szCs w:val="32"/>
        </w:rPr>
        <w:t>System’s Uncertainty</w:t>
      </w:r>
    </w:p>
    <w:p w14:paraId="4BA9EE45" w14:textId="23DCEA39" w:rsidR="00AD3C97" w:rsidRPr="00544991" w:rsidRDefault="00AD3C97" w:rsidP="00AD3C97">
      <w:pPr>
        <w:ind w:left="720" w:hanging="360"/>
        <w:jc w:val="center"/>
        <w:rPr>
          <w:rFonts w:cs="Times New Roman"/>
          <w:bCs/>
          <w:szCs w:val="24"/>
        </w:rPr>
      </w:pPr>
      <w:bookmarkStart w:id="2" w:name="_Hlk44590058"/>
      <w:bookmarkStart w:id="3" w:name="_Hlk44589733"/>
      <w:r w:rsidRPr="00544991">
        <w:rPr>
          <w:rFonts w:cs="Times New Roman"/>
          <w:bCs/>
          <w:szCs w:val="24"/>
        </w:rPr>
        <w:t>Marcus Nóbrega Gomes Junior*</w:t>
      </w:r>
      <w:r w:rsidRPr="00544991">
        <w:rPr>
          <w:rFonts w:cs="Times New Roman"/>
          <w:bCs/>
          <w:szCs w:val="24"/>
          <w:vertAlign w:val="superscript"/>
        </w:rPr>
        <w:t>1</w:t>
      </w:r>
      <w:r w:rsidRPr="00544991">
        <w:rPr>
          <w:rFonts w:cs="Times New Roman"/>
          <w:bCs/>
          <w:szCs w:val="24"/>
        </w:rPr>
        <w:t xml:space="preserve">, Marcio H. </w:t>
      </w:r>
      <w:r w:rsidR="00BF14DC" w:rsidRPr="00544991">
        <w:rPr>
          <w:rFonts w:cs="Times New Roman"/>
          <w:bCs/>
          <w:szCs w:val="24"/>
        </w:rPr>
        <w:t>Giacomoni</w:t>
      </w:r>
      <w:r w:rsidR="00D93B02">
        <w:rPr>
          <w:rFonts w:cs="Times New Roman"/>
          <w:bCs/>
          <w:szCs w:val="24"/>
          <w:vertAlign w:val="superscript"/>
        </w:rPr>
        <w:t>2</w:t>
      </w:r>
      <w:r w:rsidRPr="00544991">
        <w:rPr>
          <w:rFonts w:cs="Times New Roman"/>
          <w:bCs/>
          <w:szCs w:val="24"/>
        </w:rPr>
        <w:t>,</w:t>
      </w:r>
      <w:r w:rsidR="00D93B02">
        <w:rPr>
          <w:rFonts w:cs="Times New Roman"/>
          <w:bCs/>
          <w:szCs w:val="24"/>
        </w:rPr>
        <w:t xml:space="preserve"> </w:t>
      </w:r>
      <w:r w:rsidR="00D93B02" w:rsidRPr="00544991">
        <w:rPr>
          <w:rFonts w:cs="Times New Roman"/>
          <w:bCs/>
          <w:szCs w:val="24"/>
        </w:rPr>
        <w:t>Marina Batalini de Macedo</w:t>
      </w:r>
      <w:r w:rsidR="00D93B02">
        <w:rPr>
          <w:rFonts w:cs="Times New Roman"/>
          <w:bCs/>
          <w:szCs w:val="24"/>
          <w:vertAlign w:val="superscript"/>
        </w:rPr>
        <w:t>3</w:t>
      </w:r>
      <w:r w:rsidR="00D93B02">
        <w:rPr>
          <w:rFonts w:cs="Times New Roman"/>
          <w:bCs/>
          <w:szCs w:val="24"/>
        </w:rPr>
        <w:t xml:space="preserve">, </w:t>
      </w:r>
      <w:r w:rsidR="00D93B02" w:rsidRPr="00D93B02">
        <w:rPr>
          <w:rFonts w:cs="Times New Roman"/>
          <w:bCs/>
          <w:szCs w:val="24"/>
        </w:rPr>
        <w:t xml:space="preserve">Thalita Raquel Pereira de </w:t>
      </w:r>
      <w:r w:rsidR="00D93B02" w:rsidRPr="00B415AE">
        <w:rPr>
          <w:rFonts w:cs="Times New Roman"/>
          <w:bCs/>
          <w:szCs w:val="24"/>
        </w:rPr>
        <w:t>Oliveira</w:t>
      </w:r>
      <w:r w:rsidR="00D93B02" w:rsidRPr="00B415AE">
        <w:rPr>
          <w:rFonts w:cs="Times New Roman"/>
          <w:bCs/>
          <w:szCs w:val="24"/>
          <w:vertAlign w:val="superscript"/>
        </w:rPr>
        <w:t>4</w:t>
      </w:r>
      <w:r w:rsidR="00B415AE">
        <w:rPr>
          <w:rFonts w:cs="Times New Roman"/>
          <w:bCs/>
          <w:szCs w:val="24"/>
        </w:rPr>
        <w:t xml:space="preserve">, </w:t>
      </w:r>
      <w:r w:rsidR="00D93B02" w:rsidRPr="00B415AE">
        <w:rPr>
          <w:rFonts w:cs="Times New Roman"/>
          <w:bCs/>
          <w:szCs w:val="24"/>
        </w:rPr>
        <w:t>José</w:t>
      </w:r>
      <w:r w:rsidR="00D93B02" w:rsidRPr="00D93B02">
        <w:rPr>
          <w:rFonts w:cs="Times New Roman"/>
          <w:bCs/>
          <w:szCs w:val="24"/>
        </w:rPr>
        <w:t xml:space="preserve"> Artur Texeira Brasil</w:t>
      </w:r>
      <w:r w:rsidR="00D93B02">
        <w:rPr>
          <w:rFonts w:cs="Times New Roman"/>
          <w:bCs/>
          <w:szCs w:val="24"/>
          <w:vertAlign w:val="superscript"/>
        </w:rPr>
        <w:t>5</w:t>
      </w:r>
      <w:r w:rsidR="00B415AE" w:rsidRPr="00B415AE">
        <w:rPr>
          <w:rFonts w:cs="Times New Roman"/>
          <w:bCs/>
          <w:szCs w:val="24"/>
        </w:rPr>
        <w:t>,</w:t>
      </w:r>
      <w:r w:rsidR="00B415AE">
        <w:rPr>
          <w:rFonts w:cs="Times New Roman"/>
          <w:bCs/>
          <w:szCs w:val="24"/>
        </w:rPr>
        <w:t xml:space="preserve"> </w:t>
      </w:r>
      <w:r w:rsidRPr="00544991">
        <w:rPr>
          <w:rFonts w:cs="Times New Roman"/>
          <w:bCs/>
          <w:szCs w:val="24"/>
        </w:rPr>
        <w:t>Eduardo M</w:t>
      </w:r>
      <w:r w:rsidR="00BF14DC" w:rsidRPr="00544991">
        <w:rPr>
          <w:rFonts w:cs="Times New Roman"/>
          <w:bCs/>
          <w:szCs w:val="24"/>
        </w:rPr>
        <w:t>a</w:t>
      </w:r>
      <w:r w:rsidRPr="00544991">
        <w:rPr>
          <w:rFonts w:cs="Times New Roman"/>
          <w:bCs/>
          <w:szCs w:val="24"/>
        </w:rPr>
        <w:t xml:space="preserve">rio </w:t>
      </w:r>
      <w:r w:rsidR="00BF14DC" w:rsidRPr="00544991">
        <w:rPr>
          <w:rFonts w:cs="Times New Roman"/>
          <w:bCs/>
          <w:szCs w:val="24"/>
        </w:rPr>
        <w:t>Mendiondo</w:t>
      </w:r>
      <w:r w:rsidR="00D93B02">
        <w:rPr>
          <w:rFonts w:cs="Times New Roman"/>
          <w:bCs/>
          <w:szCs w:val="24"/>
          <w:vertAlign w:val="superscript"/>
        </w:rPr>
        <w:t>6</w:t>
      </w:r>
      <w:r w:rsidR="00BF14DC" w:rsidRPr="00544991">
        <w:rPr>
          <w:rFonts w:cs="Times New Roman"/>
          <w:bCs/>
          <w:szCs w:val="24"/>
          <w:vertAlign w:val="superscript"/>
        </w:rPr>
        <w:t xml:space="preserve"> </w:t>
      </w:r>
    </w:p>
    <w:bookmarkEnd w:id="0"/>
    <w:bookmarkEnd w:id="1"/>
    <w:bookmarkEnd w:id="2"/>
    <w:bookmarkEnd w:id="3"/>
    <w:p w14:paraId="61202252" w14:textId="17F2FB9C" w:rsidR="006E2B03" w:rsidRPr="004E46CF" w:rsidRDefault="0051720E" w:rsidP="0051720E">
      <w:pPr>
        <w:widowControl w:val="0"/>
        <w:autoSpaceDE w:val="0"/>
        <w:autoSpaceDN w:val="0"/>
        <w:adjustRightInd w:val="0"/>
        <w:ind w:left="480" w:hanging="480"/>
        <w:jc w:val="center"/>
        <w:rPr>
          <w:u w:val="single"/>
        </w:rPr>
      </w:pPr>
      <w:r w:rsidRPr="004E46CF">
        <w:rPr>
          <w:u w:val="single"/>
        </w:rPr>
        <w:t>Supplementary Material</w:t>
      </w:r>
    </w:p>
    <w:p w14:paraId="5FAB4BB0" w14:textId="206B056E" w:rsidR="0051720E" w:rsidRDefault="00591A24" w:rsidP="00591A24">
      <w:pPr>
        <w:pStyle w:val="Ttulo1"/>
        <w:rPr>
          <w:lang w:val="en-GB"/>
        </w:rPr>
      </w:pPr>
      <w:r>
        <w:rPr>
          <w:lang w:val="en-GB"/>
        </w:rPr>
        <w:t xml:space="preserve">1. </w:t>
      </w:r>
      <w:r w:rsidR="0051720E">
        <w:rPr>
          <w:lang w:val="en-GB"/>
        </w:rPr>
        <w:t xml:space="preserve"> Software TC-Hydro V1</w:t>
      </w:r>
    </w:p>
    <w:p w14:paraId="303CE05C" w14:textId="785872F6" w:rsidR="0051720E" w:rsidRDefault="009C3415" w:rsidP="00D23680">
      <w:pPr>
        <w:ind w:firstLine="708"/>
        <w:rPr>
          <w:lang w:val="en-GB"/>
        </w:rPr>
      </w:pPr>
      <w:r>
        <w:rPr>
          <w:lang w:val="en-GB"/>
        </w:rPr>
        <w:t xml:space="preserve">To run the model is required </w:t>
      </w:r>
      <w:r w:rsidR="00D86D3C">
        <w:rPr>
          <w:lang w:val="en-GB"/>
        </w:rPr>
        <w:t>a license</w:t>
      </w:r>
      <w:r w:rsidR="00C31E0A">
        <w:rPr>
          <w:lang w:val="en-GB"/>
        </w:rPr>
        <w:t>d</w:t>
      </w:r>
      <w:r w:rsidR="00D86D3C">
        <w:rPr>
          <w:lang w:val="en-GB"/>
        </w:rPr>
        <w:t xml:space="preserve"> version of</w:t>
      </w:r>
      <w:r>
        <w:rPr>
          <w:lang w:val="en-GB"/>
        </w:rPr>
        <w:t xml:space="preserve"> Microsoft Excel 2013 or </w:t>
      </w:r>
      <w:r w:rsidR="00A93B8A">
        <w:rPr>
          <w:lang w:val="en-GB"/>
        </w:rPr>
        <w:t>above</w:t>
      </w:r>
      <w:r>
        <w:rPr>
          <w:lang w:val="en-GB"/>
        </w:rPr>
        <w:t>. Moreover, add-ins as the Solver and Developer mode</w:t>
      </w:r>
      <w:r w:rsidR="004E0A67">
        <w:rPr>
          <w:lang w:val="en-GB"/>
        </w:rPr>
        <w:t>s</w:t>
      </w:r>
      <w:r>
        <w:rPr>
          <w:lang w:val="en-GB"/>
        </w:rPr>
        <w:t xml:space="preserve"> should be activated for better performance of the software. </w:t>
      </w:r>
      <w:r w:rsidR="00763FBF">
        <w:rPr>
          <w:lang w:val="en-GB"/>
        </w:rPr>
        <w:t xml:space="preserve">Although most of the calculations are performed in spreadsheets, the integration within the data entry and the spreadsheet is fully done using guided user forms (GUI). </w:t>
      </w:r>
      <w:r>
        <w:rPr>
          <w:lang w:val="en-GB"/>
        </w:rPr>
        <w:t xml:space="preserve">After opening the file, the user must habilitate the content and enable macros. </w:t>
      </w:r>
      <w:r w:rsidR="00763FBF">
        <w:rPr>
          <w:lang w:val="en-GB"/>
        </w:rPr>
        <w:t xml:space="preserve"> </w:t>
      </w:r>
      <w:r w:rsidR="0051720E">
        <w:rPr>
          <w:lang w:val="en-GB"/>
        </w:rPr>
        <w:t>The initial user</w:t>
      </w:r>
      <w:r w:rsidR="00803102">
        <w:rPr>
          <w:lang w:val="en-GB"/>
        </w:rPr>
        <w:t xml:space="preserve"> </w:t>
      </w:r>
      <w:r w:rsidR="0051720E">
        <w:rPr>
          <w:lang w:val="en-GB"/>
        </w:rPr>
        <w:t>form in</w:t>
      </w:r>
      <w:r w:rsidR="004E46CF">
        <w:rPr>
          <w:lang w:val="en-GB"/>
        </w:rPr>
        <w:t xml:space="preserve"> the software </w:t>
      </w:r>
      <w:r>
        <w:rPr>
          <w:lang w:val="en-GB"/>
        </w:rPr>
        <w:t xml:space="preserve">is activated after enabling edition and macros. It </w:t>
      </w:r>
      <w:r w:rsidR="00AA4C2C">
        <w:rPr>
          <w:lang w:val="en-GB"/>
        </w:rPr>
        <w:t>guides the user to the</w:t>
      </w:r>
      <w:r w:rsidR="004E46CF">
        <w:rPr>
          <w:lang w:val="en-GB"/>
        </w:rPr>
        <w:t xml:space="preserve"> watershed data </w:t>
      </w:r>
      <w:r w:rsidR="00AA4C2C">
        <w:rPr>
          <w:lang w:val="en-GB"/>
        </w:rPr>
        <w:t>entry</w:t>
      </w:r>
      <w:r w:rsidR="00A93B8A">
        <w:rPr>
          <w:lang w:val="en-GB"/>
        </w:rPr>
        <w:t>,</w:t>
      </w:r>
      <w:r w:rsidR="00AA4C2C">
        <w:rPr>
          <w:lang w:val="en-GB"/>
        </w:rPr>
        <w:t xml:space="preserve"> </w:t>
      </w:r>
      <w:r w:rsidR="004E46CF">
        <w:rPr>
          <w:lang w:val="en-GB"/>
        </w:rPr>
        <w:t>and</w:t>
      </w:r>
      <w:r w:rsidR="00AA4C2C">
        <w:rPr>
          <w:lang w:val="en-GB"/>
        </w:rPr>
        <w:t xml:space="preserve"> through the </w:t>
      </w:r>
      <w:r w:rsidR="004E46CF">
        <w:rPr>
          <w:lang w:val="en-GB"/>
        </w:rPr>
        <w:t>bioretention system analysis modules.</w:t>
      </w:r>
      <w:r w:rsidR="0045143C">
        <w:rPr>
          <w:lang w:val="en-GB"/>
        </w:rPr>
        <w:t xml:space="preserve"> The user </w:t>
      </w:r>
      <w:r w:rsidR="00AA4C2C">
        <w:rPr>
          <w:lang w:val="en-GB"/>
        </w:rPr>
        <w:t>must</w:t>
      </w:r>
      <w:r w:rsidR="0045143C">
        <w:rPr>
          <w:lang w:val="en-GB"/>
        </w:rPr>
        <w:t xml:space="preserve"> follow steps (a), (b), and (c) to start the bioretention system analysis.</w:t>
      </w:r>
    </w:p>
    <w:p w14:paraId="2D4519DA" w14:textId="622C3960" w:rsidR="0051720E" w:rsidRDefault="0051720E" w:rsidP="0051720E">
      <w:pPr>
        <w:pStyle w:val="Legenda"/>
        <w:keepNext/>
      </w:pPr>
      <w:r>
        <w:t xml:space="preserve">Figure </w:t>
      </w:r>
      <w:r>
        <w:fldChar w:fldCharType="begin"/>
      </w:r>
      <w:r>
        <w:instrText xml:space="preserve"> SEQ Figure \* ARABIC </w:instrText>
      </w:r>
      <w:r>
        <w:fldChar w:fldCharType="separate"/>
      </w:r>
      <w:r w:rsidR="00C31E0A">
        <w:rPr>
          <w:noProof/>
        </w:rPr>
        <w:t>1</w:t>
      </w:r>
      <w:r>
        <w:fldChar w:fldCharType="end"/>
      </w:r>
      <w:r>
        <w:t xml:space="preserve"> - Initial Interface</w:t>
      </w:r>
      <w:r w:rsidR="0045143C">
        <w:t xml:space="preserve"> of the TC-Hydro V1</w:t>
      </w:r>
    </w:p>
    <w:p w14:paraId="4B6062A7" w14:textId="71FF2D31" w:rsidR="004E46CF" w:rsidRDefault="004E0F11" w:rsidP="004E46CF">
      <w:pPr>
        <w:ind w:left="360"/>
        <w:jc w:val="center"/>
        <w:rPr>
          <w:lang w:val="en-GB"/>
        </w:rPr>
      </w:pPr>
      <w:r w:rsidRPr="004E0F11">
        <w:rPr>
          <w:noProof/>
          <w:lang w:val="en-GB"/>
        </w:rPr>
        <w:drawing>
          <wp:inline distT="0" distB="0" distL="0" distR="0" wp14:anchorId="65759BB9" wp14:editId="18DF58C1">
            <wp:extent cx="3855720" cy="280742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9702" cy="2817601"/>
                    </a:xfrm>
                    <a:prstGeom prst="rect">
                      <a:avLst/>
                    </a:prstGeom>
                  </pic:spPr>
                </pic:pic>
              </a:graphicData>
            </a:graphic>
          </wp:inline>
        </w:drawing>
      </w:r>
    </w:p>
    <w:p w14:paraId="57DDC435" w14:textId="3AB5DF43" w:rsidR="0051720E" w:rsidRDefault="00591A24" w:rsidP="004E46CF">
      <w:pPr>
        <w:pStyle w:val="Ttulo3"/>
        <w:rPr>
          <w:lang w:val="en-GB"/>
        </w:rPr>
      </w:pPr>
      <w:r>
        <w:rPr>
          <w:lang w:val="en-GB"/>
        </w:rPr>
        <w:lastRenderedPageBreak/>
        <w:t xml:space="preserve">1.1 </w:t>
      </w:r>
      <w:r w:rsidR="0051720E">
        <w:rPr>
          <w:lang w:val="en-GB"/>
        </w:rPr>
        <w:t xml:space="preserve">Rainfall </w:t>
      </w:r>
      <w:r>
        <w:rPr>
          <w:lang w:val="en-GB"/>
        </w:rPr>
        <w:t xml:space="preserve">Temporal </w:t>
      </w:r>
      <w:r w:rsidR="0051720E">
        <w:rPr>
          <w:lang w:val="en-GB"/>
        </w:rPr>
        <w:t>Distribution Model</w:t>
      </w:r>
      <w:r>
        <w:rPr>
          <w:lang w:val="en-GB"/>
        </w:rPr>
        <w:t>s</w:t>
      </w:r>
    </w:p>
    <w:p w14:paraId="4325C0A4" w14:textId="74FC15E0" w:rsidR="004E46CF" w:rsidRPr="004E46CF" w:rsidRDefault="004E46CF" w:rsidP="004E46CF">
      <w:pPr>
        <w:rPr>
          <w:lang w:val="en-GB"/>
        </w:rPr>
      </w:pPr>
      <w:r>
        <w:rPr>
          <w:lang w:val="en-GB"/>
        </w:rPr>
        <w:tab/>
        <w:t>Four temporal rainfall distribution models are available in the model</w:t>
      </w:r>
      <w:r w:rsidR="0045143C">
        <w:rPr>
          <w:lang w:val="en-GB"/>
        </w:rPr>
        <w:t>, including Huff, Alternated Blocks, Rational Method and Constant Rainfall methods.</w:t>
      </w:r>
    </w:p>
    <w:p w14:paraId="0A7B441D" w14:textId="3B40A276" w:rsidR="004E46CF" w:rsidRDefault="004E46CF" w:rsidP="004E46CF">
      <w:pPr>
        <w:pStyle w:val="Legenda"/>
        <w:keepNext/>
      </w:pPr>
      <w:r>
        <w:t xml:space="preserve">Figure </w:t>
      </w:r>
      <w:r>
        <w:fldChar w:fldCharType="begin"/>
      </w:r>
      <w:r>
        <w:instrText xml:space="preserve"> SEQ Figure \* ARABIC </w:instrText>
      </w:r>
      <w:r>
        <w:fldChar w:fldCharType="separate"/>
      </w:r>
      <w:r w:rsidR="00C31E0A">
        <w:rPr>
          <w:noProof/>
        </w:rPr>
        <w:t>2</w:t>
      </w:r>
      <w:r>
        <w:fldChar w:fldCharType="end"/>
      </w:r>
      <w:r>
        <w:t xml:space="preserve"> - Rainfall Temporal Distribution Models</w:t>
      </w:r>
    </w:p>
    <w:p w14:paraId="35072AB3" w14:textId="1E81023B" w:rsidR="0051720E" w:rsidRPr="0051720E" w:rsidRDefault="0051720E" w:rsidP="004E0F11">
      <w:pPr>
        <w:jc w:val="center"/>
        <w:rPr>
          <w:lang w:val="en-GB"/>
        </w:rPr>
      </w:pPr>
      <w:r>
        <w:rPr>
          <w:noProof/>
          <w:lang w:val="en-GB"/>
        </w:rPr>
        <w:drawing>
          <wp:inline distT="0" distB="0" distL="0" distR="0" wp14:anchorId="6004136A" wp14:editId="1D6445B8">
            <wp:extent cx="3948545" cy="1993425"/>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0413" cy="1999417"/>
                    </a:xfrm>
                    <a:prstGeom prst="rect">
                      <a:avLst/>
                    </a:prstGeom>
                    <a:noFill/>
                  </pic:spPr>
                </pic:pic>
              </a:graphicData>
            </a:graphic>
          </wp:inline>
        </w:drawing>
      </w:r>
    </w:p>
    <w:p w14:paraId="1E4055A7" w14:textId="2450B4E2" w:rsidR="00F06AEC" w:rsidRDefault="00591A24" w:rsidP="00591A24">
      <w:pPr>
        <w:pStyle w:val="Ttulo4"/>
      </w:pPr>
      <w:r>
        <w:t xml:space="preserve">1.1.1 </w:t>
      </w:r>
      <w:r w:rsidR="0051720E">
        <w:t>Huff</w:t>
      </w:r>
      <w:r w:rsidR="004E46CF">
        <w:t xml:space="preserve"> Hyetograph</w:t>
      </w:r>
    </w:p>
    <w:p w14:paraId="60801FB4" w14:textId="761653A1" w:rsidR="004E46CF" w:rsidRDefault="004E46CF" w:rsidP="004E46CF">
      <w:r>
        <w:tab/>
        <w:t xml:space="preserve">The </w:t>
      </w:r>
      <w:r w:rsidR="00AA4C2C">
        <w:t>H</w:t>
      </w:r>
      <w:r>
        <w:t>uff hyetograph</w:t>
      </w:r>
      <w:r w:rsidR="00AA4C2C">
        <w:t>s</w:t>
      </w:r>
      <w:r>
        <w:t xml:space="preserve"> </w:t>
      </w:r>
      <w:r w:rsidR="00AA4C2C">
        <w:t>are</w:t>
      </w:r>
      <w:r>
        <w:t xml:space="preserve"> a set of polynomial equations and </w:t>
      </w:r>
      <w:r w:rsidR="00AA4C2C">
        <w:t>are</w:t>
      </w:r>
      <w:r>
        <w:t xml:space="preserve"> developed for the 1</w:t>
      </w:r>
      <w:r w:rsidRPr="004E46CF">
        <w:rPr>
          <w:vertAlign w:val="superscript"/>
        </w:rPr>
        <w:t>st</w:t>
      </w:r>
      <w:r>
        <w:t>, 2</w:t>
      </w:r>
      <w:r w:rsidRPr="004E46CF">
        <w:rPr>
          <w:vertAlign w:val="superscript"/>
        </w:rPr>
        <w:t>nd</w:t>
      </w:r>
      <w:r>
        <w:t>, 3</w:t>
      </w:r>
      <w:r w:rsidRPr="004E46CF">
        <w:rPr>
          <w:vertAlign w:val="superscript"/>
        </w:rPr>
        <w:t>rd</w:t>
      </w:r>
      <w:r>
        <w:t xml:space="preserve"> and 4</w:t>
      </w:r>
      <w:r w:rsidRPr="004E46CF">
        <w:rPr>
          <w:vertAlign w:val="superscript"/>
        </w:rPr>
        <w:t>th</w:t>
      </w:r>
      <w:r>
        <w:t xml:space="preserve"> quartile, depending on the rainfall duration. Basically, it </w:t>
      </w:r>
      <w:r w:rsidR="00AA4C2C">
        <w:t xml:space="preserve">distributes </w:t>
      </w:r>
      <w:r>
        <w:t xml:space="preserve">the entered precipitation </w:t>
      </w:r>
      <w:r w:rsidR="00AA4C2C">
        <w:t>according to the respective quartile equation</w:t>
      </w:r>
      <w:r>
        <w:t xml:space="preserve">. It is required </w:t>
      </w:r>
      <w:r w:rsidR="0061425D">
        <w:t>a</w:t>
      </w:r>
      <w:r>
        <w:t xml:space="preserve"> Sherman Type IDF curve, such that</w:t>
      </w:r>
      <w:r w:rsidR="00A93B8A">
        <w:t>:</w:t>
      </w:r>
    </w:p>
    <w:p w14:paraId="6C1419E9" w14:textId="74ECFFF3" w:rsidR="004E46CF" w:rsidRPr="00D86D3C" w:rsidRDefault="004E46CF" w:rsidP="004E46CF">
      <w:pPr>
        <w:rPr>
          <w:rFonts w:eastAsiaTheme="minorEastAsia"/>
        </w:rPr>
      </w:pPr>
      <m:oMathPara>
        <m:oMath>
          <m:r>
            <w:rPr>
              <w:rFonts w:ascii="Cambria Math" w:hAnsi="Cambria Math"/>
            </w:rPr>
            <m:t>i</m:t>
          </m:r>
          <m:d>
            <m:dPr>
              <m:begChr m:val="["/>
              <m:endChr m:val="]"/>
              <m:ctrlPr>
                <w:rPr>
                  <w:rFonts w:ascii="Cambria Math" w:hAnsi="Cambria Math"/>
                  <w:i/>
                </w:rPr>
              </m:ctrlPr>
            </m:dPr>
            <m:e>
              <m:f>
                <m:fPr>
                  <m:ctrlPr>
                    <w:rPr>
                      <w:rFonts w:ascii="Cambria Math" w:hAnsi="Cambria Math"/>
                      <w:i/>
                    </w:rPr>
                  </m:ctrlPr>
                </m:fPr>
                <m:num>
                  <m:r>
                    <w:rPr>
                      <w:rFonts w:ascii="Cambria Math" w:hAnsi="Cambria Math"/>
                    </w:rPr>
                    <m:t>mm</m:t>
                  </m:r>
                </m:num>
                <m:den>
                  <m:r>
                    <w:rPr>
                      <w:rFonts w:ascii="Cambria Math" w:hAnsi="Cambria Math"/>
                    </w:rPr>
                    <m:t>h</m:t>
                  </m:r>
                </m:den>
              </m:f>
            </m:e>
          </m:d>
          <m:r>
            <w:rPr>
              <w:rFonts w:ascii="Cambria Math" w:hAnsi="Cambria Math"/>
            </w:rPr>
            <m:t>=</m:t>
          </m:r>
          <m:f>
            <m:fPr>
              <m:ctrlPr>
                <w:rPr>
                  <w:rFonts w:ascii="Cambria Math" w:hAnsi="Cambria Math"/>
                  <w:i/>
                </w:rPr>
              </m:ctrlPr>
            </m:fPr>
            <m:num>
              <m:r>
                <w:rPr>
                  <w:rFonts w:ascii="Cambria Math" w:hAnsi="Cambria Math"/>
                </w:rPr>
                <m:t>K×R</m:t>
              </m:r>
              <m:sSup>
                <m:sSupPr>
                  <m:ctrlPr>
                    <w:rPr>
                      <w:rFonts w:ascii="Cambria Math" w:hAnsi="Cambria Math"/>
                      <w:i/>
                    </w:rPr>
                  </m:ctrlPr>
                </m:sSupPr>
                <m:e>
                  <m:r>
                    <w:rPr>
                      <w:rFonts w:ascii="Cambria Math" w:hAnsi="Cambria Math"/>
                    </w:rPr>
                    <m:t>P</m:t>
                  </m:r>
                </m:e>
                <m:sup>
                  <m:r>
                    <w:rPr>
                      <w:rFonts w:ascii="Cambria Math" w:hAnsi="Cambria Math"/>
                    </w:rPr>
                    <m:t>a</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t</m:t>
                          </m:r>
                        </m:e>
                        <m:sub>
                          <m:r>
                            <w:rPr>
                              <w:rFonts w:ascii="Cambria Math" w:hAnsi="Cambria Math"/>
                            </w:rPr>
                            <m:t>d</m:t>
                          </m:r>
                        </m:sub>
                      </m:sSub>
                    </m:e>
                  </m:d>
                </m:e>
                <m:sup>
                  <m:r>
                    <w:rPr>
                      <w:rFonts w:ascii="Cambria Math" w:hAnsi="Cambria Math"/>
                    </w:rPr>
                    <m:t>c</m:t>
                  </m:r>
                </m:sup>
              </m:sSup>
            </m:den>
          </m:f>
        </m:oMath>
      </m:oMathPara>
    </w:p>
    <w:p w14:paraId="432415DF" w14:textId="3A3FA886" w:rsidR="00D86D3C" w:rsidRPr="004E46CF" w:rsidRDefault="00D86D3C" w:rsidP="004E46CF">
      <w:r>
        <w:rPr>
          <w:rFonts w:eastAsiaTheme="minorEastAsia"/>
        </w:rPr>
        <w:t>where i is the rainfall intensity in mm/h, K, a, b and c are fitted parameters for the IDF and RP is the return period of the rainfall.</w:t>
      </w:r>
    </w:p>
    <w:p w14:paraId="231152B9" w14:textId="1B366B09" w:rsidR="004E46CF" w:rsidRPr="00616241" w:rsidRDefault="004E46CF" w:rsidP="004E46CF">
      <w:pPr>
        <w:pStyle w:val="Legenda"/>
        <w:keepNext/>
        <w:rPr>
          <w:lang w:val="pt-BR"/>
        </w:rPr>
      </w:pPr>
      <w:r>
        <w:lastRenderedPageBreak/>
        <w:t xml:space="preserve">Figure </w:t>
      </w:r>
      <w:r>
        <w:fldChar w:fldCharType="begin"/>
      </w:r>
      <w:r>
        <w:instrText xml:space="preserve"> SEQ Figure \* ARABIC </w:instrText>
      </w:r>
      <w:r>
        <w:fldChar w:fldCharType="separate"/>
      </w:r>
      <w:r w:rsidR="00C31E0A">
        <w:rPr>
          <w:noProof/>
        </w:rPr>
        <w:t>3</w:t>
      </w:r>
      <w:r>
        <w:fldChar w:fldCharType="end"/>
      </w:r>
      <w:r>
        <w:t xml:space="preserve"> - Huff Hyetograph parameters</w:t>
      </w:r>
      <w:r w:rsidR="0061425D">
        <w:t xml:space="preserve">. After clicking in Run, a calculated precipitation is </w:t>
      </w:r>
      <w:r w:rsidR="00BE26B6">
        <w:t>shown</w:t>
      </w:r>
      <w:r w:rsidR="004A0985">
        <w:t>,</w:t>
      </w:r>
      <w:r w:rsidR="0061425D">
        <w:t xml:space="preserve"> and the user needs to enter the assumed precipitation in the </w:t>
      </w:r>
      <w:r w:rsidR="00D86D3C">
        <w:t xml:space="preserve">respective </w:t>
      </w:r>
      <w:r w:rsidR="0061425D">
        <w:t>textbox.</w:t>
      </w:r>
    </w:p>
    <w:p w14:paraId="176F5C97" w14:textId="1EC4D5D8" w:rsidR="0051720E" w:rsidRDefault="0030682B" w:rsidP="0051720E">
      <w:pPr>
        <w:jc w:val="center"/>
      </w:pPr>
      <w:r w:rsidRPr="0030682B">
        <w:rPr>
          <w:noProof/>
        </w:rPr>
        <w:drawing>
          <wp:inline distT="0" distB="0" distL="0" distR="0" wp14:anchorId="4990195A" wp14:editId="34D1FEFB">
            <wp:extent cx="5113020" cy="3085033"/>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5170" cy="3086330"/>
                    </a:xfrm>
                    <a:prstGeom prst="rect">
                      <a:avLst/>
                    </a:prstGeom>
                  </pic:spPr>
                </pic:pic>
              </a:graphicData>
            </a:graphic>
          </wp:inline>
        </w:drawing>
      </w:r>
    </w:p>
    <w:p w14:paraId="004C792B" w14:textId="31343BA3" w:rsidR="00D86D3C" w:rsidRDefault="00D86D3C" w:rsidP="00D86D3C">
      <w:r>
        <w:tab/>
        <w:t xml:space="preserve">The polynomial equations used in the software to represent the Huff temporal distribution are presented </w:t>
      </w:r>
      <w:r w:rsidR="00A93B8A">
        <w:t>in the following equations for the 1</w:t>
      </w:r>
      <w:r w:rsidR="00A93B8A" w:rsidRPr="00A93B8A">
        <w:rPr>
          <w:vertAlign w:val="superscript"/>
        </w:rPr>
        <w:t>st</w:t>
      </w:r>
      <w:r w:rsidR="00A93B8A">
        <w:t>, 2</w:t>
      </w:r>
      <w:r w:rsidR="00A93B8A" w:rsidRPr="00A93B8A">
        <w:rPr>
          <w:vertAlign w:val="superscript"/>
        </w:rPr>
        <w:t>nd</w:t>
      </w:r>
      <w:r w:rsidR="00A93B8A">
        <w:t>, 3</w:t>
      </w:r>
      <w:r w:rsidR="00A93B8A" w:rsidRPr="00A93B8A">
        <w:rPr>
          <w:vertAlign w:val="superscript"/>
        </w:rPr>
        <w:t>rd</w:t>
      </w:r>
      <w:r w:rsidR="00A93B8A">
        <w:t xml:space="preserve"> and 4</w:t>
      </w:r>
      <w:r w:rsidR="00A93B8A" w:rsidRPr="00A93B8A">
        <w:rPr>
          <w:vertAlign w:val="superscript"/>
        </w:rPr>
        <w:t>th</w:t>
      </w:r>
      <w:r w:rsidR="00A93B8A">
        <w:t xml:space="preserve"> quartile, respectively.</w:t>
      </w:r>
    </w:p>
    <w:p w14:paraId="23112711" w14:textId="1B55A066" w:rsidR="00616241" w:rsidRDefault="00616241" w:rsidP="00616241">
      <w:pPr>
        <w:pStyle w:val="PargrafodaLista"/>
        <w:numPr>
          <w:ilvl w:val="0"/>
          <w:numId w:val="6"/>
        </w:numPr>
        <w:jc w:val="left"/>
      </w:pPr>
      <w:r>
        <w:t>Huff 1</w:t>
      </w:r>
      <w:r w:rsidRPr="00616241">
        <w:rPr>
          <w:vertAlign w:val="superscript"/>
        </w:rPr>
        <w:t>st</w:t>
      </w:r>
      <w:r>
        <w:t xml:space="preserve"> quartile</w:t>
      </w:r>
    </w:p>
    <w:p w14:paraId="3EF73688" w14:textId="611AFD8A" w:rsidR="00616241" w:rsidRDefault="00616241" w:rsidP="00616241">
      <w:pPr>
        <w:ind w:left="360"/>
        <w:jc w:val="left"/>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0.2558</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4</m:t>
              </m:r>
            </m:sup>
          </m:sSup>
          <m:r>
            <w:rPr>
              <w:rFonts w:ascii="Cambria Math" w:hAnsi="Cambria Math"/>
            </w:rPr>
            <m:t xml:space="preserve"> + 1.5586</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3</m:t>
              </m:r>
            </m:sup>
          </m:sSup>
          <m:r>
            <w:rPr>
              <w:rFonts w:ascii="Cambria Math" w:hAnsi="Cambria Math"/>
            </w:rPr>
            <m:t xml:space="preserve"> - 4.346</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2</m:t>
              </m:r>
            </m:sup>
          </m:sSup>
          <m:r>
            <w:rPr>
              <w:rFonts w:ascii="Cambria Math" w:hAnsi="Cambria Math"/>
            </w:rPr>
            <m:t xml:space="preserve"> + 3.603</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r>
            <w:rPr>
              <w:rFonts w:ascii="Cambria Math" w:hAnsi="Cambria Math"/>
            </w:rPr>
            <m:t xml:space="preserve"> - 0.0579</m:t>
          </m:r>
        </m:oMath>
      </m:oMathPara>
    </w:p>
    <w:p w14:paraId="0F8094D9" w14:textId="22FFC04C" w:rsidR="00616241" w:rsidRDefault="00616241" w:rsidP="00616241">
      <w:pPr>
        <w:pStyle w:val="PargrafodaLista"/>
        <w:numPr>
          <w:ilvl w:val="0"/>
          <w:numId w:val="6"/>
        </w:numPr>
        <w:jc w:val="left"/>
      </w:pPr>
      <w:r>
        <w:t>Huff 2</w:t>
      </w:r>
      <w:r w:rsidRPr="00616241">
        <w:rPr>
          <w:vertAlign w:val="superscript"/>
        </w:rPr>
        <w:t>nd</w:t>
      </w:r>
      <w:r>
        <w:t xml:space="preserve"> quartile</w:t>
      </w:r>
    </w:p>
    <w:p w14:paraId="7B8DBE70" w14:textId="2D1466F1" w:rsidR="00616241" w:rsidRPr="00616241" w:rsidRDefault="00A07B0C" w:rsidP="0051720E">
      <w:pPr>
        <w:jc w:val="cente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6.1888</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e>
            <m:sup>
              <m:r>
                <w:rPr>
                  <w:rFonts w:ascii="Cambria Math" w:hAnsi="Cambria Math"/>
                  <w:vertAlign w:val="superscript"/>
                </w:rPr>
                <m:t>4</m:t>
              </m:r>
            </m:sup>
          </m:sSup>
          <m:r>
            <w:rPr>
              <w:rFonts w:ascii="Cambria Math" w:hAnsi="Cambria Math"/>
            </w:rPr>
            <m:t xml:space="preserve"> - 14.996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e>
            <m:sup>
              <m:r>
                <w:rPr>
                  <w:rFonts w:ascii="Cambria Math" w:hAnsi="Cambria Math"/>
                  <w:vertAlign w:val="superscript"/>
                </w:rPr>
                <m:t>3</m:t>
              </m:r>
            </m:sup>
          </m:sSup>
          <m:r>
            <w:rPr>
              <w:rFonts w:ascii="Cambria Math" w:hAnsi="Cambria Math"/>
            </w:rPr>
            <m:t xml:space="preserve"> + 10.861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e>
            <m:sup>
              <m:r>
                <w:rPr>
                  <w:rFonts w:ascii="Cambria Math" w:hAnsi="Cambria Math"/>
                  <w:vertAlign w:val="superscript"/>
                </w:rPr>
                <m:t>2</m:t>
              </m:r>
            </m:sup>
          </m:sSup>
          <m:r>
            <w:rPr>
              <w:rFonts w:ascii="Cambria Math" w:hAnsi="Cambria Math"/>
            </w:rPr>
            <m:t xml:space="preserve"> - 1.0758</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r>
            <w:rPr>
              <w:rFonts w:ascii="Cambria Math" w:hAnsi="Cambria Math"/>
            </w:rPr>
            <m:t xml:space="preserve"> + 0.0235</m:t>
          </m:r>
        </m:oMath>
      </m:oMathPara>
    </w:p>
    <w:p w14:paraId="75F110EE" w14:textId="1CC2AEC1" w:rsidR="00616241" w:rsidRPr="00616241" w:rsidRDefault="00616241" w:rsidP="00616241">
      <w:pPr>
        <w:pStyle w:val="PargrafodaLista"/>
        <w:numPr>
          <w:ilvl w:val="0"/>
          <w:numId w:val="7"/>
        </w:numPr>
        <w:jc w:val="left"/>
        <w:rPr>
          <w:rFonts w:eastAsiaTheme="minorEastAsia"/>
        </w:rPr>
      </w:pPr>
      <w:r w:rsidRPr="00616241">
        <w:rPr>
          <w:rFonts w:eastAsiaTheme="minorEastAsia"/>
        </w:rPr>
        <w:t>Huff 3</w:t>
      </w:r>
      <w:r w:rsidRPr="00616241">
        <w:rPr>
          <w:rFonts w:eastAsiaTheme="minorEastAsia"/>
          <w:vertAlign w:val="superscript"/>
        </w:rPr>
        <w:t>rd</w:t>
      </w:r>
      <w:r w:rsidRPr="00616241">
        <w:rPr>
          <w:rFonts w:eastAsiaTheme="minorEastAsia"/>
        </w:rPr>
        <w:t xml:space="preserve"> quartile</w:t>
      </w:r>
    </w:p>
    <w:p w14:paraId="73B6EC4A" w14:textId="56CE8789" w:rsidR="00616241" w:rsidRPr="00616241" w:rsidRDefault="00A07B0C" w:rsidP="0051720E">
      <w:pPr>
        <w:jc w:val="cente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71.986</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6</m:t>
              </m:r>
            </m:sup>
          </m:sSup>
          <m:r>
            <w:rPr>
              <w:rFonts w:ascii="Cambria Math" w:hAnsi="Cambria Math"/>
            </w:rPr>
            <m:t xml:space="preserve"> - 206.68</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5</m:t>
              </m:r>
            </m:sup>
          </m:sSup>
          <m:r>
            <w:rPr>
              <w:rFonts w:ascii="Cambria Math" w:hAnsi="Cambria Math"/>
            </w:rPr>
            <m:t xml:space="preserve"> + 211.78</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4</m:t>
              </m:r>
            </m:sup>
          </m:sSup>
          <m:r>
            <w:rPr>
              <w:rFonts w:ascii="Cambria Math" w:hAnsi="Cambria Math"/>
            </w:rPr>
            <m:t xml:space="preserve"> - 92.488</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3</m:t>
              </m:r>
            </m:sup>
          </m:sSup>
          <m:r>
            <w:rPr>
              <w:rFonts w:ascii="Cambria Math" w:hAnsi="Cambria Math"/>
            </w:rPr>
            <m:t xml:space="preserve"> + 16.973</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2</m:t>
              </m:r>
            </m:sup>
          </m:sSup>
          <m:r>
            <w:rPr>
              <w:rFonts w:ascii="Cambria Math" w:hAnsi="Cambria Math"/>
            </w:rPr>
            <m:t xml:space="preserve"> - 0.5697</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r>
            <w:rPr>
              <w:rFonts w:ascii="Cambria Math" w:hAnsi="Cambria Math"/>
            </w:rPr>
            <m:t xml:space="preserve"> + 0.0041</m:t>
          </m:r>
        </m:oMath>
      </m:oMathPara>
    </w:p>
    <w:p w14:paraId="2AC448DF" w14:textId="4F77ED36" w:rsidR="00616241" w:rsidRDefault="00616241" w:rsidP="00616241">
      <w:pPr>
        <w:pStyle w:val="PargrafodaLista"/>
        <w:numPr>
          <w:ilvl w:val="0"/>
          <w:numId w:val="7"/>
        </w:numPr>
      </w:pPr>
      <w:r>
        <w:t>Huff 4</w:t>
      </w:r>
      <w:r w:rsidRPr="00616241">
        <w:rPr>
          <w:vertAlign w:val="superscript"/>
        </w:rPr>
        <w:t>th</w:t>
      </w:r>
      <w:r>
        <w:t xml:space="preserve"> quartile</w:t>
      </w:r>
    </w:p>
    <w:p w14:paraId="46D40AE8" w14:textId="2563ABC9" w:rsidR="00616241" w:rsidRDefault="0061690D" w:rsidP="00616241">
      <w:pPr>
        <w:pStyle w:val="PargrafodaLista"/>
      </w:pPr>
      <m:oMathPara>
        <m:oMath>
          <m:r>
            <w:rPr>
              <w:rFonts w:ascii="Cambria Math" w:hAnsi="Cambria Math"/>
            </w:rPr>
            <w:lastRenderedPageBreak/>
            <m:t>P</m:t>
          </m:r>
          <m:d>
            <m:dPr>
              <m:ctrlPr>
                <w:rPr>
                  <w:rFonts w:ascii="Cambria Math" w:hAnsi="Cambria Math"/>
                  <w:i/>
                </w:rPr>
              </m:ctrlPr>
            </m:dPr>
            <m:e>
              <m:r>
                <w:rPr>
                  <w:rFonts w:ascii="Cambria Math" w:hAnsi="Cambria Math"/>
                </w:rPr>
                <m:t>t</m:t>
              </m:r>
            </m:e>
          </m:d>
          <m:r>
            <w:rPr>
              <w:rFonts w:ascii="Cambria Math" w:hAnsi="Cambria Math"/>
            </w:rPr>
            <m:t>= -58.036</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6</m:t>
              </m:r>
            </m:sup>
          </m:sSup>
          <m:r>
            <w:rPr>
              <w:rFonts w:ascii="Cambria Math" w:hAnsi="Cambria Math"/>
            </w:rPr>
            <m:t xml:space="preserve"> + 154.96</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5</m:t>
              </m:r>
            </m:sup>
          </m:sSup>
          <m:r>
            <w:rPr>
              <w:rFonts w:ascii="Cambria Math" w:hAnsi="Cambria Math"/>
            </w:rPr>
            <m:t xml:space="preserve"> - 151.59</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4</m:t>
              </m:r>
            </m:sup>
          </m:sSup>
          <m:r>
            <w:rPr>
              <w:rFonts w:ascii="Cambria Math" w:hAnsi="Cambria Math"/>
            </w:rPr>
            <m:t xml:space="preserve"> + 68.269</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3</m:t>
              </m:r>
            </m:sup>
          </m:sSup>
          <m:r>
            <w:rPr>
              <w:rFonts w:ascii="Cambria Math" w:hAnsi="Cambria Math"/>
            </w:rPr>
            <m:t xml:space="preserve"> - 13.978</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2</m:t>
              </m:r>
            </m:sup>
          </m:sSup>
          <m:r>
            <w:rPr>
              <w:rFonts w:ascii="Cambria Math" w:hAnsi="Cambria Math"/>
            </w:rPr>
            <m:t xml:space="preserve"> + 1.3842</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r>
            <w:rPr>
              <w:rFonts w:ascii="Cambria Math" w:hAnsi="Cambria Math"/>
            </w:rPr>
            <m:t xml:space="preserve"> - 0.008</m:t>
          </m:r>
        </m:oMath>
      </m:oMathPara>
    </w:p>
    <w:p w14:paraId="3EB6F563" w14:textId="325D3D62" w:rsidR="0051720E" w:rsidRDefault="00591A24" w:rsidP="00591A24">
      <w:pPr>
        <w:pStyle w:val="Ttulo4"/>
      </w:pPr>
      <w:r>
        <w:t xml:space="preserve">1.1.2 </w:t>
      </w:r>
      <w:r w:rsidR="0051720E">
        <w:t>Alternated Blocks</w:t>
      </w:r>
    </w:p>
    <w:p w14:paraId="619D1F7E" w14:textId="3099ADD4" w:rsidR="00F7025D" w:rsidRDefault="00F7025D" w:rsidP="00F7025D">
      <w:r>
        <w:tab/>
        <w:t>The alternated blocks also require the IDF</w:t>
      </w:r>
      <w:r w:rsidR="00A93B8A">
        <w:t xml:space="preserve"> Sherman type parameters</w:t>
      </w:r>
      <w:r>
        <w:t xml:space="preserve"> and </w:t>
      </w:r>
      <w:r w:rsidR="006B59BE">
        <w:t xml:space="preserve">the </w:t>
      </w:r>
      <w:r>
        <w:t xml:space="preserve">catchment </w:t>
      </w:r>
      <w:r w:rsidR="00A93B8A">
        <w:t>properties and</w:t>
      </w:r>
      <w:r w:rsidR="00D86D3C">
        <w:t xml:space="preserve"> has two main governing equations for rainfall intensity before and after the rainfall peak.</w:t>
      </w:r>
    </w:p>
    <w:p w14:paraId="7A85D85C" w14:textId="7270BEA2" w:rsidR="0030682B" w:rsidRDefault="0030682B" w:rsidP="0030682B">
      <w:pPr>
        <w:pStyle w:val="PargrafodaLista"/>
        <w:numPr>
          <w:ilvl w:val="0"/>
          <w:numId w:val="8"/>
        </w:numPr>
        <w:spacing w:line="360" w:lineRule="auto"/>
      </w:pPr>
      <w:r>
        <w:t>Before rainfall peak</w:t>
      </w:r>
    </w:p>
    <w:p w14:paraId="7CB1727E" w14:textId="6809FF41" w:rsidR="009D4150" w:rsidRPr="00BC61A1" w:rsidRDefault="009D4150" w:rsidP="009D4150">
      <w:pPr>
        <w:pStyle w:val="PargrafodaLista"/>
        <w:ind w:left="0" w:firstLine="720"/>
      </w:pPr>
      <m:oMathPara>
        <m:oMathParaPr>
          <m:jc m:val="center"/>
        </m:oMathParaPr>
        <m:oMath>
          <m: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,RP,t</m:t>
              </m:r>
            </m:e>
          </m:d>
          <m:r>
            <w:rPr>
              <w:rFonts w:ascii="Cambria Math" w:hAnsi="Cambria Math"/>
            </w:rPr>
            <m:t>=</m:t>
          </m:r>
          <m:f>
            <m:fPr>
              <m:ctrlPr>
                <w:rPr>
                  <w:rFonts w:ascii="Cambria Math" w:hAnsi="Cambria Math"/>
                  <w:i/>
                  <w:iCs/>
                </w:rPr>
              </m:ctrlPr>
            </m:fPr>
            <m:num>
              <m:sSup>
                <m:sSupPr>
                  <m:ctrlPr>
                    <w:rPr>
                      <w:rFonts w:ascii="Cambria Math" w:eastAsia="Times New Roman" w:hAnsi="Cambria Math" w:cs="Times New Roman"/>
                      <w:i/>
                      <w:iCs/>
                      <w:szCs w:val="20"/>
                      <w:lang w:eastAsia="pt-BR"/>
                    </w:rPr>
                  </m:ctrlPr>
                </m:sSupPr>
                <m:e>
                  <m:r>
                    <w:rPr>
                      <w:rFonts w:ascii="Cambria Math" w:hAnsi="Cambria Math"/>
                    </w:rPr>
                    <m:t>K×RP</m:t>
                  </m:r>
                  <m:ctrlPr>
                    <w:rPr>
                      <w:rFonts w:ascii="Cambria Math" w:hAnsi="Cambria Math"/>
                      <w:i/>
                      <w:iCs/>
                    </w:rPr>
                  </m:ctrlPr>
                </m:e>
                <m:sup>
                  <m:r>
                    <w:rPr>
                      <w:rFonts w:ascii="Cambria Math" w:hAnsi="Cambria Math"/>
                    </w:rPr>
                    <m:t>a</m:t>
                  </m:r>
                </m:sup>
              </m:sSup>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1</m:t>
                          </m:r>
                        </m:sub>
                      </m:sSub>
                    </m:num>
                    <m:den>
                      <m:r>
                        <w:rPr>
                          <w:rFonts w:ascii="Cambria Math" w:hAnsi="Cambria Math"/>
                        </w:rPr>
                        <m:t>γ</m:t>
                      </m:r>
                    </m:den>
                  </m:f>
                  <m:d>
                    <m:dPr>
                      <m:ctrlPr>
                        <w:rPr>
                          <w:rFonts w:ascii="Cambria Math" w:hAnsi="Cambria Math"/>
                          <w:i/>
                          <w:iCs/>
                        </w:rPr>
                      </m:ctrlPr>
                    </m:dPr>
                    <m:e>
                      <m:r>
                        <w:rPr>
                          <w:rFonts w:ascii="Cambria Math" w:hAnsi="Cambria Math"/>
                        </w:rPr>
                        <m:t>1-c</m:t>
                      </m:r>
                    </m:e>
                  </m:d>
                  <m:r>
                    <w:rPr>
                      <w:rFonts w:ascii="Cambria Math" w:hAnsi="Cambria Math"/>
                    </w:rPr>
                    <m:t>+b</m:t>
                  </m:r>
                </m:e>
              </m:d>
            </m:num>
            <m:den>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1</m:t>
                              </m:r>
                            </m:sub>
                          </m:sSub>
                        </m:num>
                        <m:den>
                          <m:r>
                            <w:rPr>
                              <w:rFonts w:ascii="Cambria Math" w:hAnsi="Cambria Math"/>
                            </w:rPr>
                            <m:t>γ</m:t>
                          </m:r>
                        </m:den>
                      </m:f>
                      <m:r>
                        <w:rPr>
                          <w:rFonts w:ascii="Cambria Math" w:hAnsi="Cambria Math"/>
                        </w:rPr>
                        <m:t>+b</m:t>
                      </m:r>
                    </m:e>
                  </m:d>
                </m:e>
                <m:sup>
                  <m:r>
                    <w:rPr>
                      <w:rFonts w:ascii="Cambria Math" w:hAnsi="Cambria Math"/>
                    </w:rPr>
                    <m:t>1+c</m:t>
                  </m:r>
                </m:sup>
              </m:sSup>
            </m:den>
          </m:f>
          <m:r>
            <w:rPr>
              <w:rFonts w:ascii="Cambria Math" w:hAnsi="Cambria Math"/>
            </w:rPr>
            <m:t>for t=</m:t>
          </m:r>
          <m:sSub>
            <m:sSubPr>
              <m:ctrlPr>
                <w:rPr>
                  <w:rFonts w:ascii="Cambria Math" w:hAnsi="Cambria Math"/>
                  <w:i/>
                  <w:iCs/>
                </w:rPr>
              </m:ctrlPr>
            </m:sSubPr>
            <m:e>
              <m:r>
                <w:rPr>
                  <w:rFonts w:ascii="Cambria Math" w:hAnsi="Cambria Math"/>
                </w:rPr>
                <m:t>t</m:t>
              </m:r>
            </m:e>
            <m:sub>
              <m:r>
                <w:rPr>
                  <w:rFonts w:ascii="Cambria Math" w:hAnsi="Cambria Math"/>
                </w:rPr>
                <m:t>1</m:t>
              </m:r>
            </m:sub>
          </m:sSub>
          <m:r>
            <w:rPr>
              <w:rFonts w:ascii="Cambria Math" w:hAnsi="Cambria Math"/>
            </w:rPr>
            <m:t>≤γ×</m:t>
          </m:r>
          <m:sSub>
            <m:sSubPr>
              <m:ctrlPr>
                <w:rPr>
                  <w:rFonts w:ascii="Cambria Math" w:hAnsi="Cambria Math"/>
                  <w:i/>
                  <w:iCs/>
                </w:rPr>
              </m:ctrlPr>
            </m:sSubPr>
            <m:e>
              <m:r>
                <w:rPr>
                  <w:rFonts w:ascii="Cambria Math" w:hAnsi="Cambria Math"/>
                </w:rPr>
                <m:t>t</m:t>
              </m:r>
            </m:e>
            <m:sub>
              <m:r>
                <w:rPr>
                  <w:rFonts w:ascii="Cambria Math" w:hAnsi="Cambria Math"/>
                </w:rPr>
                <m:t>d</m:t>
              </m:r>
            </m:sub>
          </m:sSub>
        </m:oMath>
      </m:oMathPara>
    </w:p>
    <w:p w14:paraId="14421A4F" w14:textId="2D35C0BD" w:rsidR="0030682B" w:rsidRDefault="0030682B" w:rsidP="0030682B">
      <w:pPr>
        <w:pStyle w:val="PargrafodaLista"/>
        <w:numPr>
          <w:ilvl w:val="0"/>
          <w:numId w:val="8"/>
        </w:numPr>
        <w:spacing w:line="360" w:lineRule="auto"/>
      </w:pPr>
      <w:r>
        <w:t>After rainfall peak</w:t>
      </w:r>
    </w:p>
    <w:p w14:paraId="46F7F4D5" w14:textId="77777777" w:rsidR="0030682B" w:rsidRDefault="0030682B" w:rsidP="0030682B">
      <w:pPr>
        <w:pStyle w:val="PargrafodaLista"/>
      </w:pPr>
    </w:p>
    <w:p w14:paraId="457F3BB8" w14:textId="26E501EC" w:rsidR="009D4150" w:rsidRPr="00BC61A1" w:rsidRDefault="009D4150" w:rsidP="0030682B">
      <w:pPr>
        <w:pStyle w:val="Ttulo"/>
        <w:rPr>
          <w:lang w:val="pt-BR"/>
        </w:rPr>
      </w:pPr>
      <m:oMathPara>
        <m:oMathParaPr>
          <m:jc m:val="center"/>
        </m:oMathParaPr>
        <m:oMath>
          <m: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,TR,t</m:t>
              </m:r>
            </m:e>
          </m:d>
          <m:r>
            <w:rPr>
              <w:rFonts w:ascii="Cambria Math" w:hAnsi="Cambria Math"/>
            </w:rPr>
            <m:t>=</m:t>
          </m:r>
          <m:f>
            <m:fPr>
              <m:ctrlPr>
                <w:rPr>
                  <w:rFonts w:ascii="Cambria Math" w:hAnsi="Cambria Math"/>
                  <w:i/>
                  <w:iCs/>
                </w:rPr>
              </m:ctrlPr>
            </m:fPr>
            <m:num>
              <m:r>
                <w:rPr>
                  <w:rFonts w:ascii="Cambria Math" w:hAnsi="Cambria Math"/>
                </w:rPr>
                <m:t>K×</m:t>
              </m:r>
              <m:sSup>
                <m:sSupPr>
                  <m:ctrlPr>
                    <w:rPr>
                      <w:rFonts w:ascii="Cambria Math" w:eastAsia="Times New Roman" w:hAnsi="Cambria Math" w:cs="Times New Roman"/>
                      <w:i/>
                      <w:iCs/>
                      <w:szCs w:val="20"/>
                      <w:lang w:eastAsia="pt-BR"/>
                    </w:rPr>
                  </m:ctrlPr>
                </m:sSupPr>
                <m:e>
                  <m:r>
                    <w:rPr>
                      <w:rFonts w:ascii="Cambria Math" w:hAnsi="Cambria Math"/>
                    </w:rPr>
                    <m:t>RP</m:t>
                  </m:r>
                  <m:ctrlPr>
                    <w:rPr>
                      <w:rFonts w:ascii="Cambria Math" w:hAnsi="Cambria Math"/>
                      <w:i/>
                      <w:iCs/>
                    </w:rPr>
                  </m:ctrlPr>
                </m:e>
                <m:sup>
                  <m:r>
                    <w:rPr>
                      <w:rFonts w:ascii="Cambria Math" w:hAnsi="Cambria Math"/>
                    </w:rPr>
                    <m:t>a</m:t>
                  </m:r>
                </m:sup>
              </m:sSup>
              <m:d>
                <m:dPr>
                  <m:ctrlPr>
                    <w:rPr>
                      <w:rFonts w:ascii="Cambria Math" w:hAnsi="Cambria Math"/>
                      <w:i/>
                      <w:iCs/>
                    </w:rPr>
                  </m:ctrlPr>
                </m:dPr>
                <m:e>
                  <m:f>
                    <m:fPr>
                      <m:ctrlPr>
                        <w:rPr>
                          <w:rFonts w:ascii="Cambria Math" w:hAnsi="Cambria Math"/>
                          <w:i/>
                          <w:iCs/>
                          <w:lang w:val="en-US"/>
                        </w:rPr>
                      </m:ctrlPr>
                    </m:fPr>
                    <m:num>
                      <m:sSub>
                        <m:sSubPr>
                          <m:ctrlPr>
                            <w:rPr>
                              <w:rFonts w:ascii="Cambria Math" w:hAnsi="Cambria Math"/>
                              <w:i/>
                              <w:iCs/>
                            </w:rPr>
                          </m:ctrlPr>
                        </m:sSubPr>
                        <m:e>
                          <m:r>
                            <w:rPr>
                              <w:rFonts w:ascii="Cambria Math" w:hAnsi="Cambria Math"/>
                            </w:rPr>
                            <m:t>t</m:t>
                          </m:r>
                        </m:e>
                        <m:sub>
                          <m:r>
                            <w:rPr>
                              <w:rFonts w:ascii="Cambria Math" w:hAnsi="Cambria Math"/>
                            </w:rPr>
                            <m:t>2</m:t>
                          </m:r>
                        </m:sub>
                      </m:sSub>
                      <m:ctrlPr>
                        <w:rPr>
                          <w:rFonts w:ascii="Cambria Math" w:hAnsi="Cambria Math"/>
                          <w:i/>
                          <w:iCs/>
                        </w:rPr>
                      </m:ctrlPr>
                    </m:num>
                    <m:den>
                      <m:r>
                        <w:rPr>
                          <w:rFonts w:ascii="Cambria Math" w:hAnsi="Cambria Math"/>
                        </w:rPr>
                        <m:t>1-γ</m:t>
                      </m:r>
                    </m:den>
                  </m:f>
                  <m:d>
                    <m:dPr>
                      <m:ctrlPr>
                        <w:rPr>
                          <w:rFonts w:ascii="Cambria Math" w:hAnsi="Cambria Math"/>
                          <w:i/>
                          <w:iCs/>
                          <w:lang w:val="en-US"/>
                        </w:rPr>
                      </m:ctrlPr>
                    </m:dPr>
                    <m:e>
                      <m:r>
                        <w:rPr>
                          <w:rFonts w:ascii="Cambria Math" w:hAnsi="Cambria Math"/>
                        </w:rPr>
                        <m:t>1-c</m:t>
                      </m:r>
                    </m:e>
                  </m:d>
                  <m:r>
                    <w:rPr>
                      <w:rFonts w:ascii="Cambria Math" w:hAnsi="Cambria Math"/>
                    </w:rPr>
                    <m:t>+b</m:t>
                  </m:r>
                  <m:ctrlPr>
                    <w:rPr>
                      <w:rFonts w:ascii="Cambria Math" w:hAnsi="Cambria Math"/>
                      <w:i/>
                      <w:iCs/>
                      <w:lang w:val="en-US"/>
                    </w:rPr>
                  </m:ctrlPr>
                </m:e>
              </m:d>
            </m:num>
            <m:den>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1</m:t>
                              </m:r>
                            </m:sub>
                          </m:sSub>
                        </m:num>
                        <m:den>
                          <m:r>
                            <w:rPr>
                              <w:rFonts w:ascii="Cambria Math" w:hAnsi="Cambria Math"/>
                            </w:rPr>
                            <m:t>1-γ</m:t>
                          </m:r>
                        </m:den>
                      </m:f>
                      <m:r>
                        <w:rPr>
                          <w:rFonts w:ascii="Cambria Math" w:hAnsi="Cambria Math"/>
                        </w:rPr>
                        <m:t>+b</m:t>
                      </m:r>
                    </m:e>
                  </m:d>
                </m:e>
                <m:sup>
                  <m:r>
                    <w:rPr>
                      <w:rFonts w:ascii="Cambria Math" w:hAnsi="Cambria Math"/>
                    </w:rPr>
                    <m:t>1+c</m:t>
                  </m:r>
                </m:sup>
              </m:sSup>
            </m:den>
          </m:f>
          <m:r>
            <w:rPr>
              <w:rFonts w:ascii="Cambria Math" w:hAnsi="Cambria Math"/>
            </w:rPr>
            <m:t>for t=</m:t>
          </m:r>
          <m:sSub>
            <m:sSubPr>
              <m:ctrlPr>
                <w:rPr>
                  <w:rFonts w:ascii="Cambria Math" w:hAnsi="Cambria Math"/>
                  <w:i/>
                  <w:iCs/>
                </w:rPr>
              </m:ctrlPr>
            </m:sSubPr>
            <m:e>
              <m:r>
                <w:rPr>
                  <w:rFonts w:ascii="Cambria Math" w:hAnsi="Cambria Math"/>
                </w:rPr>
                <m:t>t</m:t>
              </m:r>
            </m:e>
            <m:sub>
              <m:r>
                <w:rPr>
                  <w:rFonts w:ascii="Cambria Math" w:hAnsi="Cambria Math"/>
                </w:rPr>
                <m:t>2</m:t>
              </m:r>
            </m:sub>
          </m:sSub>
          <m:r>
            <w:rPr>
              <w:rFonts w:ascii="Cambria Math" w:hAnsi="Cambria Math"/>
            </w:rPr>
            <m:t>&gt;γ×</m:t>
          </m:r>
          <m:sSub>
            <m:sSubPr>
              <m:ctrlPr>
                <w:rPr>
                  <w:rFonts w:ascii="Cambria Math" w:hAnsi="Cambria Math"/>
                  <w:i/>
                  <w:iCs/>
                </w:rPr>
              </m:ctrlPr>
            </m:sSubPr>
            <m:e>
              <m:r>
                <w:rPr>
                  <w:rFonts w:ascii="Cambria Math" w:hAnsi="Cambria Math"/>
                </w:rPr>
                <m:t>t</m:t>
              </m:r>
            </m:e>
            <m:sub>
              <m:r>
                <w:rPr>
                  <w:rFonts w:ascii="Cambria Math" w:hAnsi="Cambria Math"/>
                </w:rPr>
                <m:t>d</m:t>
              </m:r>
            </m:sub>
          </m:sSub>
        </m:oMath>
      </m:oMathPara>
    </w:p>
    <w:p w14:paraId="135B6462" w14:textId="77777777" w:rsidR="009D4150" w:rsidRDefault="009D4150" w:rsidP="0030682B">
      <w:pPr>
        <w:pStyle w:val="Ttulo"/>
        <w:rPr>
          <w:lang w:val="pt-BR"/>
        </w:rPr>
      </w:pPr>
    </w:p>
    <w:p w14:paraId="69FDC671" w14:textId="06F73B35" w:rsidR="0030682B" w:rsidRPr="00F7025D" w:rsidRDefault="009D4150" w:rsidP="00F7025D">
      <w:r>
        <w:t>where γ is a peak factor assumed as 0.5 to represent the rainfall peak at 50% of the storm duration</w:t>
      </w:r>
    </w:p>
    <w:p w14:paraId="3BD12E22" w14:textId="0316D0D8" w:rsidR="009D4150" w:rsidRDefault="009D4150" w:rsidP="009D4150">
      <w:pPr>
        <w:pStyle w:val="Legenda"/>
        <w:keepNext/>
      </w:pPr>
      <w:r>
        <w:t xml:space="preserve">Figure </w:t>
      </w:r>
      <w:r>
        <w:fldChar w:fldCharType="begin"/>
      </w:r>
      <w:r>
        <w:instrText xml:space="preserve"> SEQ Figure \* ARABIC </w:instrText>
      </w:r>
      <w:r>
        <w:fldChar w:fldCharType="separate"/>
      </w:r>
      <w:r w:rsidR="00C31E0A">
        <w:rPr>
          <w:noProof/>
        </w:rPr>
        <w:t>4</w:t>
      </w:r>
      <w:r>
        <w:fldChar w:fldCharType="end"/>
      </w:r>
      <w:r>
        <w:t xml:space="preserve"> - Alternated Blocks User Interface</w:t>
      </w:r>
    </w:p>
    <w:p w14:paraId="32AC3996" w14:textId="733D2D2E" w:rsidR="0051720E" w:rsidRDefault="0030682B" w:rsidP="0051720E">
      <w:pPr>
        <w:jc w:val="center"/>
      </w:pPr>
      <w:r w:rsidRPr="0030682B">
        <w:rPr>
          <w:noProof/>
        </w:rPr>
        <w:drawing>
          <wp:inline distT="0" distB="0" distL="0" distR="0" wp14:anchorId="0CFB2C02" wp14:editId="4AFFA7FF">
            <wp:extent cx="5731510" cy="290068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00680"/>
                    </a:xfrm>
                    <a:prstGeom prst="rect">
                      <a:avLst/>
                    </a:prstGeom>
                  </pic:spPr>
                </pic:pic>
              </a:graphicData>
            </a:graphic>
          </wp:inline>
        </w:drawing>
      </w:r>
    </w:p>
    <w:p w14:paraId="117F6373" w14:textId="7F308C8C" w:rsidR="0051720E" w:rsidRDefault="00591A24" w:rsidP="00591A24">
      <w:pPr>
        <w:pStyle w:val="Ttulo4"/>
      </w:pPr>
      <w:r>
        <w:lastRenderedPageBreak/>
        <w:t xml:space="preserve">1.1.3 </w:t>
      </w:r>
      <w:r w:rsidR="0051720E">
        <w:t>Rational Method</w:t>
      </w:r>
    </w:p>
    <w:p w14:paraId="048CC2FC" w14:textId="3F534966" w:rsidR="004A0985" w:rsidRDefault="004A0985" w:rsidP="004A0985">
      <w:r>
        <w:tab/>
        <w:t>The rational method hyetograph assumes a constant rainfall with an intensity given by the IDF curve</w:t>
      </w:r>
      <w:r w:rsidR="00D86D3C">
        <w:t xml:space="preserve"> through the duration of the storm </w:t>
      </w:r>
      <w:r w:rsidR="00D86D3C" w:rsidRPr="00D86D3C">
        <w:rPr>
          <w:i/>
          <w:iCs/>
        </w:rPr>
        <w:t>t</w:t>
      </w:r>
      <w:r w:rsidR="00D86D3C" w:rsidRPr="00D86D3C">
        <w:rPr>
          <w:i/>
          <w:iCs/>
          <w:vertAlign w:val="subscript"/>
        </w:rPr>
        <w:t>d</w:t>
      </w:r>
      <w:r w:rsidR="00D86D3C">
        <w:t>.</w:t>
      </w:r>
    </w:p>
    <w:p w14:paraId="0F4D25A4" w14:textId="488F7C26" w:rsidR="009D4150" w:rsidRDefault="009D4150" w:rsidP="009D4150">
      <w:pPr>
        <w:pStyle w:val="Legenda"/>
        <w:keepNext/>
      </w:pPr>
      <w:r>
        <w:t xml:space="preserve">Figure </w:t>
      </w:r>
      <w:r>
        <w:fldChar w:fldCharType="begin"/>
      </w:r>
      <w:r>
        <w:instrText xml:space="preserve"> SEQ Figure \* ARABIC </w:instrText>
      </w:r>
      <w:r>
        <w:fldChar w:fldCharType="separate"/>
      </w:r>
      <w:r w:rsidR="00C31E0A">
        <w:rPr>
          <w:noProof/>
        </w:rPr>
        <w:t>5</w:t>
      </w:r>
      <w:r>
        <w:fldChar w:fldCharType="end"/>
      </w:r>
      <w:r>
        <w:t xml:space="preserve"> - Rational Method Parameters</w:t>
      </w:r>
    </w:p>
    <w:p w14:paraId="688E345C" w14:textId="0C7EE3BD" w:rsidR="0051720E" w:rsidRDefault="0030682B" w:rsidP="0051720E">
      <w:pPr>
        <w:jc w:val="center"/>
      </w:pPr>
      <w:r w:rsidRPr="0030682B">
        <w:rPr>
          <w:noProof/>
        </w:rPr>
        <w:drawing>
          <wp:inline distT="0" distB="0" distL="0" distR="0" wp14:anchorId="7AF3812E" wp14:editId="370E5F2C">
            <wp:extent cx="5731510" cy="31629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62935"/>
                    </a:xfrm>
                    <a:prstGeom prst="rect">
                      <a:avLst/>
                    </a:prstGeom>
                  </pic:spPr>
                </pic:pic>
              </a:graphicData>
            </a:graphic>
          </wp:inline>
        </w:drawing>
      </w:r>
    </w:p>
    <w:p w14:paraId="51A3B7D3" w14:textId="6B5D7A74" w:rsidR="0051720E" w:rsidRDefault="00591A24" w:rsidP="00591A24">
      <w:pPr>
        <w:pStyle w:val="Ttulo4"/>
      </w:pPr>
      <w:r>
        <w:t xml:space="preserve">1.1.4 </w:t>
      </w:r>
      <w:r w:rsidR="005E13C6">
        <w:t>Constant Rainfall</w:t>
      </w:r>
    </w:p>
    <w:p w14:paraId="7C2F923F" w14:textId="06727B17" w:rsidR="004A0985" w:rsidRPr="004A0985" w:rsidRDefault="004A0985" w:rsidP="004A0985">
      <w:r>
        <w:tab/>
        <w:t xml:space="preserve">The constant rainfall basically assumes a constant rainfall intensity entered in the </w:t>
      </w:r>
      <w:r w:rsidR="009D4150">
        <w:t>respective textbox</w:t>
      </w:r>
      <w:r>
        <w:t>.</w:t>
      </w:r>
      <w:r w:rsidR="00AA4C2C">
        <w:t xml:space="preserve"> In the case</w:t>
      </w:r>
      <w:r w:rsidR="00463515">
        <w:t xml:space="preserve"> of</w:t>
      </w:r>
      <w:r w:rsidR="00AA4C2C">
        <w:t xml:space="preserve"> the constant rainfall equals the calculated</w:t>
      </w:r>
      <w:r w:rsidR="00463515">
        <w:t xml:space="preserve"> rainfall</w:t>
      </w:r>
      <w:r w:rsidR="00AA4C2C">
        <w:t xml:space="preserve"> from the IDF, the method </w:t>
      </w:r>
      <w:r w:rsidR="009D4150">
        <w:t>is hence</w:t>
      </w:r>
      <w:r w:rsidR="0030682B">
        <w:t xml:space="preserve"> equivalent to</w:t>
      </w:r>
      <w:r w:rsidR="00AA4C2C">
        <w:t xml:space="preserve"> the Rational Method.</w:t>
      </w:r>
    </w:p>
    <w:p w14:paraId="7B26CB06" w14:textId="00B68F4D" w:rsidR="00AA4C2C" w:rsidRDefault="00AA4C2C" w:rsidP="00AA4C2C">
      <w:pPr>
        <w:pStyle w:val="Legenda"/>
        <w:keepNext/>
      </w:pPr>
      <w:r>
        <w:lastRenderedPageBreak/>
        <w:t xml:space="preserve">Figure </w:t>
      </w:r>
      <w:r>
        <w:fldChar w:fldCharType="begin"/>
      </w:r>
      <w:r>
        <w:instrText xml:space="preserve"> SEQ Figure \* ARABIC </w:instrText>
      </w:r>
      <w:r>
        <w:fldChar w:fldCharType="separate"/>
      </w:r>
      <w:r w:rsidR="00C31E0A">
        <w:rPr>
          <w:noProof/>
        </w:rPr>
        <w:t>6</w:t>
      </w:r>
      <w:r>
        <w:fldChar w:fldCharType="end"/>
      </w:r>
      <w:r>
        <w:t xml:space="preserve"> - Parameters for the Constant Rainfall Module</w:t>
      </w:r>
    </w:p>
    <w:p w14:paraId="56E60EC2" w14:textId="7BA085F2" w:rsidR="005E13C6" w:rsidRDefault="0030682B" w:rsidP="005E13C6">
      <w:pPr>
        <w:jc w:val="center"/>
      </w:pPr>
      <w:r w:rsidRPr="0030682B">
        <w:rPr>
          <w:noProof/>
        </w:rPr>
        <w:drawing>
          <wp:inline distT="0" distB="0" distL="0" distR="0" wp14:anchorId="583F8023" wp14:editId="10E6B359">
            <wp:extent cx="5731510" cy="395224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52240"/>
                    </a:xfrm>
                    <a:prstGeom prst="rect">
                      <a:avLst/>
                    </a:prstGeom>
                  </pic:spPr>
                </pic:pic>
              </a:graphicData>
            </a:graphic>
          </wp:inline>
        </w:drawing>
      </w:r>
    </w:p>
    <w:p w14:paraId="52642064" w14:textId="4CBC0574" w:rsidR="005E13C6" w:rsidRDefault="00591A24" w:rsidP="00591A24">
      <w:pPr>
        <w:pStyle w:val="Ttulo3"/>
      </w:pPr>
      <w:r>
        <w:t xml:space="preserve">1.2 </w:t>
      </w:r>
      <w:r w:rsidR="005E13C6">
        <w:t>Catchment Infiltration Model</w:t>
      </w:r>
    </w:p>
    <w:p w14:paraId="656DED9C" w14:textId="6400736F" w:rsidR="0030682B" w:rsidRDefault="004E46CF" w:rsidP="004E46CF">
      <w:r>
        <w:tab/>
        <w:t xml:space="preserve">For the infiltration, </w:t>
      </w:r>
      <w:r w:rsidR="0030682B">
        <w:t>three</w:t>
      </w:r>
      <w:r>
        <w:t xml:space="preserve"> models are available – the SCS</w:t>
      </w:r>
      <w:r w:rsidR="00AA4C2C">
        <w:t>-CN</w:t>
      </w:r>
      <w:r w:rsidR="0030682B">
        <w:t xml:space="preserve">, </w:t>
      </w:r>
      <w:r>
        <w:t>the Horton</w:t>
      </w:r>
      <w:r w:rsidR="00D86D3C">
        <w:t xml:space="preserve"> Method,</w:t>
      </w:r>
      <w:r w:rsidR="0030682B">
        <w:t xml:space="preserve"> and the Rational Method</w:t>
      </w:r>
      <w:r>
        <w:t xml:space="preserve">. For the SCS method is required the CN and for the Horton, </w:t>
      </w:r>
      <w:r w:rsidR="00AA4C2C">
        <w:t xml:space="preserve">the </w:t>
      </w:r>
      <w:r>
        <w:t>initial and final infiltration rates as well as the decreasing exponential factor k are required</w:t>
      </w:r>
      <w:r w:rsidR="0030682B">
        <w:t xml:space="preserve">, whereas for the Rational Method, only the runoff coefficient is </w:t>
      </w:r>
      <w:r w:rsidR="00D86D3C">
        <w:t>necessary</w:t>
      </w:r>
      <w:r w:rsidR="0030682B">
        <w:t xml:space="preserve">. The Rational Method, however, is only possible to be selected </w:t>
      </w:r>
      <w:r w:rsidR="00463515">
        <w:t xml:space="preserve">in </w:t>
      </w:r>
      <w:r w:rsidR="0030682B">
        <w:t xml:space="preserve">case the Rational Method </w:t>
      </w:r>
      <w:r w:rsidR="006B59BE">
        <w:t>was</w:t>
      </w:r>
      <w:r w:rsidR="0030682B">
        <w:t xml:space="preserve"> chosen for the </w:t>
      </w:r>
      <w:r w:rsidR="00A93B8A">
        <w:t xml:space="preserve">rainfall </w:t>
      </w:r>
      <w:r w:rsidR="0030682B">
        <w:t>temporal distribution</w:t>
      </w:r>
      <w:r w:rsidR="006B59BE">
        <w:t xml:space="preserve"> method</w:t>
      </w:r>
      <w:r w:rsidR="0030682B">
        <w:t>.</w:t>
      </w:r>
    </w:p>
    <w:p w14:paraId="239A6B04" w14:textId="75E0EB16" w:rsidR="00463515" w:rsidRDefault="00463515" w:rsidP="00663F13">
      <w:pPr>
        <w:pStyle w:val="Ttulo4"/>
      </w:pPr>
      <w:r>
        <w:t>1.2.1 SCS Method</w:t>
      </w:r>
    </w:p>
    <w:p w14:paraId="50A78EF2" w14:textId="1F39BD20" w:rsidR="00663F13" w:rsidRPr="00663F13" w:rsidRDefault="00663F13" w:rsidP="00663F13">
      <w:r>
        <w:tab/>
        <w:t>The standard equations for the SCS-CN method are solved to estimate the effective precipitation and infiltration rates.</w:t>
      </w:r>
      <w:r w:rsidR="00D86D3C">
        <w:t xml:space="preserve"> The effective precipitation, accumulated rainfall, catchment storage capacity, accumulated infiltration, infiltration rate, and incremental effective precipitation are presented below, respectively.</w:t>
      </w:r>
    </w:p>
    <w:p w14:paraId="4F060A90" w14:textId="79BD33E4" w:rsidR="00463515" w:rsidRPr="009C3415" w:rsidRDefault="00EF35A0" w:rsidP="00463515">
      <w:pPr>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ef</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-0.2S</m:t>
                      </m:r>
                    </m:e>
                  </m:d>
                </m:e>
                <m:sup>
                  <m:r>
                    <w:rPr>
                      <w:rFonts w:ascii="Cambria Math" w:hAnsi="Cambria Math"/>
                    </w:rPr>
                    <m:t>2</m:t>
                  </m:r>
                </m:sup>
              </m:sSup>
            </m:num>
            <m:den>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+0.8S</m:t>
                  </m:r>
                </m:e>
              </m:d>
            </m:den>
          </m:f>
          <m:r>
            <w:rPr>
              <w:rFonts w:ascii="Cambria Math" w:eastAsiaTheme="minorEastAsia" w:hAnsi="Cambria Math"/>
            </w:rPr>
            <m:t>≥0.2×S</m:t>
          </m:r>
        </m:oMath>
      </m:oMathPara>
    </w:p>
    <w:p w14:paraId="6A7CB77F" w14:textId="11964778" w:rsidR="009C3415" w:rsidRPr="00463515" w:rsidRDefault="009C3415" w:rsidP="00463515">
      <w:pPr>
        <w:rPr>
          <w:rFonts w:eastAsiaTheme="minorEastAsia"/>
        </w:rPr>
      </w:pPr>
      <m:oMathPara>
        <m:oMathParaPr>
          <m:jc m:val="left"/>
        </m:oMathPara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×∆t</m:t>
              </m:r>
            </m:e>
          </m:nary>
        </m:oMath>
      </m:oMathPara>
    </w:p>
    <w:p w14:paraId="59F909E6" w14:textId="1757D62F" w:rsidR="00463515" w:rsidRPr="00463515" w:rsidRDefault="00463515" w:rsidP="00463515">
      <w:pPr>
        <w:rPr>
          <w:rFonts w:eastAsiaTheme="minorEastAsia"/>
        </w:rPr>
      </w:pPr>
      <m:oMathPara>
        <m:oMathParaPr>
          <m:jc m:val="left"/>
        </m:oMathParaP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25400</m:t>
              </m:r>
            </m:num>
            <m:den>
              <m:r>
                <w:rPr>
                  <w:rFonts w:ascii="Cambria Math" w:eastAsiaTheme="minorEastAsia" w:hAnsi="Cambria Math"/>
                </w:rPr>
                <m:t>CN</m:t>
              </m:r>
            </m:den>
          </m:f>
          <m:r>
            <w:rPr>
              <w:rFonts w:ascii="Cambria Math" w:eastAsiaTheme="minorEastAsia" w:hAnsi="Cambria Math"/>
            </w:rPr>
            <m:t>-254</m:t>
          </m:r>
        </m:oMath>
      </m:oMathPara>
    </w:p>
    <w:p w14:paraId="0A327E49" w14:textId="5A8AC10D" w:rsidR="00463515" w:rsidRPr="00463515" w:rsidRDefault="00463515" w:rsidP="00463515">
      <w:pPr>
        <w:rPr>
          <w:rFonts w:eastAsiaTheme="minorEastAsia"/>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ef</m:t>
              </m:r>
            </m:sub>
          </m:sSub>
          <m:d>
            <m:dPr>
              <m:ctrlPr>
                <w:rPr>
                  <w:rFonts w:ascii="Cambria Math" w:hAnsi="Cambria Math"/>
                  <w:i/>
                </w:rPr>
              </m:ctrlPr>
            </m:dPr>
            <m:e>
              <m:r>
                <w:rPr>
                  <w:rFonts w:ascii="Cambria Math" w:hAnsi="Cambria Math"/>
                </w:rPr>
                <m:t>t</m:t>
              </m:r>
            </m:e>
          </m:d>
        </m:oMath>
      </m:oMathPara>
    </w:p>
    <w:p w14:paraId="77FA4072" w14:textId="6B317E9C" w:rsidR="00463515" w:rsidRPr="0063066C" w:rsidRDefault="00463515" w:rsidP="00463515">
      <w:pPr>
        <w:rPr>
          <w:rFonts w:eastAsiaTheme="minorEastAsia"/>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-F</m:t>
              </m:r>
              <m:d>
                <m:dPr>
                  <m:ctrlPr>
                    <w:rPr>
                      <w:rFonts w:ascii="Cambria Math" w:hAnsi="Cambria Math"/>
                      <w:i/>
                    </w:rPr>
                  </m:ctrlPr>
                </m:dPr>
                <m:e>
                  <m:r>
                    <w:rPr>
                      <w:rFonts w:ascii="Cambria Math" w:hAnsi="Cambria Math"/>
                    </w:rPr>
                    <m:t>t</m:t>
                  </m:r>
                </m:e>
              </m:d>
            </m:num>
            <m:den>
              <m:r>
                <w:rPr>
                  <w:rFonts w:ascii="Cambria Math" w:hAnsi="Cambria Math"/>
                </w:rPr>
                <m:t>∆t</m:t>
              </m:r>
            </m:den>
          </m:f>
        </m:oMath>
      </m:oMathPara>
    </w:p>
    <w:p w14:paraId="5CAD5B89" w14:textId="04106B3C" w:rsidR="0063066C" w:rsidRPr="0063066C" w:rsidRDefault="00A07B0C" w:rsidP="0063066C">
      <w:pPr>
        <w:rPr>
          <w:rFonts w:eastAsiaTheme="minorEastAsia"/>
          <w:i/>
        </w:rPr>
      </w:pPr>
      <m:oMathPara>
        <m:oMathParaPr>
          <m:jc m:val="left"/>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m:t>
              </m:r>
            </m:e>
          </m:d>
        </m:oMath>
      </m:oMathPara>
    </w:p>
    <w:p w14:paraId="47AC383B" w14:textId="612F2E43" w:rsidR="00463515" w:rsidRPr="00463515" w:rsidRDefault="00463515" w:rsidP="00463515">
      <w:r>
        <w:rPr>
          <w:rFonts w:eastAsiaTheme="minorEastAsia"/>
        </w:rPr>
        <w:t>where P</w:t>
      </w:r>
      <w:r w:rsidRPr="000326BD">
        <w:rPr>
          <w:rFonts w:eastAsiaTheme="minorEastAsia"/>
          <w:vertAlign w:val="subscript"/>
        </w:rPr>
        <w:t>ef</w:t>
      </w:r>
      <w:r>
        <w:rPr>
          <w:rFonts w:eastAsiaTheme="minorEastAsia"/>
        </w:rPr>
        <w:t xml:space="preserve"> is the accumulated effective precipitation in mm,</w:t>
      </w:r>
      <w:r w:rsidR="009C3415">
        <w:rPr>
          <w:rFonts w:eastAsiaTheme="minorEastAsia"/>
        </w:rPr>
        <w:t xml:space="preserve"> </w:t>
      </w:r>
      <w:r w:rsidR="00D86D3C">
        <w:rPr>
          <w:rFonts w:eastAsiaTheme="minorEastAsia"/>
        </w:rPr>
        <w:t xml:space="preserve">P is the accumulated rainfall, </w:t>
      </w:r>
      <w:r w:rsidR="009C3415">
        <w:rPr>
          <w:rFonts w:eastAsiaTheme="minorEastAsia"/>
        </w:rPr>
        <w:t>k is a time-step index,</w:t>
      </w:r>
      <w:r>
        <w:rPr>
          <w:rFonts w:eastAsiaTheme="minorEastAsia"/>
        </w:rPr>
        <w:t xml:space="preserve"> S is the storage capacity in mm, F(t) is the accumulated infiltration, </w:t>
      </w:r>
      <w:r w:rsidR="00D86D3C">
        <w:rPr>
          <w:rFonts w:eastAsiaTheme="minorEastAsia"/>
        </w:rPr>
        <w:t xml:space="preserve">f(t) is the infiltration rate, and </w:t>
      </w:r>
      <w:r w:rsidR="00D86D3C">
        <w:rPr>
          <w:rFonts w:eastAsiaTheme="minorEastAsia" w:cs="Times New Roman"/>
        </w:rPr>
        <w:t>Δ</w:t>
      </w:r>
      <w:r w:rsidR="00D86D3C">
        <w:rPr>
          <w:rFonts w:eastAsiaTheme="minorEastAsia"/>
        </w:rPr>
        <w:t>P</w:t>
      </w:r>
      <w:r w:rsidR="00D86D3C" w:rsidRPr="00D86D3C">
        <w:rPr>
          <w:rFonts w:eastAsiaTheme="minorEastAsia"/>
          <w:vertAlign w:val="subscript"/>
        </w:rPr>
        <w:t>ef</w:t>
      </w:r>
      <w:r w:rsidR="00D86D3C">
        <w:rPr>
          <w:rFonts w:eastAsiaTheme="minorEastAsia"/>
        </w:rPr>
        <w:t xml:space="preserve"> is the incremental precipitation.</w:t>
      </w:r>
    </w:p>
    <w:p w14:paraId="6250EF5A" w14:textId="652AC69C" w:rsidR="00463515" w:rsidRDefault="00463515" w:rsidP="00663F13">
      <w:pPr>
        <w:pStyle w:val="Ttulo4"/>
      </w:pPr>
      <w:r>
        <w:t>1.2.2 Horton Method</w:t>
      </w:r>
    </w:p>
    <w:p w14:paraId="28DC98FC" w14:textId="0660ACAA" w:rsidR="00463515" w:rsidRDefault="00463515" w:rsidP="00463515">
      <w:pPr>
        <w:ind w:firstLine="708"/>
      </w:pPr>
      <w:r>
        <w:t>The infiltration capacity equation is given by</w:t>
      </w:r>
      <w:r w:rsidR="00663F13">
        <w:t xml:space="preserve"> an exponential equation that requires three parameters, f</w:t>
      </w:r>
      <w:r w:rsidR="00663F13" w:rsidRPr="00663F13">
        <w:rPr>
          <w:vertAlign w:val="subscript"/>
        </w:rPr>
        <w:t>c</w:t>
      </w:r>
      <w:r w:rsidR="00663F13">
        <w:t xml:space="preserve"> (final infiltration in mm/h), f</w:t>
      </w:r>
      <w:r w:rsidR="00663F13" w:rsidRPr="00663F13">
        <w:rPr>
          <w:vertAlign w:val="subscript"/>
        </w:rPr>
        <w:t>0</w:t>
      </w:r>
      <w:r w:rsidR="00663F13">
        <w:t xml:space="preserve"> (initial infiltration in mm/h) and k (decreasing exponential factor in 1/h).</w:t>
      </w:r>
      <w:r w:rsidR="00D86D3C">
        <w:t xml:space="preserve"> The infiltration rate, accumulated infiltration, effective precipitation rate, accumulated precipitation and incremental precipitation are presented below, respectively.</w:t>
      </w:r>
      <w:r w:rsidR="00A93B8A">
        <w:t xml:space="preserve"> All calculations, however, are limited by the flow hortonian or non-hortonian flow conditions. In other words, when the infiltration capacity is smaller than the inflow rate, all water infiltrates following the infiltration capacity. However the when the inflow rate is smaller, then the infiltration rate is the inflow rate.</w:t>
      </w:r>
    </w:p>
    <w:p w14:paraId="31E5C820" w14:textId="7003CBE4" w:rsidR="00463515" w:rsidRPr="000326BD" w:rsidRDefault="00463515" w:rsidP="00463515">
      <w:pPr>
        <w:rPr>
          <w:rFonts w:eastAsiaTheme="minorEastAsia"/>
          <w:i/>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-kt</m:t>
              </m:r>
            </m:sup>
          </m:sSup>
        </m:oMath>
      </m:oMathPara>
    </w:p>
    <w:p w14:paraId="5CB1D115" w14:textId="49630AAC" w:rsidR="000326BD" w:rsidRPr="000326BD" w:rsidRDefault="000326BD" w:rsidP="00463515">
      <w:pPr>
        <w:rPr>
          <w:rFonts w:eastAsiaTheme="minorEastAsia"/>
          <w:i/>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e>
          </m:nary>
        </m:oMath>
      </m:oMathPara>
    </w:p>
    <w:p w14:paraId="596F7D1A" w14:textId="285505D1" w:rsidR="000326BD" w:rsidRPr="000326BD" w:rsidRDefault="00EF35A0" w:rsidP="00463515">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2</m:t>
              </m:r>
            </m:den>
          </m:f>
        </m:oMath>
      </m:oMathPara>
    </w:p>
    <w:p w14:paraId="676C2F9D" w14:textId="3638C372" w:rsidR="000326BD" w:rsidRPr="000326BD" w:rsidRDefault="00EF35A0" w:rsidP="00463515">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×∆t</m:t>
              </m:r>
            </m:e>
          </m:nary>
        </m:oMath>
      </m:oMathPara>
    </w:p>
    <w:p w14:paraId="5C281077" w14:textId="4F0B69AF" w:rsidR="000326BD" w:rsidRPr="0063066C" w:rsidRDefault="00A07B0C" w:rsidP="00463515">
      <w:pPr>
        <w:rPr>
          <w:rFonts w:eastAsiaTheme="minorEastAsia"/>
          <w:i/>
        </w:rPr>
      </w:pPr>
      <m:oMathPara>
        <m:oMathParaPr>
          <m:jc m:val="left"/>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14:paraId="287766B9" w14:textId="588176B9" w:rsidR="0063066C" w:rsidRPr="0063066C" w:rsidRDefault="0063066C" w:rsidP="00463515">
      <w:pPr>
        <w:rPr>
          <w:rFonts w:eastAsiaTheme="minorEastAsia"/>
          <w:iCs/>
        </w:rPr>
      </w:pPr>
      <w:r>
        <w:rPr>
          <w:rFonts w:eastAsiaTheme="minorEastAsia"/>
          <w:iCs/>
        </w:rPr>
        <w:t>where i(t) is the rainfall intensity and p</w:t>
      </w:r>
      <w:r w:rsidRPr="0063066C">
        <w:rPr>
          <w:rFonts w:eastAsiaTheme="minorEastAsia"/>
          <w:iCs/>
          <w:vertAlign w:val="subscript"/>
        </w:rPr>
        <w:t>ef</w:t>
      </w:r>
      <w:r>
        <w:rPr>
          <w:rFonts w:eastAsiaTheme="minorEastAsia"/>
          <w:iCs/>
        </w:rPr>
        <w:t>(t) is the effective precipitation rate in mm/h.</w:t>
      </w:r>
    </w:p>
    <w:p w14:paraId="4DFA3D3E" w14:textId="464F51D2" w:rsidR="004E46CF" w:rsidRDefault="004E46CF" w:rsidP="004E46CF">
      <w:pPr>
        <w:pStyle w:val="Legenda"/>
        <w:keepNext/>
      </w:pPr>
      <w:r>
        <w:t xml:space="preserve">Figure </w:t>
      </w:r>
      <w:r>
        <w:fldChar w:fldCharType="begin"/>
      </w:r>
      <w:r>
        <w:instrText xml:space="preserve"> SEQ Figure \* ARABIC </w:instrText>
      </w:r>
      <w:r>
        <w:fldChar w:fldCharType="separate"/>
      </w:r>
      <w:r w:rsidR="00C31E0A">
        <w:rPr>
          <w:noProof/>
        </w:rPr>
        <w:t>7</w:t>
      </w:r>
      <w:r>
        <w:fldChar w:fldCharType="end"/>
      </w:r>
      <w:r>
        <w:t xml:space="preserve"> - Infiltration models</w:t>
      </w:r>
    </w:p>
    <w:p w14:paraId="4873CA79" w14:textId="2FFF0A62" w:rsidR="005E13C6" w:rsidRDefault="005E13C6" w:rsidP="005E13C6">
      <w:pPr>
        <w:jc w:val="center"/>
      </w:pPr>
      <w:r w:rsidRPr="005E13C6">
        <w:rPr>
          <w:noProof/>
        </w:rPr>
        <w:drawing>
          <wp:inline distT="0" distB="0" distL="0" distR="0" wp14:anchorId="67FD8F51" wp14:editId="703B548E">
            <wp:extent cx="4211782" cy="1161903"/>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1727" cy="1167405"/>
                    </a:xfrm>
                    <a:prstGeom prst="rect">
                      <a:avLst/>
                    </a:prstGeom>
                  </pic:spPr>
                </pic:pic>
              </a:graphicData>
            </a:graphic>
          </wp:inline>
        </w:drawing>
      </w:r>
    </w:p>
    <w:p w14:paraId="732ECFBC" w14:textId="649C8343" w:rsidR="0030682B" w:rsidRDefault="0030682B" w:rsidP="0030682B">
      <w:pPr>
        <w:pStyle w:val="Legenda"/>
        <w:keepNext/>
      </w:pPr>
      <w:r>
        <w:t xml:space="preserve">Figure </w:t>
      </w:r>
      <w:r>
        <w:fldChar w:fldCharType="begin"/>
      </w:r>
      <w:r>
        <w:instrText xml:space="preserve"> SEQ Figure \* ARABIC </w:instrText>
      </w:r>
      <w:r>
        <w:fldChar w:fldCharType="separate"/>
      </w:r>
      <w:r w:rsidR="00C31E0A">
        <w:rPr>
          <w:noProof/>
        </w:rPr>
        <w:t>8</w:t>
      </w:r>
      <w:r>
        <w:fldChar w:fldCharType="end"/>
      </w:r>
      <w:r>
        <w:t xml:space="preserve"> - SCS-CN </w:t>
      </w:r>
      <w:r w:rsidR="00763FBF">
        <w:t>user form</w:t>
      </w:r>
    </w:p>
    <w:p w14:paraId="663E2BAA" w14:textId="5A291F8B" w:rsidR="0030682B" w:rsidRDefault="0030682B" w:rsidP="005E13C6">
      <w:pPr>
        <w:jc w:val="center"/>
      </w:pPr>
      <w:r w:rsidRPr="0030682B">
        <w:rPr>
          <w:noProof/>
        </w:rPr>
        <w:drawing>
          <wp:inline distT="0" distB="0" distL="0" distR="0" wp14:anchorId="76ABF4DB" wp14:editId="3DDD5BD6">
            <wp:extent cx="2915057" cy="1971950"/>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5057" cy="1971950"/>
                    </a:xfrm>
                    <a:prstGeom prst="rect">
                      <a:avLst/>
                    </a:prstGeom>
                  </pic:spPr>
                </pic:pic>
              </a:graphicData>
            </a:graphic>
          </wp:inline>
        </w:drawing>
      </w:r>
    </w:p>
    <w:p w14:paraId="084C9395" w14:textId="78CA7321" w:rsidR="004E46CF" w:rsidRDefault="004E46CF" w:rsidP="004E46CF">
      <w:pPr>
        <w:pStyle w:val="Legenda"/>
        <w:keepNext/>
      </w:pPr>
      <w:r>
        <w:t xml:space="preserve">Figure </w:t>
      </w:r>
      <w:r>
        <w:fldChar w:fldCharType="begin"/>
      </w:r>
      <w:r>
        <w:instrText xml:space="preserve"> SEQ Figure \* ARABIC </w:instrText>
      </w:r>
      <w:r>
        <w:fldChar w:fldCharType="separate"/>
      </w:r>
      <w:r w:rsidR="00C31E0A">
        <w:rPr>
          <w:noProof/>
        </w:rPr>
        <w:t>9</w:t>
      </w:r>
      <w:r>
        <w:fldChar w:fldCharType="end"/>
      </w:r>
      <w:r>
        <w:t xml:space="preserve"> - Horton Parameters</w:t>
      </w:r>
    </w:p>
    <w:p w14:paraId="3D3F256A" w14:textId="560ACE37" w:rsidR="004A0985" w:rsidRDefault="005E13C6" w:rsidP="004A0985">
      <w:pPr>
        <w:jc w:val="center"/>
      </w:pPr>
      <w:r w:rsidRPr="005E13C6">
        <w:rPr>
          <w:noProof/>
        </w:rPr>
        <w:drawing>
          <wp:inline distT="0" distB="0" distL="0" distR="0" wp14:anchorId="5E677F8C" wp14:editId="4394FDC5">
            <wp:extent cx="2676899" cy="2295845"/>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6899" cy="2295845"/>
                    </a:xfrm>
                    <a:prstGeom prst="rect">
                      <a:avLst/>
                    </a:prstGeom>
                  </pic:spPr>
                </pic:pic>
              </a:graphicData>
            </a:graphic>
          </wp:inline>
        </w:drawing>
      </w:r>
    </w:p>
    <w:p w14:paraId="507693FA" w14:textId="24054413" w:rsidR="0030682B" w:rsidRDefault="0030682B" w:rsidP="0030682B">
      <w:pPr>
        <w:pStyle w:val="Legenda"/>
        <w:keepNext/>
      </w:pPr>
      <w:r>
        <w:lastRenderedPageBreak/>
        <w:t xml:space="preserve">Figure </w:t>
      </w:r>
      <w:r>
        <w:fldChar w:fldCharType="begin"/>
      </w:r>
      <w:r>
        <w:instrText xml:space="preserve"> SEQ Figure \* ARABIC </w:instrText>
      </w:r>
      <w:r>
        <w:fldChar w:fldCharType="separate"/>
      </w:r>
      <w:r w:rsidR="00C31E0A">
        <w:rPr>
          <w:noProof/>
        </w:rPr>
        <w:t>10</w:t>
      </w:r>
      <w:r>
        <w:fldChar w:fldCharType="end"/>
      </w:r>
      <w:r>
        <w:t xml:space="preserve"> - Rational Method Runoff Coefficient</w:t>
      </w:r>
    </w:p>
    <w:p w14:paraId="7795F6A8" w14:textId="1EBD9F5A" w:rsidR="0030682B" w:rsidRDefault="0030682B" w:rsidP="004A0985">
      <w:pPr>
        <w:jc w:val="center"/>
      </w:pPr>
      <w:r w:rsidRPr="0030682B">
        <w:rPr>
          <w:noProof/>
        </w:rPr>
        <w:drawing>
          <wp:inline distT="0" distB="0" distL="0" distR="0" wp14:anchorId="02FAFB84" wp14:editId="718FAF99">
            <wp:extent cx="2848373" cy="2105319"/>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8373" cy="2105319"/>
                    </a:xfrm>
                    <a:prstGeom prst="rect">
                      <a:avLst/>
                    </a:prstGeom>
                  </pic:spPr>
                </pic:pic>
              </a:graphicData>
            </a:graphic>
          </wp:inline>
        </w:drawing>
      </w:r>
    </w:p>
    <w:p w14:paraId="5C930CBF" w14:textId="70B6A8E2" w:rsidR="005E13C6" w:rsidRDefault="00591A24" w:rsidP="00591A24">
      <w:pPr>
        <w:pStyle w:val="Ttulo3"/>
      </w:pPr>
      <w:r>
        <w:t xml:space="preserve">1.3 </w:t>
      </w:r>
      <w:r w:rsidR="005E13C6">
        <w:t>Rainfall Runoff</w:t>
      </w:r>
    </w:p>
    <w:p w14:paraId="0A2206FD" w14:textId="2DAF9FB6" w:rsidR="00663F13" w:rsidRPr="004E46CF" w:rsidRDefault="004E46CF" w:rsidP="00663F13">
      <w:r>
        <w:tab/>
        <w:t>For the conversion of excess of precipitation into flow</w:t>
      </w:r>
      <w:r w:rsidR="00D86D3C">
        <w:t xml:space="preserve"> discharge</w:t>
      </w:r>
      <w:r>
        <w:t xml:space="preserve">, </w:t>
      </w:r>
      <w:r w:rsidR="00663F13">
        <w:t>three</w:t>
      </w:r>
      <w:r>
        <w:t xml:space="preserve"> models are available – the Santa Barbara Urban Hydrograph (SBUH)</w:t>
      </w:r>
      <w:r w:rsidR="006B59BE">
        <w:t>,</w:t>
      </w:r>
      <w:r>
        <w:t xml:space="preserve"> the SCS PRF 484 unit hydrograph</w:t>
      </w:r>
      <w:r w:rsidR="00663F13">
        <w:t xml:space="preserve"> and the Rational Method Hydrograph</w:t>
      </w:r>
      <w:r>
        <w:t>.</w:t>
      </w:r>
    </w:p>
    <w:p w14:paraId="40BC6845" w14:textId="168A5885" w:rsidR="004E46CF" w:rsidRDefault="004E46CF" w:rsidP="004E46CF">
      <w:pPr>
        <w:pStyle w:val="Legenda"/>
        <w:keepNext/>
      </w:pPr>
      <w:r>
        <w:t xml:space="preserve">Figure </w:t>
      </w:r>
      <w:r>
        <w:fldChar w:fldCharType="begin"/>
      </w:r>
      <w:r>
        <w:instrText xml:space="preserve"> SEQ Figure \* ARABIC </w:instrText>
      </w:r>
      <w:r>
        <w:fldChar w:fldCharType="separate"/>
      </w:r>
      <w:r w:rsidR="00C31E0A">
        <w:rPr>
          <w:noProof/>
        </w:rPr>
        <w:t>11</w:t>
      </w:r>
      <w:r>
        <w:fldChar w:fldCharType="end"/>
      </w:r>
      <w:r>
        <w:t xml:space="preserve"> - Rainfall-Runoff model</w:t>
      </w:r>
    </w:p>
    <w:p w14:paraId="4C83B8D5" w14:textId="08A31B95" w:rsidR="005E13C6" w:rsidRDefault="005E13C6" w:rsidP="005E13C6">
      <w:pPr>
        <w:jc w:val="center"/>
      </w:pPr>
      <w:r w:rsidRPr="005E13C6">
        <w:rPr>
          <w:noProof/>
        </w:rPr>
        <w:drawing>
          <wp:inline distT="0" distB="0" distL="0" distR="0" wp14:anchorId="7FB8A37F" wp14:editId="0AB9ED0D">
            <wp:extent cx="4710545" cy="981668"/>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7350" cy="985170"/>
                    </a:xfrm>
                    <a:prstGeom prst="rect">
                      <a:avLst/>
                    </a:prstGeom>
                  </pic:spPr>
                </pic:pic>
              </a:graphicData>
            </a:graphic>
          </wp:inline>
        </w:drawing>
      </w:r>
    </w:p>
    <w:p w14:paraId="7465C5F8" w14:textId="231E6EA8" w:rsidR="005E13C6" w:rsidRDefault="005E13C6" w:rsidP="00AA4C2C">
      <w:pPr>
        <w:ind w:firstLine="708"/>
      </w:pPr>
      <w:r>
        <w:t xml:space="preserve">For </w:t>
      </w:r>
      <w:r w:rsidR="00D86D3C">
        <w:t>all</w:t>
      </w:r>
      <w:r>
        <w:t xml:space="preserve"> methods is required to set the simulation time </w:t>
      </w:r>
      <w:r w:rsidR="004E46CF">
        <w:t>in minutes.</w:t>
      </w:r>
    </w:p>
    <w:p w14:paraId="646F9485" w14:textId="5206A892" w:rsidR="00663F13" w:rsidRDefault="00663F13" w:rsidP="00663F13">
      <w:pPr>
        <w:pStyle w:val="Ttulo4"/>
      </w:pPr>
      <w:r>
        <w:t>1.3.1 SBUH</w:t>
      </w:r>
    </w:p>
    <w:p w14:paraId="647DCFC4" w14:textId="0052B2A7" w:rsidR="006B59BE" w:rsidRPr="006B59BE" w:rsidRDefault="006B59BE" w:rsidP="006B59BE">
      <w:r>
        <w:tab/>
        <w:t>Assuming a linear reservoir with a damping constant K</w:t>
      </w:r>
      <w:r w:rsidRPr="009C3415">
        <w:rPr>
          <w:vertAlign w:val="subscript"/>
        </w:rPr>
        <w:t>r</w:t>
      </w:r>
      <w:r>
        <w:t xml:space="preserve"> proportional to the time of concentration of the catchment, the hydrograph</w:t>
      </w:r>
      <w:r w:rsidR="00D86D3C">
        <w:t xml:space="preserve"> of the SBUH method</w:t>
      </w:r>
      <w:r>
        <w:t xml:space="preserve"> is developed assuming the flow discharge linearly proportional to the runoff volume</w:t>
      </w:r>
      <w:r w:rsidR="00D86D3C">
        <w:t>, as a linear reservoir. The governing equations of this method are presented below.</w:t>
      </w:r>
    </w:p>
    <w:p w14:paraId="661653FE" w14:textId="131458B7" w:rsidR="00FA4725" w:rsidRPr="00FA4725" w:rsidRDefault="00A07B0C" w:rsidP="00FA4725">
      <w:pPr>
        <w:rPr>
          <w:rFonts w:eastAsiaTheme="minorEastAsia"/>
        </w:rPr>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×d+  </m:t>
              </m:r>
              <m:sSub>
                <m:sSubPr>
                  <m:ctrlPr>
                    <w:rPr>
                      <w:rFonts w:ascii="Cambria Math" w:hAnsi="Cambria Math"/>
                      <w:i/>
                    </w:rPr>
                  </m:ctrlPr>
                </m:sSubPr>
                <m:e>
                  <m:r>
                    <w:rPr>
                      <w:rFonts w:ascii="Cambria Math" w:hAnsi="Cambria Math"/>
                    </w:rPr>
                    <m:t>i</m:t>
                  </m:r>
                </m:e>
                <m:sub>
                  <m:r>
                    <w:rPr>
                      <w:rFonts w:ascii="Cambria Math" w:hAnsi="Cambria Math"/>
                    </w:rPr>
                    <m:t>e</m:t>
                  </m:r>
                </m:sub>
              </m:sSub>
              <m:d>
                <m:dPr>
                  <m:ctrlPr>
                    <w:rPr>
                      <w:rFonts w:ascii="Cambria Math" w:hAnsi="Cambria Math"/>
                      <w:i/>
                    </w:rPr>
                  </m:ctrlPr>
                </m:dPr>
                <m:e>
                  <m:r>
                    <w:rPr>
                      <w:rFonts w:ascii="Cambria Math" w:hAnsi="Cambria Math"/>
                    </w:rPr>
                    <m:t>1-d</m:t>
                  </m:r>
                </m:e>
              </m:d>
            </m:e>
          </m:d>
          <m:r>
            <w:rPr>
              <w:rFonts w:ascii="Cambria Math" w:hAnsi="Cambria Math"/>
            </w:rPr>
            <m:t xml:space="preserve">A                                                                                                        </m:t>
          </m:r>
        </m:oMath>
      </m:oMathPara>
    </w:p>
    <w:p w14:paraId="2E5ADAAA" w14:textId="66735538" w:rsidR="00FA4725" w:rsidRPr="00FA4725" w:rsidRDefault="00EF35A0" w:rsidP="009C3415">
      <w:pPr>
        <w:rPr>
          <w:rFonts w:eastAsiaTheme="minorEastAsia"/>
        </w:rPr>
      </w:pPr>
      <m:oMathPara>
        <m:oMathParaPr>
          <m:jc m:val="left"/>
        </m:oMathParaPr>
        <m:oMath>
          <m:sSub>
            <m:sSubPr>
              <m:ctrlPr>
                <w:rPr>
                  <w:rFonts w:ascii="Cambria Math" w:hAnsi="Cambria Math"/>
                </w:rPr>
              </m:ctrlPr>
            </m:sSubPr>
            <m:e>
              <m:r>
                <w:rPr>
                  <w:rFonts w:ascii="Cambria Math" w:hAnsi="Cambria Math"/>
                </w:rPr>
                <m:t>K</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t</m:t>
              </m:r>
            </m:den>
          </m:f>
          <m:r>
            <m:rPr>
              <m:sty m:val="p"/>
            </m:rPr>
            <w:rPr>
              <w:rFonts w:ascii="Cambria Math" w:hAnsi="Cambria Math"/>
            </w:rPr>
            <m:t xml:space="preserve">                                                                                                                 </m:t>
          </m:r>
        </m:oMath>
      </m:oMathPara>
    </w:p>
    <w:p w14:paraId="110EAD7D" w14:textId="6293A529" w:rsidR="00FA4725" w:rsidRPr="00FA4725" w:rsidRDefault="00EF35A0" w:rsidP="00FA4725">
      <w:pPr>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runon</m:t>
              </m:r>
            </m:sub>
          </m:sSub>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runon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+I</m:t>
              </m:r>
              <m:d>
                <m:dPr>
                  <m:ctrlPr>
                    <w:rPr>
                      <w:rFonts w:ascii="Cambria Math" w:hAnsi="Cambria Math"/>
                      <w:i/>
                    </w:rPr>
                  </m:ctrlPr>
                </m:dPr>
                <m:e>
                  <m:r>
                    <w:rPr>
                      <w:rFonts w:ascii="Cambria Math" w:hAnsi="Cambria Math"/>
                    </w:rPr>
                    <m:t>t+∆t</m:t>
                  </m:r>
                </m:e>
              </m:d>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runon</m:t>
                  </m:r>
                </m:sub>
              </m:sSub>
              <m:d>
                <m:dPr>
                  <m:ctrlPr>
                    <w:rPr>
                      <w:rFonts w:ascii="Cambria Math" w:hAnsi="Cambria Math"/>
                      <w:i/>
                    </w:rPr>
                  </m:ctrlPr>
                </m:dPr>
                <m:e>
                  <m:r>
                    <w:rPr>
                      <w:rFonts w:ascii="Cambria Math" w:hAnsi="Cambria Math"/>
                    </w:rPr>
                    <m:t>t</m:t>
                  </m:r>
                </m:e>
              </m:d>
            </m:e>
          </m:d>
        </m:oMath>
      </m:oMathPara>
    </w:p>
    <w:p w14:paraId="74D470C8" w14:textId="7F786424" w:rsidR="00FA4725" w:rsidRPr="00FA4725" w:rsidRDefault="00FA4725" w:rsidP="00FA4725">
      <w:r>
        <w:lastRenderedPageBreak/>
        <w:t>where I is the effective precipitation for pervious and impervious areas, d is the percentage of impervious areas directly connected to the catchment, i</w:t>
      </w:r>
      <w:r w:rsidRPr="0063066C">
        <w:rPr>
          <w:vertAlign w:val="subscript"/>
        </w:rPr>
        <w:t>e</w:t>
      </w:r>
      <w:r>
        <w:t xml:space="preserve"> is the effective precipitation for the pervious areas, K</w:t>
      </w:r>
      <w:r w:rsidRPr="0063066C">
        <w:rPr>
          <w:vertAlign w:val="subscript"/>
        </w:rPr>
        <w:t>r</w:t>
      </w:r>
      <w:r>
        <w:t xml:space="preserve"> is the reservoir damping parameter and Q is the flow discharge in the outlet of the catchment.</w:t>
      </w:r>
    </w:p>
    <w:p w14:paraId="071BF986" w14:textId="7E0FF6AA" w:rsidR="004E46CF" w:rsidRDefault="004E46CF" w:rsidP="004E46CF">
      <w:pPr>
        <w:pStyle w:val="Legenda"/>
        <w:keepNext/>
      </w:pPr>
      <w:r>
        <w:t xml:space="preserve">Figure </w:t>
      </w:r>
      <w:r>
        <w:fldChar w:fldCharType="begin"/>
      </w:r>
      <w:r>
        <w:instrText xml:space="preserve"> SEQ Figure \* ARABIC </w:instrText>
      </w:r>
      <w:r>
        <w:fldChar w:fldCharType="separate"/>
      </w:r>
      <w:r w:rsidR="00C31E0A">
        <w:rPr>
          <w:noProof/>
        </w:rPr>
        <w:t>12</w:t>
      </w:r>
      <w:r>
        <w:fldChar w:fldCharType="end"/>
      </w:r>
      <w:r>
        <w:t xml:space="preserve"> - Parameters of the SBUH, where d is the percentage of impervious directly connected areas</w:t>
      </w:r>
    </w:p>
    <w:p w14:paraId="14A7CC2F" w14:textId="23D98F07" w:rsidR="005E13C6" w:rsidRDefault="00FA4725" w:rsidP="005E13C6">
      <w:pPr>
        <w:jc w:val="center"/>
      </w:pPr>
      <w:r w:rsidRPr="00FA4725">
        <w:rPr>
          <w:noProof/>
        </w:rPr>
        <w:drawing>
          <wp:inline distT="0" distB="0" distL="0" distR="0" wp14:anchorId="53E5DA91" wp14:editId="1A2ADF89">
            <wp:extent cx="3771900" cy="241510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3064" cy="2415846"/>
                    </a:xfrm>
                    <a:prstGeom prst="rect">
                      <a:avLst/>
                    </a:prstGeom>
                  </pic:spPr>
                </pic:pic>
              </a:graphicData>
            </a:graphic>
          </wp:inline>
        </w:drawing>
      </w:r>
    </w:p>
    <w:p w14:paraId="6C50C0F4" w14:textId="26BB06D5" w:rsidR="00FA4725" w:rsidRDefault="00FA4725" w:rsidP="00FA4725">
      <w:pPr>
        <w:pStyle w:val="Ttulo4"/>
      </w:pPr>
      <w:r>
        <w:t>1.3.2 SCS Method</w:t>
      </w:r>
    </w:p>
    <w:p w14:paraId="7001EE1F" w14:textId="4C7B2083" w:rsidR="004971A7" w:rsidRPr="004971A7" w:rsidRDefault="004971A7" w:rsidP="004971A7">
      <w:r>
        <w:tab/>
        <w:t xml:space="preserve">The software allows the convolution of </w:t>
      </w:r>
      <w:r w:rsidR="00261D4F">
        <w:t>432</w:t>
      </w:r>
      <w:r>
        <w:t xml:space="preserve"> unit hydrographs, which is equivalent as a daily rainfall with 5-min time-steps</w:t>
      </w:r>
      <w:r w:rsidR="006B59BE">
        <w:t xml:space="preserve"> in a impermeable watershed (i.e., C = 1, d = 1, CN = 100, f</w:t>
      </w:r>
      <w:r w:rsidR="006B59BE" w:rsidRPr="006B59BE">
        <w:rPr>
          <w:vertAlign w:val="subscript"/>
        </w:rPr>
        <w:t>0</w:t>
      </w:r>
      <w:r w:rsidR="006B59BE">
        <w:t xml:space="preserve"> = f</w:t>
      </w:r>
      <w:r w:rsidR="006B59BE" w:rsidRPr="006B59BE">
        <w:rPr>
          <w:vertAlign w:val="subscript"/>
        </w:rPr>
        <w:t>c</w:t>
      </w:r>
      <w:r w:rsidR="006B59BE">
        <w:t xml:space="preserve"> = 0)</w:t>
      </w:r>
      <w:r w:rsidR="009D6C58">
        <w:t>. The following equations present the parameters required for the unit hydrograph and for the convolution of all blocks of effective precipitation.</w:t>
      </w:r>
    </w:p>
    <w:p w14:paraId="0D2B8C83" w14:textId="5CD7D3A1" w:rsidR="000326BD" w:rsidRPr="000326BD" w:rsidRDefault="00EF35A0" w:rsidP="00FA472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=0.6×</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5EDEA6B8" w14:textId="0716FD65" w:rsidR="000326BD" w:rsidRPr="000326BD" w:rsidRDefault="00EF35A0" w:rsidP="00FA472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14:paraId="1803AF83" w14:textId="70B3EF03" w:rsidR="000326BD" w:rsidRPr="000326BD" w:rsidRDefault="00EF35A0" w:rsidP="00FA472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=2.67×</m:t>
          </m:r>
          <m:sSub>
            <m:sSubPr>
              <m:ctrlPr>
                <w:rPr>
                  <w:rFonts w:ascii="Cambria Math" w:hAnsi="Cambria Math"/>
                  <w:i/>
                </w:rPr>
              </m:ctrlPr>
            </m:sSubPr>
            <m:e>
              <m:r>
                <w:rPr>
                  <w:rFonts w:ascii="Cambria Math" w:hAnsi="Cambria Math"/>
                </w:rPr>
                <m:t>t</m:t>
              </m:r>
            </m:e>
            <m:sub>
              <m:r>
                <w:rPr>
                  <w:rFonts w:ascii="Cambria Math" w:hAnsi="Cambria Math"/>
                </w:rPr>
                <m:t>p</m:t>
              </m:r>
            </m:sub>
          </m:sSub>
        </m:oMath>
      </m:oMathPara>
    </w:p>
    <w:p w14:paraId="04B447A6" w14:textId="5DF79D92" w:rsidR="000326BD" w:rsidRPr="000326BD" w:rsidRDefault="00EF35A0" w:rsidP="000326BD">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2,05</m:t>
              </m:r>
              <m:sSub>
                <m:sSubPr>
                  <m:ctrlPr>
                    <w:rPr>
                      <w:rFonts w:ascii="Cambria Math" w:hAnsi="Cambria Math"/>
                      <w:i/>
                    </w:rPr>
                  </m:ctrlPr>
                </m:sSubPr>
                <m:e>
                  <m:r>
                    <w:rPr>
                      <w:rFonts w:ascii="Cambria Math" w:hAnsi="Cambria Math"/>
                    </w:rPr>
                    <m:t>A</m:t>
                  </m:r>
                </m:e>
                <m:sub>
                  <m:r>
                    <w:rPr>
                      <w:rFonts w:ascii="Cambria Math" w:hAnsi="Cambria Math"/>
                    </w:rPr>
                    <m:t>d</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r>
            <w:rPr>
              <w:rFonts w:ascii="Cambria Math" w:hAnsi="Cambria Math"/>
            </w:rPr>
            <m:t xml:space="preserve">     </m:t>
          </m:r>
        </m:oMath>
      </m:oMathPara>
    </w:p>
    <w:p w14:paraId="7F64DF13" w14:textId="6800186B" w:rsidR="000326BD" w:rsidRPr="000326BD" w:rsidRDefault="00EF35A0" w:rsidP="000326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ef</m:t>
                  </m:r>
                </m:sub>
              </m:sSub>
              <m:d>
                <m:dPr>
                  <m:ctrlPr>
                    <w:rPr>
                      <w:rFonts w:ascii="Cambria Math" w:hAnsi="Cambria Math"/>
                      <w:i/>
                    </w:rPr>
                  </m:ctrlPr>
                </m:dPr>
                <m:e>
                  <m:r>
                    <w:rPr>
                      <w:rFonts w:ascii="Cambria Math" w:hAnsi="Cambria Math"/>
                    </w:rPr>
                    <m:t>t</m:t>
                  </m:r>
                </m:e>
              </m:d>
            </m:num>
            <m:den>
              <m:r>
                <w:rPr>
                  <w:rFonts w:ascii="Cambria Math" w:hAnsi="Cambria Math"/>
                </w:rPr>
                <m:t>dt</m:t>
              </m:r>
            </m:den>
          </m:f>
        </m:oMath>
      </m:oMathPara>
    </w:p>
    <w:p w14:paraId="54795EDE" w14:textId="40072311" w:rsidR="0063066C" w:rsidRPr="00FA4725" w:rsidRDefault="00EF35A0" w:rsidP="0063066C">
      <m:oMathPara>
        <m:oMath>
          <m:sSub>
            <m:sSubPr>
              <m:ctrlPr>
                <w:rPr>
                  <w:rFonts w:ascii="Cambria Math" w:hAnsi="Cambria Math"/>
                  <w:i/>
                </w:rPr>
              </m:ctrlPr>
            </m:sSubPr>
            <m:e>
              <m:r>
                <w:rPr>
                  <w:rFonts w:ascii="Cambria Math" w:hAnsi="Cambria Math"/>
                </w:rPr>
                <m:t>Q</m:t>
              </m:r>
            </m:e>
            <m:sub>
              <m:r>
                <w:rPr>
                  <w:rFonts w:ascii="Cambria Math" w:hAnsi="Cambria Math"/>
                </w:rPr>
                <m:t>runon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ef</m:t>
              </m:r>
            </m:sub>
          </m:sSub>
          <m:r>
            <w:rPr>
              <w:rFonts w:ascii="Cambria Math" w:hAnsi="Cambria Math"/>
            </w:rPr>
            <m:t xml:space="preserve"> </m:t>
          </m:r>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p</m:t>
                  </m:r>
                </m:e>
                <m:sub>
                  <m:r>
                    <w:rPr>
                      <w:rFonts w:ascii="Cambria Math" w:hAnsi="Cambria Math"/>
                    </w:rPr>
                    <m:t>ef</m:t>
                  </m:r>
                </m:sub>
              </m:sSub>
              <m:r>
                <w:rPr>
                  <w:rFonts w:ascii="Cambria Math" w:hAnsi="Cambria Math"/>
                </w:rPr>
                <m:t xml:space="preserve"> </m:t>
              </m:r>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t-τ</m:t>
                  </m:r>
                </m:e>
              </m:d>
              <m:r>
                <w:rPr>
                  <w:rFonts w:ascii="Cambria Math" w:hAnsi="Cambria Math"/>
                </w:rPr>
                <m:t>dτ</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ef</m:t>
                  </m:r>
                </m:sub>
              </m:sSub>
              <m:d>
                <m:dPr>
                  <m:ctrlPr>
                    <w:rPr>
                      <w:rFonts w:ascii="Cambria Math" w:hAnsi="Cambria Math"/>
                      <w:i/>
                    </w:rPr>
                  </m:ctrlPr>
                </m:dPr>
                <m:e>
                  <m:r>
                    <w:rPr>
                      <w:rFonts w:ascii="Cambria Math" w:hAnsi="Cambria Math"/>
                    </w:rPr>
                    <m:t>i</m:t>
                  </m:r>
                </m:e>
              </m:d>
              <m:sSub>
                <m:sSubPr>
                  <m:ctrlPr>
                    <w:rPr>
                      <w:rFonts w:ascii="Cambria Math" w:hAnsi="Cambria Math"/>
                      <w:i/>
                    </w:rPr>
                  </m:ctrlPr>
                </m:sSubPr>
                <m:e>
                  <m:r>
                    <w:rPr>
                      <w:rFonts w:ascii="Cambria Math" w:hAnsi="Cambria Math"/>
                    </w:rPr>
                    <m:t>U</m:t>
                  </m:r>
                </m:e>
                <m:sub>
                  <m:r>
                    <w:rPr>
                      <w:rFonts w:ascii="Cambria Math" w:hAnsi="Cambria Math"/>
                    </w:rPr>
                    <m:t>n-1+1</m:t>
                  </m:r>
                </m:sub>
              </m:sSub>
            </m:e>
          </m:nary>
        </m:oMath>
      </m:oMathPara>
    </w:p>
    <w:p w14:paraId="41E535BC" w14:textId="209D851B" w:rsidR="000326BD" w:rsidRDefault="004971A7" w:rsidP="00FA4725">
      <w:pPr>
        <w:rPr>
          <w:rFonts w:eastAsiaTheme="minorEastAsia"/>
        </w:rPr>
      </w:pPr>
      <w:r>
        <w:t xml:space="preserve">where </w:t>
      </w:r>
      <w:r w:rsidR="009D6C58">
        <w:rPr>
          <w:rFonts w:cs="Times New Roman"/>
        </w:rPr>
        <w:t>Δ</w:t>
      </w:r>
      <w:r w:rsidR="009D6C58">
        <w:t xml:space="preserve">t is the simulation time in minutes, </w:t>
      </w:r>
      <w:r w:rsidR="009D6C58">
        <w:rPr>
          <w:rFonts w:cs="Times New Roman"/>
        </w:rPr>
        <w:t>τ</w:t>
      </w:r>
      <w:r w:rsidR="009D6C58">
        <w:t xml:space="preserve"> is a convolution parameter, </w:t>
      </w:r>
      <w:r>
        <w:t>U is the ordinate of the unit hydrograph</w:t>
      </w:r>
      <w:r w:rsidR="00596716">
        <w:t xml:space="preserve"> and can be</w:t>
      </w:r>
      <w:r>
        <w:t xml:space="preserve"> calculated </w:t>
      </w:r>
      <w:r w:rsidR="00A07B0C">
        <w:t xml:space="preserve">defining two slopes,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A07B0C">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sidR="00A07B0C">
        <w:rPr>
          <w:rFonts w:eastAsiaTheme="minorEastAsia"/>
        </w:rPr>
        <w:t>, such that</w:t>
      </w:r>
      <w:r w:rsidR="009D6C58">
        <w:rPr>
          <w:rFonts w:eastAsiaTheme="minorEastAsia"/>
        </w:rPr>
        <w:t>:</w:t>
      </w:r>
    </w:p>
    <w:p w14:paraId="37B8498F" w14:textId="49DEEC92" w:rsidR="00A07B0C" w:rsidRDefault="00EF35A0" w:rsidP="00FA4725">
      <m:oMathPara>
        <m:oMath>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oMath>
      </m:oMathPara>
    </w:p>
    <w:p w14:paraId="6E841140" w14:textId="07D3875C" w:rsidR="004971A7" w:rsidRPr="00C30175" w:rsidRDefault="00EF35A0" w:rsidP="00FA4725">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tan</m:t>
              </m:r>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den>
          </m:f>
        </m:oMath>
      </m:oMathPara>
    </w:p>
    <w:p w14:paraId="75C9EA7A" w14:textId="11890EE2" w:rsidR="00C30175" w:rsidRDefault="00C30175" w:rsidP="00C30175">
      <w:pPr>
        <w:pStyle w:val="Legenda"/>
        <w:keepNext/>
      </w:pPr>
      <w:r>
        <w:t xml:space="preserve">Figure </w:t>
      </w:r>
      <w:r>
        <w:fldChar w:fldCharType="begin"/>
      </w:r>
      <w:r>
        <w:instrText xml:space="preserve"> SEQ Figure \* ARABIC </w:instrText>
      </w:r>
      <w:r>
        <w:fldChar w:fldCharType="separate"/>
      </w:r>
      <w:r w:rsidR="00C31E0A">
        <w:rPr>
          <w:noProof/>
        </w:rPr>
        <w:t>13</w:t>
      </w:r>
      <w:r>
        <w:fldChar w:fldCharType="end"/>
      </w:r>
      <w:r>
        <w:t xml:space="preserve"> - SCS Unit Hydrograph Scheme</w:t>
      </w:r>
      <w:r w:rsidR="009C3415">
        <w:t xml:space="preserve"> for a given block of effective precipitation dislocated t</w:t>
      </w:r>
      <w:r w:rsidR="009C3415" w:rsidRPr="009C3415">
        <w:rPr>
          <w:vertAlign w:val="subscript"/>
        </w:rPr>
        <w:t>i</w:t>
      </w:r>
      <w:r w:rsidR="009C3415">
        <w:rPr>
          <w:vertAlign w:val="subscript"/>
        </w:rPr>
        <w:t xml:space="preserve"> </w:t>
      </w:r>
      <w:r w:rsidR="009C3415" w:rsidRPr="009C3415">
        <w:t>from</w:t>
      </w:r>
      <w:r w:rsidR="009C3415">
        <w:t xml:space="preserve"> the beginning of the storm event</w:t>
      </w:r>
    </w:p>
    <w:p w14:paraId="0FBA2967" w14:textId="584CDB16" w:rsidR="00C30175" w:rsidRDefault="002C3CA0" w:rsidP="00C30175">
      <w:pPr>
        <w:jc w:val="center"/>
        <w:rPr>
          <w:rFonts w:eastAsiaTheme="minorEastAsia"/>
        </w:rPr>
      </w:pPr>
      <w:r>
        <w:rPr>
          <w:rFonts w:eastAsiaTheme="minorEastAsia"/>
          <w:noProof/>
        </w:rPr>
        <w:drawing>
          <wp:inline distT="0" distB="0" distL="0" distR="0" wp14:anchorId="2B38F05F" wp14:editId="70E690C5">
            <wp:extent cx="4346575" cy="25666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6575" cy="2566670"/>
                    </a:xfrm>
                    <a:prstGeom prst="rect">
                      <a:avLst/>
                    </a:prstGeom>
                    <a:noFill/>
                  </pic:spPr>
                </pic:pic>
              </a:graphicData>
            </a:graphic>
          </wp:inline>
        </w:drawing>
      </w:r>
    </w:p>
    <w:p w14:paraId="1B7AC96B" w14:textId="266984BC" w:rsidR="00C30175" w:rsidRDefault="002C3CA0" w:rsidP="002C3CA0">
      <w:pPr>
        <w:rPr>
          <w:rFonts w:eastAsiaTheme="minorEastAsia"/>
        </w:rPr>
      </w:pPr>
      <w:r>
        <w:rPr>
          <w:rFonts w:eastAsiaTheme="minorEastAsia"/>
        </w:rPr>
        <w:tab/>
        <w:t>Therefore, using geometry</w:t>
      </w:r>
      <w:r w:rsidR="006B59BE">
        <w:rPr>
          <w:rFonts w:eastAsiaTheme="minorEastAsia"/>
        </w:rPr>
        <w:t xml:space="preserve"> relationships</w:t>
      </w:r>
      <w:r>
        <w:rPr>
          <w:rFonts w:eastAsiaTheme="minorEastAsia"/>
        </w:rPr>
        <w:t xml:space="preserve"> we can determine two functions for the ordinates of the unit hydrograph</w:t>
      </w:r>
      <w:r w:rsidR="009D6C58">
        <w:rPr>
          <w:rFonts w:eastAsiaTheme="minorEastAsia"/>
        </w:rPr>
        <w:t xml:space="preserve"> and hence solve the convolution integral in a time-step fashion</w:t>
      </w:r>
      <w:r w:rsidR="00596716">
        <w:rPr>
          <w:rFonts w:eastAsiaTheme="minorEastAsia"/>
        </w:rPr>
        <w:t xml:space="preserve">. </w:t>
      </w:r>
      <w:r w:rsidR="009C3415">
        <w:rPr>
          <w:rFonts w:eastAsiaTheme="minorEastAsia"/>
        </w:rPr>
        <w:t>Assuming a</w:t>
      </w:r>
      <w:r w:rsidR="006B59BE">
        <w:rPr>
          <w:rFonts w:eastAsiaTheme="minorEastAsia"/>
        </w:rPr>
        <w:t xml:space="preserve"> </w:t>
      </w:r>
      <w:r w:rsidR="00596716">
        <w:rPr>
          <w:rFonts w:eastAsiaTheme="minorEastAsia"/>
        </w:rPr>
        <w:t xml:space="preserve">block of effective precipitation with </w:t>
      </w:r>
      <w:r>
        <w:rPr>
          <w:rFonts w:eastAsiaTheme="minorEastAsia"/>
        </w:rPr>
        <w:t>a timespan of t</w:t>
      </w:r>
      <w:r w:rsidRPr="002C3CA0">
        <w:rPr>
          <w:rFonts w:eastAsiaTheme="minorEastAsia"/>
          <w:vertAlign w:val="subscript"/>
        </w:rPr>
        <w:t>i</w:t>
      </w:r>
      <w:r>
        <w:rPr>
          <w:rFonts w:eastAsiaTheme="minorEastAsia"/>
        </w:rPr>
        <w:t xml:space="preserve"> from the beginning of the event, </w:t>
      </w:r>
      <w:r w:rsidR="00596716">
        <w:rPr>
          <w:rFonts w:eastAsiaTheme="minorEastAsia"/>
        </w:rPr>
        <w:t>the flow conversion for this block is:</w:t>
      </w:r>
    </w:p>
    <w:p w14:paraId="1D269715" w14:textId="77777777" w:rsidR="002C3CA0" w:rsidRPr="002C3CA0" w:rsidRDefault="002C3CA0" w:rsidP="002C3CA0">
      <w:pPr>
        <w:rPr>
          <w:rFonts w:eastAsiaTheme="minorEastAsia"/>
        </w:rPr>
      </w:pPr>
      <m:oMathPara>
        <m:oMath>
          <m:r>
            <w:rPr>
              <w:rFonts w:ascii="Cambria Math" w:eastAsiaTheme="minorEastAsia" w:hAnsi="Cambria Math"/>
            </w:rPr>
            <m:t>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 xml:space="preserve">, </m:t>
          </m:r>
        </m:oMath>
      </m:oMathPara>
    </w:p>
    <w:p w14:paraId="2F3DD949" w14:textId="2E6BCD72" w:rsidR="002C3CA0" w:rsidRPr="002C3CA0" w:rsidRDefault="00EF35A0" w:rsidP="002C3C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0, </m:t>
          </m:r>
        </m:oMath>
      </m:oMathPara>
    </w:p>
    <w:p w14:paraId="51170F9E" w14:textId="77777777" w:rsidR="002C3CA0" w:rsidRPr="002C3CA0" w:rsidRDefault="002C3CA0" w:rsidP="002C3CA0">
      <w:pPr>
        <w:rPr>
          <w:rFonts w:eastAsiaTheme="minorEastAsia"/>
        </w:rPr>
      </w:pPr>
      <m:oMathPara>
        <m:oMath>
          <m:r>
            <w:rPr>
              <w:rFonts w:ascii="Cambria Math" w:eastAsiaTheme="minorEastAsia" w:hAnsi="Cambria Math"/>
            </w:rPr>
            <m:t>Elseif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 xml:space="preserve">, </m:t>
          </m:r>
        </m:oMath>
      </m:oMathPara>
    </w:p>
    <w:p w14:paraId="3FA618F0" w14:textId="7D4B1380" w:rsidR="002C3CA0" w:rsidRPr="002C3CA0" w:rsidRDefault="00EF35A0" w:rsidP="002C3C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sSub>
            <m:sSubPr>
              <m:ctrlPr>
                <w:rPr>
                  <w:rFonts w:ascii="Cambria Math" w:eastAsiaTheme="minorEastAsia" w:hAnsi="Cambria Math"/>
                  <w:i/>
                </w:rPr>
              </m:ctrlPr>
            </m:sSubPr>
            <m:e>
              <m:r>
                <m:rPr>
                  <m:sty m:val="p"/>
                </m:rPr>
                <w:rPr>
                  <w:rFonts w:ascii="Cambria Math" w:eastAsiaTheme="minorEastAsia" w:hAnsi="Cambria Math"/>
                </w:rPr>
                <m:t>tan⁡</m:t>
              </m:r>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oMath>
      </m:oMathPara>
    </w:p>
    <w:p w14:paraId="01F951DF" w14:textId="77777777" w:rsidR="002C3CA0" w:rsidRPr="002C3CA0" w:rsidRDefault="002C3CA0" w:rsidP="002C3CA0">
      <w:pPr>
        <w:rPr>
          <w:rFonts w:eastAsiaTheme="minorEastAsia"/>
        </w:rPr>
      </w:pPr>
      <m:oMathPara>
        <m:oMath>
          <m:r>
            <w:rPr>
              <w:rFonts w:ascii="Cambria Math" w:eastAsiaTheme="minorEastAsia" w:hAnsi="Cambria Math"/>
            </w:rPr>
            <m:t xml:space="preserve"> Elseif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 </m:t>
          </m:r>
        </m:oMath>
      </m:oMathPara>
    </w:p>
    <w:p w14:paraId="1D94EB85" w14:textId="18B13266" w:rsidR="002C3CA0" w:rsidRPr="002C3CA0" w:rsidRDefault="00EF35A0" w:rsidP="002C3C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e>
          </m:d>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e>
              </m:d>
            </m:e>
          </m:func>
          <m:r>
            <w:rPr>
              <w:rFonts w:ascii="Cambria Math" w:eastAsiaTheme="minorEastAsia" w:hAnsi="Cambria Math"/>
            </w:rPr>
            <m:t>,</m:t>
          </m:r>
        </m:oMath>
      </m:oMathPara>
    </w:p>
    <w:p w14:paraId="413E4E26" w14:textId="751D4ABD" w:rsidR="002C3CA0" w:rsidRPr="006B59BE" w:rsidRDefault="0061690D" w:rsidP="002C3CA0">
      <w:pPr>
        <w:rPr>
          <w:rFonts w:eastAsiaTheme="minorEastAsia"/>
        </w:rPr>
      </w:pPr>
      <m:oMathPara>
        <m:oMath>
          <m:r>
            <w:rPr>
              <w:rFonts w:ascii="Cambria Math" w:eastAsiaTheme="minorEastAsia" w:hAnsi="Cambria Math"/>
            </w:rPr>
            <m:t xml:space="preserve"> Else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04188A18" w14:textId="0A3239EA" w:rsidR="006B59BE" w:rsidRPr="00C30175" w:rsidRDefault="006B59BE" w:rsidP="002C3CA0">
      <w:pPr>
        <w:rPr>
          <w:rFonts w:eastAsiaTheme="minorEastAsia"/>
        </w:rPr>
      </w:pPr>
      <w:r>
        <w:rPr>
          <w:rFonts w:eastAsiaTheme="minorEastAsia"/>
        </w:rPr>
        <w:tab/>
        <w:t>Therefore, the total flow observed in a time t can be expressed as:</w:t>
      </w:r>
    </w:p>
    <w:p w14:paraId="4E86C492" w14:textId="61B508B7" w:rsidR="00C30175" w:rsidRPr="006B59BE" w:rsidRDefault="00EF35A0" w:rsidP="00FA47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e>
          </m:nary>
          <m:d>
            <m:dPr>
              <m:ctrlPr>
                <w:rPr>
                  <w:rFonts w:ascii="Cambria Math" w:eastAsiaTheme="minorEastAsia" w:hAnsi="Cambria Math"/>
                  <w:i/>
                </w:rPr>
              </m:ctrlPr>
            </m:dPr>
            <m:e>
              <m:r>
                <w:rPr>
                  <w:rFonts w:ascii="Cambria Math" w:eastAsiaTheme="minorEastAsia" w:hAnsi="Cambria Math"/>
                </w:rPr>
                <m:t>t</m:t>
              </m:r>
            </m:e>
          </m:d>
        </m:oMath>
      </m:oMathPara>
    </w:p>
    <w:p w14:paraId="62045F0A" w14:textId="1AD6DBA7" w:rsidR="006B59BE" w:rsidRDefault="006B59BE" w:rsidP="00FA4725">
      <w:pPr>
        <w:rPr>
          <w:rFonts w:eastAsiaTheme="minorEastAsia"/>
        </w:rPr>
      </w:pPr>
      <w:r>
        <w:rPr>
          <w:rFonts w:eastAsiaTheme="minorEastAsia"/>
        </w:rPr>
        <w:t xml:space="preserve">where k is the number of blocks of effective precipitation and </w:t>
      </w:r>
      <w:r w:rsidR="009C3415">
        <w:rPr>
          <w:rFonts w:eastAsiaTheme="minorEastAsia"/>
        </w:rPr>
        <w:t>n</w:t>
      </w:r>
      <w:r>
        <w:rPr>
          <w:rFonts w:eastAsiaTheme="minorEastAsia"/>
        </w:rPr>
        <w:t xml:space="preserve"> represents</w:t>
      </w:r>
      <w:r w:rsidR="005B0D8B">
        <w:rPr>
          <w:rFonts w:eastAsiaTheme="minorEastAsia"/>
        </w:rPr>
        <w:t xml:space="preserve"> the ordinality of the blocks of effective precipitation.</w:t>
      </w:r>
    </w:p>
    <w:p w14:paraId="721ECC65" w14:textId="2F2FC832" w:rsidR="00A51F47" w:rsidRDefault="005B0D8B" w:rsidP="00A51F47">
      <w:pPr>
        <w:pStyle w:val="Ttulo3"/>
      </w:pPr>
      <w:r w:rsidRPr="00BC61A1">
        <w:t>1.3.3 Rational Metho</w:t>
      </w:r>
      <w:r w:rsidR="00A51F47" w:rsidRPr="00BC61A1">
        <w:t>d</w:t>
      </w:r>
    </w:p>
    <w:p w14:paraId="571FE5C7" w14:textId="7C6FDBE4" w:rsidR="009D6C58" w:rsidRPr="009D6C58" w:rsidRDefault="009D6C58" w:rsidP="009D6C58">
      <w:r>
        <w:tab/>
        <w:t>The rational method hydrograph be either a trapezoid or an isosceles triangle, depending on the rainfall duration and time of concentration of the catchment. Essentially, three cases are possible:</w:t>
      </w:r>
    </w:p>
    <w:p w14:paraId="72F452DE" w14:textId="201182AF" w:rsidR="00FD230E" w:rsidRPr="00345FC5" w:rsidRDefault="00345FC5" w:rsidP="00345FC5">
      <w:pPr>
        <w:pStyle w:val="PargrafodaLista"/>
        <w:numPr>
          <w:ilvl w:val="0"/>
          <w:numId w:val="7"/>
        </w:numPr>
        <w:rPr>
          <w:rFonts w:eastAsiaTheme="minorEastAsia"/>
        </w:rPr>
      </w:pPr>
      <m:oMath>
        <m:r>
          <w:rPr>
            <w:rFonts w:ascii="Cambria Math" w:hAnsi="Cambria Math"/>
          </w:rPr>
          <m:t xml:space="preserve">Case </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c</m:t>
            </m:r>
          </m:sub>
        </m:sSub>
      </m:oMath>
    </w:p>
    <w:p w14:paraId="5ACF46F8" w14:textId="4A75220B" w:rsidR="00345FC5" w:rsidRPr="00FD230E" w:rsidRDefault="00345FC5" w:rsidP="005B0D8B">
      <w:pPr>
        <w:rPr>
          <w:rFonts w:eastAsiaTheme="minorEastAsia"/>
        </w:rPr>
      </w:pPr>
      <m:oMathPara>
        <m:oMath>
          <m:r>
            <w:rPr>
              <w:rFonts w:ascii="Cambria Math" w:eastAsiaTheme="minorEastAsia" w:hAnsi="Cambria Math"/>
            </w:rPr>
            <m:t>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m:oMathPara>
    </w:p>
    <w:p w14:paraId="34A3DD09" w14:textId="5D912C03" w:rsidR="00FD230E" w:rsidRPr="00345FC5" w:rsidRDefault="00EF35A0" w:rsidP="005B0D8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r>
            <w:rPr>
              <w:rFonts w:ascii="Cambria Math" w:hAnsi="Cambria Math"/>
            </w:rPr>
            <m:t>C×i×A</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r>
            <w:rPr>
              <w:rFonts w:ascii="Cambria Math" w:hAnsi="Cambria Math"/>
            </w:rPr>
            <m:t xml:space="preserve">  for 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oMath>
      </m:oMathPara>
    </w:p>
    <w:p w14:paraId="3039F665" w14:textId="1AA52749" w:rsidR="00345FC5" w:rsidRPr="00345FC5" w:rsidRDefault="00345FC5" w:rsidP="005B0D8B">
      <w:pPr>
        <w:rPr>
          <w:rFonts w:eastAsiaTheme="minorEastAsia"/>
        </w:rPr>
      </w:pPr>
      <m:oMathPara>
        <m:oMath>
          <m:r>
            <w:rPr>
              <w:rFonts w:ascii="Cambria Math" w:eastAsiaTheme="minorEastAsia" w:hAnsi="Cambria Math"/>
            </w:rPr>
            <m:t>Elseif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m:oMathPara>
    </w:p>
    <w:p w14:paraId="4CE0E865" w14:textId="354DB9BD" w:rsidR="00345FC5" w:rsidRPr="00345FC5" w:rsidRDefault="00EF35A0" w:rsidP="005B0D8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=C×i×A</m:t>
          </m:r>
        </m:oMath>
      </m:oMathPara>
    </w:p>
    <w:p w14:paraId="01AC1241" w14:textId="78450055" w:rsidR="00345FC5" w:rsidRPr="00345FC5" w:rsidRDefault="00345FC5" w:rsidP="005B0D8B">
      <w:pPr>
        <w:rPr>
          <w:rFonts w:eastAsiaTheme="minorEastAsia"/>
        </w:rPr>
      </w:pPr>
      <m:oMathPara>
        <m:oMath>
          <m:r>
            <w:rPr>
              <w:rFonts w:ascii="Cambria Math" w:eastAsiaTheme="minorEastAsia" w:hAnsi="Cambria Math"/>
            </w:rPr>
            <m:t>Elseif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m:oMathPara>
    </w:p>
    <w:p w14:paraId="0A2ABDE9" w14:textId="7BB5B8B8" w:rsidR="00345FC5" w:rsidRPr="00345FC5" w:rsidRDefault="00EF35A0" w:rsidP="005B0D8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=C×i×A</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e>
          </m:d>
        </m:oMath>
      </m:oMathPara>
    </w:p>
    <w:p w14:paraId="298A9DFB" w14:textId="557C2AD5" w:rsidR="00345FC5" w:rsidRPr="00345FC5" w:rsidRDefault="00345FC5" w:rsidP="005B0D8B">
      <w:pPr>
        <w:rPr>
          <w:rFonts w:eastAsiaTheme="minorEastAsia"/>
        </w:rPr>
      </w:pPr>
      <m:oMathPara>
        <m:oMath>
          <m:r>
            <w:rPr>
              <w:rFonts w:ascii="Cambria Math" w:eastAsiaTheme="minorEastAsia" w:hAnsi="Cambria Math"/>
            </w:rPr>
            <m:t>Else</m:t>
          </m:r>
        </m:oMath>
      </m:oMathPara>
    </w:p>
    <w:p w14:paraId="1784025A" w14:textId="48A17746" w:rsidR="00345FC5" w:rsidRPr="00345FC5" w:rsidRDefault="00345FC5" w:rsidP="005B0D8B">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6785E26F" w14:textId="124C5556" w:rsidR="00345FC5" w:rsidRPr="00345FC5" w:rsidRDefault="00345FC5" w:rsidP="00345FC5">
      <w:pPr>
        <w:pStyle w:val="PargrafodaLista"/>
        <w:numPr>
          <w:ilvl w:val="0"/>
          <w:numId w:val="7"/>
        </w:numPr>
        <w:rPr>
          <w:rFonts w:eastAsiaTheme="minorEastAsia"/>
        </w:rPr>
      </w:pPr>
      <m:oMath>
        <m:r>
          <w:rPr>
            <w:rFonts w:ascii="Cambria Math" w:eastAsiaTheme="minorEastAsia" w:hAnsi="Cambria Math"/>
          </w:rPr>
          <m:t xml:space="preserve">Case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p>
    <w:p w14:paraId="1572874E" w14:textId="0FA097C0" w:rsidR="00345FC5" w:rsidRPr="00345FC5" w:rsidRDefault="00345FC5" w:rsidP="00345FC5">
      <w:pPr>
        <w:rPr>
          <w:rFonts w:eastAsiaTheme="minorEastAsia"/>
        </w:rPr>
      </w:pPr>
      <m:oMathPara>
        <m:oMath>
          <m:r>
            <w:rPr>
              <w:rFonts w:ascii="Cambria Math" w:eastAsiaTheme="minorEastAsia" w:hAnsi="Cambria Math"/>
            </w:rPr>
            <m:t>if 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m:oMathPara>
    </w:p>
    <w:p w14:paraId="54DA75EA" w14:textId="63D7CB58" w:rsidR="00345FC5" w:rsidRPr="00345FC5" w:rsidRDefault="00EF35A0" w:rsidP="00345FC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=C×i×A</m:t>
          </m:r>
          <m:d>
            <m:dPr>
              <m:ctrlPr>
                <w:rPr>
                  <w:rFonts w:ascii="Cambria Math" w:hAnsi="Cambria Math"/>
                  <w:i/>
                </w:rPr>
              </m:ctrlPr>
            </m:dPr>
            <m:e>
              <m:r>
                <w:rPr>
                  <w:rFonts w:ascii="Cambria Math" w:hAnsi="Cambria Math"/>
                </w:rPr>
                <m:t>1-</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r>
            <w:rPr>
              <w:rFonts w:ascii="Cambria Math" w:hAnsi="Cambria Math"/>
            </w:rPr>
            <m:t xml:space="preserve">  </m:t>
          </m:r>
        </m:oMath>
      </m:oMathPara>
    </w:p>
    <w:p w14:paraId="439899FB" w14:textId="2204833E" w:rsidR="00345FC5" w:rsidRPr="00345FC5" w:rsidRDefault="00345FC5" w:rsidP="00345FC5">
      <w:pPr>
        <w:rPr>
          <w:rFonts w:eastAsiaTheme="minorEastAsia"/>
        </w:rPr>
      </w:pPr>
      <m:oMathPara>
        <m:oMath>
          <m:r>
            <w:rPr>
              <w:rFonts w:ascii="Cambria Math" w:eastAsiaTheme="minorEastAsia" w:hAnsi="Cambria Math"/>
            </w:rPr>
            <w:lastRenderedPageBreak/>
            <m:t>Else</m:t>
          </m:r>
        </m:oMath>
      </m:oMathPara>
    </w:p>
    <w:p w14:paraId="222BA1E4" w14:textId="355D2567" w:rsidR="00345FC5" w:rsidRPr="00345FC5" w:rsidRDefault="00345FC5" w:rsidP="00345FC5">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11FACD5B" w14:textId="66C912C2" w:rsidR="00345FC5" w:rsidRDefault="00345FC5" w:rsidP="00345FC5">
      <w:pPr>
        <w:pStyle w:val="PargrafodaLista"/>
        <w:numPr>
          <w:ilvl w:val="0"/>
          <w:numId w:val="7"/>
        </w:numPr>
        <w:rPr>
          <w:rFonts w:eastAsiaTheme="minorEastAsia"/>
        </w:rPr>
      </w:pPr>
      <m:oMath>
        <m:r>
          <w:rPr>
            <w:rFonts w:ascii="Cambria Math" w:eastAsiaTheme="minorEastAsia" w:hAnsi="Cambria Math"/>
          </w:rPr>
          <m:t xml:space="preserve">Case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p>
    <w:p w14:paraId="4AE17CAF" w14:textId="4D2976D6" w:rsidR="009D6C58" w:rsidRPr="00345FC5" w:rsidRDefault="009D6C58" w:rsidP="009D6C58">
      <w:pPr>
        <w:pStyle w:val="PargrafodaLista"/>
        <w:rPr>
          <w:rFonts w:eastAsiaTheme="minorEastAsia"/>
        </w:rPr>
      </w:pPr>
      <m:oMathPara>
        <m:oMath>
          <m:r>
            <w:rPr>
              <w:rFonts w:ascii="Cambria Math" w:eastAsiaTheme="minorEastAsia" w:hAnsi="Cambria Math"/>
            </w:rPr>
            <m:t>If t≤</m:t>
          </m:r>
          <m:sSub>
            <m:sSubPr>
              <m:ctrlPr>
                <w:rPr>
                  <w:rFonts w:ascii="Cambria Math" w:hAnsi="Cambria Math"/>
                  <w:i/>
                </w:rPr>
              </m:ctrlPr>
            </m:sSubPr>
            <m:e>
              <m:r>
                <w:rPr>
                  <w:rFonts w:ascii="Cambria Math" w:hAnsi="Cambria Math"/>
                </w:rPr>
                <m:t>t</m:t>
              </m:r>
              <m:ctrlPr>
                <w:rPr>
                  <w:rFonts w:ascii="Cambria Math" w:eastAsiaTheme="minorEastAsia" w:hAnsi="Cambria Math"/>
                  <w:i/>
                </w:rPr>
              </m:ctrlPr>
            </m:e>
            <m:sub>
              <m:r>
                <w:rPr>
                  <w:rFonts w:ascii="Cambria Math" w:hAnsi="Cambria Math"/>
                </w:rPr>
                <m:t>d</m:t>
              </m:r>
            </m:sub>
          </m:sSub>
        </m:oMath>
      </m:oMathPara>
    </w:p>
    <w:p w14:paraId="49AA33EB" w14:textId="6B5B8FC8" w:rsidR="00345FC5" w:rsidRPr="00345FC5" w:rsidRDefault="00EF35A0" w:rsidP="00345FC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C×i×A</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r>
            <w:rPr>
              <w:rFonts w:ascii="Cambria Math" w:hAnsi="Cambria Math"/>
            </w:rPr>
            <m:t xml:space="preserve">  </m:t>
          </m:r>
        </m:oMath>
      </m:oMathPara>
    </w:p>
    <w:p w14:paraId="2A840674" w14:textId="08F8B9E8" w:rsidR="00345FC5" w:rsidRPr="009D6C58" w:rsidRDefault="009D6C58" w:rsidP="00345FC5">
      <w:pPr>
        <w:rPr>
          <w:rFonts w:eastAsiaTheme="minorEastAsia"/>
        </w:rPr>
      </w:pPr>
      <m:oMathPara>
        <m:oMath>
          <m:r>
            <w:rPr>
              <w:rFonts w:ascii="Cambria Math" w:eastAsiaTheme="minorEastAsia" w:hAnsi="Cambria Math"/>
            </w:rPr>
            <m:t>Elseif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m:oMathPara>
    </w:p>
    <w:p w14:paraId="0CA6E1FF" w14:textId="6F3CB1E3" w:rsidR="009D6C58" w:rsidRPr="00BC61A1" w:rsidRDefault="00EF35A0" w:rsidP="00345FC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C×i×A</m:t>
          </m:r>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oMath>
      </m:oMathPara>
    </w:p>
    <w:p w14:paraId="0681575E" w14:textId="253BF3E1" w:rsidR="00BC61A1" w:rsidRPr="00BC61A1" w:rsidRDefault="00BC61A1" w:rsidP="00345FC5">
      <w:pPr>
        <w:rPr>
          <w:rFonts w:eastAsiaTheme="minorEastAsia"/>
        </w:rPr>
      </w:pPr>
      <m:oMathPara>
        <m:oMath>
          <m:r>
            <w:rPr>
              <w:rFonts w:ascii="Cambria Math" w:eastAsiaTheme="minorEastAsia" w:hAnsi="Cambria Math"/>
            </w:rPr>
            <m:t>Else</m:t>
          </m:r>
        </m:oMath>
      </m:oMathPara>
    </w:p>
    <w:p w14:paraId="0807C3FA" w14:textId="7BACBAB6" w:rsidR="00BC61A1" w:rsidRPr="00FD230E" w:rsidRDefault="00EF35A0" w:rsidP="00345FC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3C8DC94A" w14:textId="705B88B7" w:rsidR="009D4150" w:rsidRDefault="009D4150" w:rsidP="009D4150">
      <w:r>
        <w:t>where C is the runoff coefficient and t</w:t>
      </w:r>
      <w:r w:rsidRPr="00A51F47">
        <w:rPr>
          <w:vertAlign w:val="subscript"/>
        </w:rPr>
        <w:t>c</w:t>
      </w:r>
      <w:r>
        <w:t xml:space="preserve"> is the time of concentration of the </w:t>
      </w:r>
      <w:r w:rsidR="00A51F47">
        <w:t>catchment</w:t>
      </w:r>
      <w:r>
        <w:t xml:space="preserve">. </w:t>
      </w:r>
    </w:p>
    <w:p w14:paraId="1E23CC66" w14:textId="69DF43C8" w:rsidR="009D4150" w:rsidRDefault="009D4150" w:rsidP="00A93B8A">
      <w:r>
        <w:tab/>
        <w:t xml:space="preserve">In cases where the rainfall duration is larger than </w:t>
      </w:r>
      <m:oMath>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c</m:t>
            </m:r>
          </m:sub>
        </m:sSub>
      </m:oMath>
      <w:r>
        <w:rPr>
          <w:rFonts w:eastAsiaTheme="minorEastAsia"/>
        </w:rPr>
        <w:t xml:space="preserve">, a trapezoidal hydrograph is developed assuming the constant inflow peak through a duration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oMath>
      <w:r>
        <w:rPr>
          <w:rFonts w:eastAsiaTheme="minorEastAsia"/>
        </w:rPr>
        <w:t xml:space="preserve"> from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r>
        <w:rPr>
          <w:rFonts w:eastAsiaTheme="minorEastAsia"/>
        </w:rPr>
        <w:t>.</w:t>
      </w:r>
    </w:p>
    <w:p w14:paraId="1D1CD3AF" w14:textId="6BF49C66" w:rsidR="005E13C6" w:rsidRDefault="00591A24" w:rsidP="00591A24">
      <w:pPr>
        <w:pStyle w:val="Ttulo3"/>
      </w:pPr>
      <w:r>
        <w:t xml:space="preserve">1.4 </w:t>
      </w:r>
      <w:r w:rsidR="005E13C6">
        <w:t>Bioretention System Analysis</w:t>
      </w:r>
    </w:p>
    <w:p w14:paraId="7DFE8FC9" w14:textId="0A383332" w:rsidR="004E46CF" w:rsidRPr="004E46CF" w:rsidRDefault="004E46CF" w:rsidP="004E46CF">
      <w:r>
        <w:tab/>
        <w:t xml:space="preserve">After the configuration of the catchment models, a main </w:t>
      </w:r>
      <w:r w:rsidR="00A93B8A">
        <w:t>user form</w:t>
      </w:r>
      <w:r>
        <w:t xml:space="preserve"> is </w:t>
      </w:r>
      <w:r w:rsidR="00BE26B6">
        <w:t>shown</w:t>
      </w:r>
      <w:r>
        <w:t xml:space="preserve"> presenting the dimensions and parameters required to simulate the bioretention system. </w:t>
      </w:r>
    </w:p>
    <w:p w14:paraId="20414D05" w14:textId="77777777" w:rsidR="00BA1685" w:rsidRDefault="005E13C6" w:rsidP="005E13C6">
      <w:pPr>
        <w:jc w:val="center"/>
      </w:pPr>
      <w:r>
        <w:tab/>
      </w:r>
    </w:p>
    <w:p w14:paraId="04346FD2" w14:textId="1D868C7B" w:rsidR="00BA1685" w:rsidRDefault="00BA1685" w:rsidP="00BA1685">
      <w:pPr>
        <w:pStyle w:val="Legenda"/>
        <w:keepNext/>
      </w:pPr>
      <w:r>
        <w:lastRenderedPageBreak/>
        <w:t xml:space="preserve">Figure </w:t>
      </w:r>
      <w:r>
        <w:fldChar w:fldCharType="begin"/>
      </w:r>
      <w:r>
        <w:instrText xml:space="preserve"> SEQ Figure \* ARABIC </w:instrText>
      </w:r>
      <w:r>
        <w:fldChar w:fldCharType="separate"/>
      </w:r>
      <w:r w:rsidR="00C31E0A">
        <w:rPr>
          <w:noProof/>
        </w:rPr>
        <w:t>14</w:t>
      </w:r>
      <w:r>
        <w:fldChar w:fldCharType="end"/>
      </w:r>
      <w:r>
        <w:t xml:space="preserve"> - Main Interface of the TC-Hydro</w:t>
      </w:r>
      <w:r w:rsidR="005B0D8B">
        <w:t xml:space="preserve"> showing the Plant View, Orifice, Weir, GA-1D, Exfiltration and Modeling Options.</w:t>
      </w:r>
    </w:p>
    <w:p w14:paraId="3DBD81C8" w14:textId="5AFC3204" w:rsidR="005E13C6" w:rsidRDefault="00A93B8A" w:rsidP="005E13C6">
      <w:pPr>
        <w:jc w:val="center"/>
      </w:pPr>
      <w:r w:rsidRPr="00A93B8A">
        <w:rPr>
          <w:noProof/>
        </w:rPr>
        <w:drawing>
          <wp:inline distT="0" distB="0" distL="0" distR="0" wp14:anchorId="1817B62C" wp14:editId="50CE87D9">
            <wp:extent cx="5731510" cy="3780155"/>
            <wp:effectExtent l="0" t="0" r="2540" b="0"/>
            <wp:docPr id="15" name="Imagem 6">
              <a:extLst xmlns:a="http://schemas.openxmlformats.org/drawingml/2006/main">
                <a:ext uri="{FF2B5EF4-FFF2-40B4-BE49-F238E27FC236}">
                  <a16:creationId xmlns:a16="http://schemas.microsoft.com/office/drawing/2014/main" id="{3EF92B5F-6F9C-4195-840F-4461908866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3EF92B5F-6F9C-4195-840F-446190886668}"/>
                        </a:ext>
                      </a:extLst>
                    </pic:cNvPr>
                    <pic:cNvPicPr>
                      <a:picLocks noChangeAspect="1"/>
                    </pic:cNvPicPr>
                  </pic:nvPicPr>
                  <pic:blipFill>
                    <a:blip r:embed="rId21"/>
                    <a:stretch>
                      <a:fillRect/>
                    </a:stretch>
                  </pic:blipFill>
                  <pic:spPr>
                    <a:xfrm>
                      <a:off x="0" y="0"/>
                      <a:ext cx="5731510" cy="3780155"/>
                    </a:xfrm>
                    <a:prstGeom prst="rect">
                      <a:avLst/>
                    </a:prstGeom>
                  </pic:spPr>
                </pic:pic>
              </a:graphicData>
            </a:graphic>
          </wp:inline>
        </w:drawing>
      </w:r>
    </w:p>
    <w:p w14:paraId="38B324EC" w14:textId="49DF64B5" w:rsidR="00BA1685" w:rsidRDefault="00591A24" w:rsidP="00591A24">
      <w:pPr>
        <w:pStyle w:val="Ttulo4"/>
      </w:pPr>
      <w:r>
        <w:t xml:space="preserve">1.4.1 </w:t>
      </w:r>
      <w:r w:rsidR="00BA1685">
        <w:t>Weir Parameters</w:t>
      </w:r>
    </w:p>
    <w:p w14:paraId="1A274115" w14:textId="2B5AEFFA" w:rsidR="005B0D8B" w:rsidRPr="005B0D8B" w:rsidRDefault="005B0D8B" w:rsidP="005B0D8B">
      <w:r>
        <w:tab/>
        <w:t>For the weir configuration, two options are allowed. The triangular weir, also called as Thompson or V-notch weir and the Francis weir or rectangular weir with a lateral contraction.</w:t>
      </w:r>
    </w:p>
    <w:p w14:paraId="35600FC5" w14:textId="23ABCC3F" w:rsidR="00BA1685" w:rsidRDefault="00BA1685" w:rsidP="00BA1685">
      <w:pPr>
        <w:pStyle w:val="Legenda"/>
        <w:keepNext/>
      </w:pPr>
      <w:r>
        <w:t xml:space="preserve">Figure </w:t>
      </w:r>
      <w:r>
        <w:fldChar w:fldCharType="begin"/>
      </w:r>
      <w:r>
        <w:instrText xml:space="preserve"> SEQ Figure \* ARABIC </w:instrText>
      </w:r>
      <w:r>
        <w:fldChar w:fldCharType="separate"/>
      </w:r>
      <w:r w:rsidR="00C31E0A">
        <w:rPr>
          <w:noProof/>
        </w:rPr>
        <w:t>15</w:t>
      </w:r>
      <w:r>
        <w:fldChar w:fldCharType="end"/>
      </w:r>
      <w:r>
        <w:t xml:space="preserve"> - Weir equations, </w:t>
      </w:r>
      <w:r w:rsidR="005B0D8B">
        <w:t>types,</w:t>
      </w:r>
      <w:r>
        <w:t xml:space="preserve"> and parameters</w:t>
      </w:r>
    </w:p>
    <w:p w14:paraId="32567544" w14:textId="6FBD0983" w:rsidR="00BA1685" w:rsidRPr="00BA1685" w:rsidRDefault="00BC61A1" w:rsidP="00BA1685">
      <w:pPr>
        <w:jc w:val="center"/>
      </w:pPr>
      <w:r w:rsidRPr="00BC61A1">
        <w:rPr>
          <w:noProof/>
        </w:rPr>
        <w:drawing>
          <wp:inline distT="0" distB="0" distL="0" distR="0" wp14:anchorId="4222D662" wp14:editId="2C8372DB">
            <wp:extent cx="4175760" cy="287907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8111" cy="2887592"/>
                    </a:xfrm>
                    <a:prstGeom prst="rect">
                      <a:avLst/>
                    </a:prstGeom>
                  </pic:spPr>
                </pic:pic>
              </a:graphicData>
            </a:graphic>
          </wp:inline>
        </w:drawing>
      </w:r>
    </w:p>
    <w:p w14:paraId="5029163D" w14:textId="623ADC77" w:rsidR="005E13C6" w:rsidRDefault="00591A24" w:rsidP="00591A24">
      <w:pPr>
        <w:pStyle w:val="Ttulo4"/>
      </w:pPr>
      <w:r>
        <w:lastRenderedPageBreak/>
        <w:t xml:space="preserve">1.4.2 </w:t>
      </w:r>
      <w:r w:rsidR="005E13C6">
        <w:t>Run Simulation and Save Parameters</w:t>
      </w:r>
    </w:p>
    <w:p w14:paraId="262A909B" w14:textId="48FE07CA" w:rsidR="00F7025D" w:rsidRPr="00F7025D" w:rsidRDefault="00F7025D" w:rsidP="00F7025D">
      <w:r>
        <w:tab/>
        <w:t>The simulation results are showed according to the data entered in the main interface.</w:t>
      </w:r>
    </w:p>
    <w:p w14:paraId="3F5EBFEC" w14:textId="65AA1F00" w:rsidR="00BA1685" w:rsidRDefault="00BA1685" w:rsidP="00BA1685">
      <w:pPr>
        <w:pStyle w:val="Legenda"/>
        <w:keepNext/>
        <w:jc w:val="both"/>
      </w:pPr>
      <w:r>
        <w:t xml:space="preserve">Figure </w:t>
      </w:r>
      <w:r>
        <w:fldChar w:fldCharType="begin"/>
      </w:r>
      <w:r>
        <w:instrText xml:space="preserve"> SEQ Figure \* ARABIC </w:instrText>
      </w:r>
      <w:r>
        <w:fldChar w:fldCharType="separate"/>
      </w:r>
      <w:r w:rsidR="00C31E0A">
        <w:rPr>
          <w:noProof/>
        </w:rPr>
        <w:t>16</w:t>
      </w:r>
      <w:r>
        <w:fldChar w:fldCharType="end"/>
      </w:r>
      <w:r>
        <w:t xml:space="preserve"> - Results of the simulation</w:t>
      </w:r>
    </w:p>
    <w:p w14:paraId="45288AC4" w14:textId="0088FF27" w:rsidR="005E13C6" w:rsidRDefault="0030682B" w:rsidP="005E13C6">
      <w:r w:rsidRPr="0030682B">
        <w:rPr>
          <w:noProof/>
        </w:rPr>
        <w:drawing>
          <wp:inline distT="0" distB="0" distL="0" distR="0" wp14:anchorId="22B13C5C" wp14:editId="2E28AAB3">
            <wp:extent cx="5731510" cy="39535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53510"/>
                    </a:xfrm>
                    <a:prstGeom prst="rect">
                      <a:avLst/>
                    </a:prstGeom>
                  </pic:spPr>
                </pic:pic>
              </a:graphicData>
            </a:graphic>
          </wp:inline>
        </w:drawing>
      </w:r>
    </w:p>
    <w:p w14:paraId="352F9380" w14:textId="1A370D43" w:rsidR="005E13C6" w:rsidRDefault="00591A24" w:rsidP="00591A24">
      <w:pPr>
        <w:pStyle w:val="Ttulo4"/>
      </w:pPr>
      <w:r>
        <w:t xml:space="preserve">1.4.3 </w:t>
      </w:r>
      <w:r w:rsidR="005E13C6">
        <w:t>One-at-time sensitivity analysis</w:t>
      </w:r>
    </w:p>
    <w:p w14:paraId="52BC8F67" w14:textId="0C265095" w:rsidR="00F7025D" w:rsidRPr="00F7025D" w:rsidRDefault="00F7025D" w:rsidP="00F7025D">
      <w:r>
        <w:tab/>
        <w:t>The one-at-time sensitivity analysis is performed considering the base scenario provided by the entered data in the main use</w:t>
      </w:r>
      <w:r w:rsidR="005B0D8B">
        <w:t>r</w:t>
      </w:r>
      <w:r>
        <w:t>form. Moreover, it is required to enter the begin (e.g., 0%), the interval (e.g., 90% positive and negative variation) and the steps. The exfiltration parameters must be entered in this userform</w:t>
      </w:r>
      <w:r w:rsidR="005B0D8B">
        <w:t xml:space="preserve"> even with the bioretention is lined, in order to assess the role of exfiltration in the modeled system</w:t>
      </w:r>
      <w:r>
        <w:t>.</w:t>
      </w:r>
    </w:p>
    <w:p w14:paraId="401AEAC4" w14:textId="1008FE33" w:rsidR="00F7025D" w:rsidRDefault="00F7025D" w:rsidP="00F7025D">
      <w:pPr>
        <w:pStyle w:val="Legenda"/>
        <w:keepNext/>
      </w:pPr>
      <w:r>
        <w:lastRenderedPageBreak/>
        <w:t xml:space="preserve">Figure </w:t>
      </w:r>
      <w:r>
        <w:fldChar w:fldCharType="begin"/>
      </w:r>
      <w:r>
        <w:instrText xml:space="preserve"> SEQ Figure \* ARABIC </w:instrText>
      </w:r>
      <w:r>
        <w:fldChar w:fldCharType="separate"/>
      </w:r>
      <w:r w:rsidR="00C31E0A">
        <w:rPr>
          <w:noProof/>
        </w:rPr>
        <w:t>17</w:t>
      </w:r>
      <w:r>
        <w:fldChar w:fldCharType="end"/>
      </w:r>
      <w:r>
        <w:t xml:space="preserve"> - Sensitivity Analysis Parameters</w:t>
      </w:r>
    </w:p>
    <w:p w14:paraId="5F00F9BC" w14:textId="7F3CD42E" w:rsidR="005E13C6" w:rsidRDefault="005E13C6" w:rsidP="005E13C6">
      <w:pPr>
        <w:jc w:val="center"/>
      </w:pPr>
      <w:r w:rsidRPr="005E13C6">
        <w:rPr>
          <w:noProof/>
        </w:rPr>
        <w:drawing>
          <wp:inline distT="0" distB="0" distL="0" distR="0" wp14:anchorId="492043B8" wp14:editId="75D2B2E5">
            <wp:extent cx="3658111" cy="330563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8111" cy="3305636"/>
                    </a:xfrm>
                    <a:prstGeom prst="rect">
                      <a:avLst/>
                    </a:prstGeom>
                  </pic:spPr>
                </pic:pic>
              </a:graphicData>
            </a:graphic>
          </wp:inline>
        </w:drawing>
      </w:r>
    </w:p>
    <w:p w14:paraId="6C9D6B76" w14:textId="167F6DE6" w:rsidR="00E91032" w:rsidRDefault="00E91032" w:rsidP="00E91032">
      <w:pPr>
        <w:pStyle w:val="Legenda"/>
        <w:keepNext/>
      </w:pPr>
      <w:r>
        <w:t xml:space="preserve">Figure </w:t>
      </w:r>
      <w:r>
        <w:fldChar w:fldCharType="begin"/>
      </w:r>
      <w:r>
        <w:instrText xml:space="preserve"> SEQ Figure \* ARABIC </w:instrText>
      </w:r>
      <w:r>
        <w:fldChar w:fldCharType="separate"/>
      </w:r>
      <w:r w:rsidR="00C31E0A">
        <w:rPr>
          <w:noProof/>
        </w:rPr>
        <w:t>18</w:t>
      </w:r>
      <w:r>
        <w:fldChar w:fldCharType="end"/>
      </w:r>
      <w:r>
        <w:t xml:space="preserve"> - Sensitivity Analysis Results</w:t>
      </w:r>
    </w:p>
    <w:p w14:paraId="5BA4F068" w14:textId="6901C05A" w:rsidR="00E91032" w:rsidRDefault="00E91032" w:rsidP="005E13C6">
      <w:pPr>
        <w:jc w:val="center"/>
      </w:pPr>
      <w:r w:rsidRPr="00E91032">
        <w:rPr>
          <w:noProof/>
        </w:rPr>
        <w:drawing>
          <wp:inline distT="0" distB="0" distL="0" distR="0" wp14:anchorId="033D21C7" wp14:editId="7DF09E3C">
            <wp:extent cx="5731510" cy="29298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29890"/>
                    </a:xfrm>
                    <a:prstGeom prst="rect">
                      <a:avLst/>
                    </a:prstGeom>
                  </pic:spPr>
                </pic:pic>
              </a:graphicData>
            </a:graphic>
          </wp:inline>
        </w:drawing>
      </w:r>
    </w:p>
    <w:p w14:paraId="64EC7FF0" w14:textId="350B6538" w:rsidR="00BA1685" w:rsidRDefault="00591A24" w:rsidP="00591A24">
      <w:pPr>
        <w:pStyle w:val="Ttulo4"/>
      </w:pPr>
      <w:r>
        <w:t xml:space="preserve">1.4.5 </w:t>
      </w:r>
      <w:r w:rsidR="00BA1685">
        <w:t>Critical Rainfall Duration</w:t>
      </w:r>
    </w:p>
    <w:p w14:paraId="36C62819" w14:textId="619653ED" w:rsidR="00F7025D" w:rsidRPr="00F7025D" w:rsidRDefault="00F7025D" w:rsidP="00F7025D">
      <w:r>
        <w:tab/>
        <w:t>The critical duration is calculated and presented in a graph, as showed in this figure.</w:t>
      </w:r>
    </w:p>
    <w:p w14:paraId="7B535C7E" w14:textId="4F5AFECC" w:rsidR="00BA1685" w:rsidRDefault="00BA1685" w:rsidP="00BA1685">
      <w:pPr>
        <w:pStyle w:val="Legenda"/>
        <w:keepNext/>
        <w:jc w:val="both"/>
      </w:pPr>
      <w:r>
        <w:lastRenderedPageBreak/>
        <w:t xml:space="preserve">Figure </w:t>
      </w:r>
      <w:r>
        <w:fldChar w:fldCharType="begin"/>
      </w:r>
      <w:r>
        <w:instrText xml:space="preserve"> SEQ Figure \* ARABIC </w:instrText>
      </w:r>
      <w:r>
        <w:fldChar w:fldCharType="separate"/>
      </w:r>
      <w:r w:rsidR="00C31E0A">
        <w:rPr>
          <w:noProof/>
        </w:rPr>
        <w:t>19</w:t>
      </w:r>
      <w:r>
        <w:fldChar w:fldCharType="end"/>
      </w:r>
      <w:r>
        <w:t xml:space="preserve"> - Critical Duration Analysis</w:t>
      </w:r>
    </w:p>
    <w:p w14:paraId="512BB72F" w14:textId="1523BAEB" w:rsidR="00BA1685" w:rsidRPr="00BA1685" w:rsidRDefault="00BC61A1" w:rsidP="00BA1685">
      <w:r w:rsidRPr="00BC61A1">
        <w:rPr>
          <w:noProof/>
        </w:rPr>
        <w:drawing>
          <wp:inline distT="0" distB="0" distL="0" distR="0" wp14:anchorId="16C67907" wp14:editId="3EEB91AC">
            <wp:extent cx="5731510" cy="22936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93620"/>
                    </a:xfrm>
                    <a:prstGeom prst="rect">
                      <a:avLst/>
                    </a:prstGeom>
                  </pic:spPr>
                </pic:pic>
              </a:graphicData>
            </a:graphic>
          </wp:inline>
        </w:drawing>
      </w:r>
    </w:p>
    <w:p w14:paraId="66AE27BD" w14:textId="79F1D4B5" w:rsidR="00F7025D" w:rsidRDefault="00591A24" w:rsidP="00591A24">
      <w:pPr>
        <w:pStyle w:val="Ttulo4"/>
      </w:pPr>
      <w:r>
        <w:t xml:space="preserve">1.4.6 </w:t>
      </w:r>
      <w:r w:rsidR="00BA1685">
        <w:t>Box-Plot Hydrograph</w:t>
      </w:r>
    </w:p>
    <w:p w14:paraId="4D7A19D7" w14:textId="38E92A66" w:rsidR="005B0D8B" w:rsidRPr="005B0D8B" w:rsidRDefault="005B0D8B" w:rsidP="005B0D8B">
      <w:r>
        <w:tab/>
        <w:t>A statistical box-plot hydrograph is developed assuming 485 modeling results varying the rainfall temporal distribution, infiltration properties and initial storage.</w:t>
      </w:r>
    </w:p>
    <w:p w14:paraId="2971A20D" w14:textId="046C300B" w:rsidR="00BA1685" w:rsidRDefault="00BA1685" w:rsidP="00BA1685">
      <w:pPr>
        <w:pStyle w:val="Legenda"/>
        <w:keepNext/>
      </w:pPr>
      <w:r>
        <w:t xml:space="preserve">Figure </w:t>
      </w:r>
      <w:r>
        <w:fldChar w:fldCharType="begin"/>
      </w:r>
      <w:r>
        <w:instrText xml:space="preserve"> SEQ Figure \* ARABIC </w:instrText>
      </w:r>
      <w:r>
        <w:fldChar w:fldCharType="separate"/>
      </w:r>
      <w:r w:rsidR="00C31E0A">
        <w:rPr>
          <w:noProof/>
        </w:rPr>
        <w:t>20</w:t>
      </w:r>
      <w:r>
        <w:fldChar w:fldCharType="end"/>
      </w:r>
      <w:r>
        <w:t xml:space="preserve"> - Box-plot parameters, where min and max are the</w:t>
      </w:r>
      <w:r w:rsidR="002B3447">
        <w:t xml:space="preserve"> assessed</w:t>
      </w:r>
      <w:r>
        <w:t xml:space="preserve"> saturation conditions</w:t>
      </w:r>
      <w:r w:rsidR="002B3447">
        <w:t xml:space="preserve"> and rate the variation in the estimated values</w:t>
      </w:r>
    </w:p>
    <w:p w14:paraId="50D1E1F0" w14:textId="61CF4F4B" w:rsidR="002B3447" w:rsidRDefault="002B3447" w:rsidP="002B3447">
      <w:pPr>
        <w:pStyle w:val="Legenda"/>
        <w:keepNext/>
      </w:pPr>
      <w:r>
        <w:t xml:space="preserve">Figure </w:t>
      </w:r>
      <w:r>
        <w:fldChar w:fldCharType="begin"/>
      </w:r>
      <w:r>
        <w:instrText xml:space="preserve"> SEQ Figure \* ARABIC </w:instrText>
      </w:r>
      <w:r>
        <w:fldChar w:fldCharType="separate"/>
      </w:r>
      <w:r w:rsidR="00C31E0A">
        <w:rPr>
          <w:noProof/>
        </w:rPr>
        <w:t>21</w:t>
      </w:r>
      <w:r>
        <w:fldChar w:fldCharType="end"/>
      </w:r>
      <w:r>
        <w:t xml:space="preserve"> - Box-plot parameters</w:t>
      </w:r>
    </w:p>
    <w:p w14:paraId="2C160612" w14:textId="534A866B" w:rsidR="005E13C6" w:rsidRDefault="00BA1685" w:rsidP="00BA1685">
      <w:pPr>
        <w:jc w:val="center"/>
      </w:pPr>
      <w:r w:rsidRPr="00BA1685">
        <w:rPr>
          <w:noProof/>
        </w:rPr>
        <w:drawing>
          <wp:inline distT="0" distB="0" distL="0" distR="0" wp14:anchorId="5D2545C3" wp14:editId="79F23A9B">
            <wp:extent cx="2543530" cy="2772162"/>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3530" cy="2772162"/>
                    </a:xfrm>
                    <a:prstGeom prst="rect">
                      <a:avLst/>
                    </a:prstGeom>
                  </pic:spPr>
                </pic:pic>
              </a:graphicData>
            </a:graphic>
          </wp:inline>
        </w:drawing>
      </w:r>
    </w:p>
    <w:p w14:paraId="01B69FDE" w14:textId="6CD385CA" w:rsidR="002B3447" w:rsidRDefault="002B3447" w:rsidP="002B3447">
      <w:pPr>
        <w:pStyle w:val="Legenda"/>
        <w:keepNext/>
      </w:pPr>
      <w:r>
        <w:lastRenderedPageBreak/>
        <w:t xml:space="preserve">Figure </w:t>
      </w:r>
      <w:r>
        <w:fldChar w:fldCharType="begin"/>
      </w:r>
      <w:r>
        <w:instrText xml:space="preserve"> SEQ Figure \* ARABIC </w:instrText>
      </w:r>
      <w:r>
        <w:fldChar w:fldCharType="separate"/>
      </w:r>
      <w:r w:rsidR="00C31E0A">
        <w:rPr>
          <w:noProof/>
        </w:rPr>
        <w:t>22</w:t>
      </w:r>
      <w:r>
        <w:fldChar w:fldCharType="end"/>
      </w:r>
      <w:r>
        <w:t xml:space="preserve"> - Box-plot hydrograph</w:t>
      </w:r>
    </w:p>
    <w:p w14:paraId="6D1388B1" w14:textId="504EAE51" w:rsidR="002B3447" w:rsidRDefault="002B3447" w:rsidP="00BA1685">
      <w:pPr>
        <w:jc w:val="center"/>
      </w:pPr>
      <w:r w:rsidRPr="002B3447">
        <w:rPr>
          <w:noProof/>
        </w:rPr>
        <w:drawing>
          <wp:inline distT="0" distB="0" distL="0" distR="0" wp14:anchorId="7C29F1CF" wp14:editId="1B726E64">
            <wp:extent cx="5731510" cy="3079750"/>
            <wp:effectExtent l="0" t="0" r="2540" b="63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79750"/>
                    </a:xfrm>
                    <a:prstGeom prst="rect">
                      <a:avLst/>
                    </a:prstGeom>
                  </pic:spPr>
                </pic:pic>
              </a:graphicData>
            </a:graphic>
          </wp:inline>
        </w:drawing>
      </w:r>
    </w:p>
    <w:p w14:paraId="7582447F" w14:textId="4D4CFC50" w:rsidR="002B3447" w:rsidRDefault="00591A24" w:rsidP="00591A24">
      <w:pPr>
        <w:pStyle w:val="Ttulo4"/>
      </w:pPr>
      <w:r>
        <w:t xml:space="preserve">1.4.7 </w:t>
      </w:r>
      <w:r w:rsidR="002B3447">
        <w:t>Optimization Module</w:t>
      </w:r>
    </w:p>
    <w:p w14:paraId="2C53838D" w14:textId="30BE0188" w:rsidR="00F7025D" w:rsidRDefault="00F7025D" w:rsidP="00F7025D">
      <w:r>
        <w:tab/>
        <w:t xml:space="preserve">A single objective optimization problem is designed assuming a cost function given by the volume, area, ponding depth and </w:t>
      </w:r>
      <w:r w:rsidR="005B0D8B">
        <w:t xml:space="preserve">a penalizing function in terms of </w:t>
      </w:r>
      <w:r w:rsidR="0061690D">
        <w:t xml:space="preserve">a required minimum </w:t>
      </w:r>
      <w:r>
        <w:t>peak flow mitigation. Weights are given to represent the desire of the designer in the optimization.</w:t>
      </w:r>
    </w:p>
    <w:p w14:paraId="04C03BF5" w14:textId="5192AAF6" w:rsidR="00591A24" w:rsidRPr="0061690D" w:rsidRDefault="00591A24" w:rsidP="00591A24">
      <w:pPr>
        <w:rPr>
          <w:rFonts w:eastAsiaTheme="minorEastAsia"/>
        </w:rPr>
      </w:pPr>
      <w:r>
        <w:tab/>
        <w:t xml:space="preserve">Given a decision vector </w:t>
      </w:r>
      <m:oMath>
        <m:r>
          <w:rPr>
            <w:rFonts w:ascii="Cambria Math" w:eastAsiaTheme="minorEastAsia" w:hAnsi="Cambria Math"/>
          </w:rPr>
          <m:t xml:space="preserve"> </m:t>
        </m:r>
        <m:r>
          <m:rPr>
            <m:sty m:val="bi"/>
          </m:rPr>
          <w:rPr>
            <w:rFonts w:ascii="Cambria Math" w:eastAsiaTheme="minorEastAsia" w:hAnsi="Cambria Math"/>
          </w:rPr>
          <m:t>x</m:t>
        </m:r>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L,B,</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m:t>
                    </m:r>
                  </m:sub>
                </m:sSub>
              </m:e>
            </m:d>
          </m:e>
          <m:sup>
            <m:r>
              <w:rPr>
                <w:rFonts w:ascii="Cambria Math" w:eastAsiaTheme="minorEastAsia" w:hAnsi="Cambria Math"/>
              </w:rPr>
              <m:t>T</m:t>
            </m:r>
          </m:sup>
        </m:sSup>
      </m:oMath>
      <w:r w:rsidR="005B0D8B">
        <w:rPr>
          <w:rFonts w:eastAsiaTheme="minorEastAsia"/>
        </w:rPr>
        <w:t xml:space="preserve"> </w:t>
      </w:r>
      <w:r>
        <w:rPr>
          <w:rFonts w:eastAsiaTheme="minorEastAsia"/>
        </w:rPr>
        <w:t xml:space="preserve">and a cost function </w:t>
      </w:r>
      <m:oMath>
        <m:r>
          <m:rPr>
            <m:sty m:val="p"/>
          </m:rPr>
          <w:rPr>
            <w:rFonts w:ascii="Cambria Math" w:hAnsi="Cambria Math"/>
          </w:rPr>
          <w:br/>
        </m:r>
      </m:oMath>
      <m:oMathPara>
        <m:oMath>
          <m:r>
            <w:rPr>
              <w:rFonts w:ascii="Cambria Math" w:hAnsi="Cambria Math"/>
            </w:rPr>
            <m:t xml:space="preserve"> Cost</m:t>
          </m:r>
          <m:d>
            <m:dPr>
              <m:ctrlPr>
                <w:rPr>
                  <w:rFonts w:ascii="Cambria Math" w:hAnsi="Cambria Math"/>
                  <w:i/>
                </w:rPr>
              </m:ctrlPr>
            </m:dPr>
            <m:e>
              <m:r>
                <w:rPr>
                  <w:rFonts w:ascii="Cambria Math" w:hAnsi="Cambria Math"/>
                </w:rPr>
                <m:t>L,B,</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m:t>
                  </m:r>
                </m:sub>
              </m:sSub>
            </m:e>
          </m:d>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L×B×</m:t>
                      </m:r>
                      <m:sSub>
                        <m:sSubPr>
                          <m:ctrlPr>
                            <w:rPr>
                              <w:rFonts w:ascii="Cambria Math" w:hAnsi="Cambria Math"/>
                              <w:i/>
                            </w:rPr>
                          </m:ctrlPr>
                        </m:sSubPr>
                        <m:e>
                          <m:r>
                            <w:rPr>
                              <w:rFonts w:ascii="Cambria Math" w:hAnsi="Cambria Math"/>
                            </w:rPr>
                            <m:t>L</m:t>
                          </m:r>
                        </m:e>
                        <m:sub>
                          <m:r>
                            <w:rPr>
                              <w:rFonts w:ascii="Cambria Math" w:hAnsi="Cambria Math"/>
                            </w:rPr>
                            <m:t>d</m:t>
                          </m:r>
                        </m:sub>
                      </m:sSub>
                    </m:e>
                  </m:d>
                </m:e>
              </m:groupChr>
            </m:e>
            <m:lim>
              <m:r>
                <w:rPr>
                  <w:rFonts w:ascii="Cambria Math" w:hAnsi="Cambria Math"/>
                </w:rPr>
                <m:t>Volume</m:t>
              </m: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L×B</m:t>
                      </m:r>
                    </m:e>
                  </m:d>
                </m:e>
              </m:groupChr>
            </m:e>
            <m:lim>
              <m:r>
                <w:rPr>
                  <w:rFonts w:ascii="Cambria Math" w:hAnsi="Cambria Math"/>
                </w:rPr>
                <m:t>Surface Area</m:t>
              </m: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L×B×p</m:t>
                      </m:r>
                    </m:e>
                  </m:d>
                </m:e>
              </m:groupChr>
            </m:e>
            <m:lim>
              <m:r>
                <w:rPr>
                  <w:rFonts w:ascii="Cambria Math" w:hAnsi="Cambria Math"/>
                </w:rPr>
                <m:t>Ponding Depth</m:t>
              </m: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4</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Q</m:t>
                                  </m:r>
                                </m:e>
                                <m:sub>
                                  <m:r>
                                    <w:rPr>
                                      <w:rFonts w:ascii="Cambria Math" w:hAnsi="Cambria Math"/>
                                    </w:rPr>
                                    <m:t>min</m:t>
                                  </m:r>
                                </m:sub>
                              </m:sSub>
                              <m:r>
                                <w:rPr>
                                  <w:rFonts w:ascii="Cambria Math" w:hAnsi="Cambria Math"/>
                                </w:rPr>
                                <m:t>-dQ,0</m:t>
                              </m:r>
                            </m:e>
                          </m:d>
                        </m:e>
                      </m:func>
                    </m:e>
                  </m:d>
                </m:e>
              </m:groupChr>
            </m:e>
            <m:lim>
              <m:r>
                <w:rPr>
                  <w:rFonts w:ascii="Cambria Math" w:hAnsi="Cambria Math"/>
                </w:rPr>
                <m:t>Peak Flow Reduction</m:t>
              </m:r>
            </m:lim>
          </m:limUpp>
        </m:oMath>
      </m:oMathPara>
    </w:p>
    <w:p w14:paraId="02B57E28" w14:textId="670C4E6F" w:rsidR="0061690D" w:rsidRPr="00591A24" w:rsidRDefault="0061690D" w:rsidP="00591A24">
      <w:pPr>
        <w:rPr>
          <w:rFonts w:eastAsiaTheme="minorEastAsia"/>
        </w:rPr>
      </w:pPr>
      <m:oMathPara>
        <m:oMath>
          <m:r>
            <w:rPr>
              <w:rFonts w:ascii="Cambria Math" w:eastAsiaTheme="minorEastAsia" w:hAnsi="Cambria Math"/>
            </w:rPr>
            <m:t>dQ=</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max</m:t>
                  </m:r>
                </m:fNa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out</m:t>
                      </m:r>
                    </m:sub>
                  </m:sSub>
                </m:e>
              </m:func>
            </m:num>
            <m:den>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e>
              </m:func>
            </m:den>
          </m:f>
        </m:oMath>
      </m:oMathPara>
    </w:p>
    <w:p w14:paraId="64399E71" w14:textId="12831826" w:rsidR="00591A24" w:rsidRPr="00591A24" w:rsidRDefault="00591A24" w:rsidP="00F7025D">
      <w:pPr>
        <w:rPr>
          <w:rFonts w:eastAsiaTheme="minorEastAsia"/>
          <w:iCs/>
        </w:rPr>
      </w:pPr>
      <w:r>
        <w:rPr>
          <w:rFonts w:eastAsiaTheme="minorEastAsia"/>
          <w:iCs/>
        </w:rPr>
        <w:tab/>
        <w:t>The optimization problem is defined as:</w:t>
      </w:r>
    </w:p>
    <w:p w14:paraId="0855B1E8" w14:textId="1EE36412" w:rsidR="003F7566" w:rsidRPr="003F7566" w:rsidRDefault="00EF35A0" w:rsidP="00591A24">
      <w:pPr>
        <w:jc w:val="left"/>
        <w:rPr>
          <w:rFonts w:eastAsiaTheme="minorEastAsia"/>
          <w:i/>
          <w:lang w:val="pt-BR"/>
        </w:rPr>
      </w:pPr>
      <m:oMathPara>
        <m:oMath>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Cost</m:t>
                  </m:r>
                  <m:d>
                    <m:dPr>
                      <m:ctrlPr>
                        <w:rPr>
                          <w:rFonts w:ascii="Cambria Math" w:hAnsi="Cambria Math"/>
                          <w:i/>
                        </w:rPr>
                      </m:ctrlPr>
                    </m:dPr>
                    <m:e>
                      <m:r>
                        <m:rPr>
                          <m:sty m:val="bi"/>
                        </m:rPr>
                        <w:rPr>
                          <w:rFonts w:ascii="Cambria Math" w:hAnsi="Cambria Math"/>
                        </w:rPr>
                        <m:t>x</m:t>
                      </m:r>
                    </m:e>
                  </m:d>
                </m:e>
              </m:d>
            </m:e>
          </m:func>
        </m:oMath>
      </m:oMathPara>
    </w:p>
    <w:p w14:paraId="3707864E" w14:textId="54BF38EF" w:rsidR="003F7566" w:rsidRDefault="003F7566" w:rsidP="00591A24">
      <w:pPr>
        <w:jc w:val="left"/>
        <w:rPr>
          <w:rFonts w:eastAsiaTheme="minorEastAsia"/>
          <w:i/>
          <w:lang w:val="pt-BR"/>
        </w:rPr>
      </w:pPr>
      <w:r>
        <w:rPr>
          <w:rFonts w:eastAsiaTheme="minorEastAsia"/>
          <w:i/>
          <w:lang w:val="pt-BR"/>
        </w:rPr>
        <w:t>subject to</w:t>
      </w:r>
    </w:p>
    <w:p w14:paraId="46F7FF37" w14:textId="647B82D3" w:rsidR="003F7566" w:rsidRPr="003F7566" w:rsidRDefault="00EF35A0" w:rsidP="00591A24">
      <w:pPr>
        <w:jc w:val="left"/>
        <w:rPr>
          <w:rFonts w:eastAsiaTheme="minorEastAsia"/>
          <w:b/>
          <w:bCs/>
          <w:i/>
          <w:lang w:val="pt-BR"/>
        </w:rPr>
      </w:pPr>
      <m:oMathPara>
        <m:oMath>
          <m:sSup>
            <m:sSupPr>
              <m:ctrlPr>
                <w:rPr>
                  <w:rFonts w:ascii="Cambria Math" w:eastAsiaTheme="minorEastAsia" w:hAnsi="Cambria Math"/>
                  <w:b/>
                  <w:bCs/>
                  <w:i/>
                  <w:lang w:val="pt-BR"/>
                </w:rPr>
              </m:ctrlPr>
            </m:sSupPr>
            <m:e>
              <m:d>
                <m:dPr>
                  <m:begChr m:val="["/>
                  <m:endChr m:val="]"/>
                  <m:ctrlPr>
                    <w:rPr>
                      <w:rFonts w:ascii="Cambria Math" w:eastAsiaTheme="minorEastAsia" w:hAnsi="Cambria Math"/>
                      <w:b/>
                      <w:bCs/>
                      <w:i/>
                      <w:lang w:val="pt-BR"/>
                    </w:rPr>
                  </m:ctrlPr>
                </m:dPr>
                <m:e>
                  <m:sSub>
                    <m:sSubPr>
                      <m:ctrlPr>
                        <w:rPr>
                          <w:rFonts w:ascii="Cambria Math" w:eastAsiaTheme="minorEastAsia" w:hAnsi="Cambria Math"/>
                          <w:i/>
                          <w:lang w:val="pt-BR"/>
                        </w:rPr>
                      </m:ctrlPr>
                    </m:sSubPr>
                    <m:e>
                      <m:r>
                        <w:rPr>
                          <w:rFonts w:ascii="Cambria Math" w:eastAsiaTheme="minorEastAsia" w:hAnsi="Cambria Math"/>
                          <w:lang w:val="pt-BR"/>
                        </w:rPr>
                        <m:t>L</m:t>
                      </m:r>
                      <m:ctrlPr>
                        <w:rPr>
                          <w:rFonts w:ascii="Cambria Math" w:eastAsiaTheme="minorEastAsia" w:hAnsi="Cambria Math"/>
                          <w:b/>
                          <w:bCs/>
                          <w:i/>
                          <w:lang w:val="pt-BR"/>
                        </w:rPr>
                      </m:ctrlPr>
                    </m:e>
                    <m:sub>
                      <m:r>
                        <w:rPr>
                          <w:rFonts w:ascii="Cambria Math" w:eastAsiaTheme="minorEastAsia" w:hAnsi="Cambria Math"/>
                          <w:lang w:val="pt-BR"/>
                        </w:rPr>
                        <m:t>min</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B</m:t>
                      </m:r>
                      <m:ctrlPr>
                        <w:rPr>
                          <w:rFonts w:ascii="Cambria Math" w:eastAsiaTheme="minorEastAsia" w:hAnsi="Cambria Math"/>
                          <w:b/>
                          <w:bCs/>
                          <w:i/>
                          <w:lang w:val="pt-BR"/>
                        </w:rPr>
                      </m:ctrlPr>
                    </m:e>
                    <m:sub>
                      <m:r>
                        <w:rPr>
                          <w:rFonts w:ascii="Cambria Math" w:eastAsiaTheme="minorEastAsia" w:hAnsi="Cambria Math"/>
                          <w:lang w:val="pt-BR"/>
                        </w:rPr>
                        <m:t>min</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L</m:t>
                      </m:r>
                      <m:ctrlPr>
                        <w:rPr>
                          <w:rFonts w:ascii="Cambria Math" w:eastAsiaTheme="minorEastAsia" w:hAnsi="Cambria Math"/>
                          <w:b/>
                          <w:bCs/>
                          <w:i/>
                          <w:lang w:val="pt-BR"/>
                        </w:rPr>
                      </m:ctrlPr>
                    </m:e>
                    <m:sub>
                      <m:r>
                        <w:rPr>
                          <w:rFonts w:ascii="Cambria Math" w:eastAsiaTheme="minorEastAsia" w:hAnsi="Cambria Math"/>
                          <w:lang w:val="pt-BR"/>
                        </w:rPr>
                        <m:t>d,min</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p</m:t>
                      </m:r>
                      <m:ctrlPr>
                        <w:rPr>
                          <w:rFonts w:ascii="Cambria Math" w:eastAsiaTheme="minorEastAsia" w:hAnsi="Cambria Math"/>
                          <w:b/>
                          <w:bCs/>
                          <w:i/>
                          <w:lang w:val="pt-BR"/>
                        </w:rPr>
                      </m:ctrlPr>
                    </m:e>
                    <m:sub>
                      <m:r>
                        <w:rPr>
                          <w:rFonts w:ascii="Cambria Math" w:eastAsiaTheme="minorEastAsia" w:hAnsi="Cambria Math"/>
                          <w:lang w:val="pt-BR"/>
                        </w:rPr>
                        <m:t>min</m:t>
                      </m:r>
                    </m:sub>
                  </m:sSub>
                </m:e>
              </m:d>
              <m:ctrlPr>
                <w:rPr>
                  <w:rFonts w:ascii="Cambria Math" w:eastAsiaTheme="minorEastAsia" w:hAnsi="Cambria Math"/>
                  <w:i/>
                  <w:lang w:val="pt-BR"/>
                </w:rPr>
              </m:ctrlPr>
            </m:e>
            <m:sup>
              <m:r>
                <w:rPr>
                  <w:rFonts w:ascii="Cambria Math" w:eastAsiaTheme="minorEastAsia" w:hAnsi="Cambria Math"/>
                  <w:lang w:val="pt-BR"/>
                </w:rPr>
                <m:t>T</m:t>
              </m:r>
            </m:sup>
          </m:sSup>
          <m:r>
            <m:rPr>
              <m:sty m:val="bi"/>
            </m:rPr>
            <w:rPr>
              <w:rFonts w:ascii="Cambria Math" w:eastAsiaTheme="minorEastAsia" w:hAnsi="Cambria Math"/>
              <w:lang w:val="pt-BR"/>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m:rPr>
              <m:sty m:val="bi"/>
            </m:rPr>
            <w:rPr>
              <w:rFonts w:ascii="Cambria Math" w:eastAsiaTheme="minorEastAsia" w:hAnsi="Cambria Math"/>
              <w:lang w:val="pt-BR"/>
            </w:rPr>
            <m:t>x≤</m:t>
          </m:r>
          <m:sSup>
            <m:sSupPr>
              <m:ctrlPr>
                <w:rPr>
                  <w:rFonts w:ascii="Cambria Math" w:eastAsiaTheme="minorEastAsia" w:hAnsi="Cambria Math"/>
                  <w:b/>
                  <w:bCs/>
                  <w:i/>
                  <w:lang w:val="pt-BR"/>
                </w:rPr>
              </m:ctrlPr>
            </m:sSupPr>
            <m:e>
              <m:d>
                <m:dPr>
                  <m:begChr m:val="["/>
                  <m:endChr m:val="]"/>
                  <m:ctrlPr>
                    <w:rPr>
                      <w:rFonts w:ascii="Cambria Math" w:eastAsiaTheme="minorEastAsia" w:hAnsi="Cambria Math"/>
                      <w:b/>
                      <w:bCs/>
                      <w:i/>
                      <w:lang w:val="pt-BR"/>
                    </w:rPr>
                  </m:ctrlPr>
                </m:dPr>
                <m:e>
                  <m:sSub>
                    <m:sSubPr>
                      <m:ctrlPr>
                        <w:rPr>
                          <w:rFonts w:ascii="Cambria Math" w:eastAsiaTheme="minorEastAsia" w:hAnsi="Cambria Math"/>
                          <w:i/>
                          <w:lang w:val="pt-BR"/>
                        </w:rPr>
                      </m:ctrlPr>
                    </m:sSubPr>
                    <m:e>
                      <m:r>
                        <w:rPr>
                          <w:rFonts w:ascii="Cambria Math" w:eastAsiaTheme="minorEastAsia" w:hAnsi="Cambria Math"/>
                          <w:lang w:val="pt-BR"/>
                        </w:rPr>
                        <m:t>L</m:t>
                      </m:r>
                      <m:ctrlPr>
                        <w:rPr>
                          <w:rFonts w:ascii="Cambria Math" w:eastAsiaTheme="minorEastAsia" w:hAnsi="Cambria Math"/>
                          <w:b/>
                          <w:bCs/>
                          <w:i/>
                          <w:lang w:val="pt-BR"/>
                        </w:rPr>
                      </m:ctrlPr>
                    </m:e>
                    <m:sub>
                      <m:r>
                        <w:rPr>
                          <w:rFonts w:ascii="Cambria Math" w:eastAsiaTheme="minorEastAsia" w:hAnsi="Cambria Math"/>
                          <w:lang w:val="pt-BR"/>
                        </w:rPr>
                        <m:t>max</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B</m:t>
                      </m:r>
                      <m:ctrlPr>
                        <w:rPr>
                          <w:rFonts w:ascii="Cambria Math" w:eastAsiaTheme="minorEastAsia" w:hAnsi="Cambria Math"/>
                          <w:b/>
                          <w:bCs/>
                          <w:i/>
                          <w:lang w:val="pt-BR"/>
                        </w:rPr>
                      </m:ctrlPr>
                    </m:e>
                    <m:sub>
                      <m:r>
                        <w:rPr>
                          <w:rFonts w:ascii="Cambria Math" w:eastAsiaTheme="minorEastAsia" w:hAnsi="Cambria Math"/>
                          <w:lang w:val="pt-BR"/>
                        </w:rPr>
                        <m:t>max</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L</m:t>
                      </m:r>
                      <m:ctrlPr>
                        <w:rPr>
                          <w:rFonts w:ascii="Cambria Math" w:eastAsiaTheme="minorEastAsia" w:hAnsi="Cambria Math"/>
                          <w:b/>
                          <w:bCs/>
                          <w:i/>
                          <w:lang w:val="pt-BR"/>
                        </w:rPr>
                      </m:ctrlPr>
                    </m:e>
                    <m:sub>
                      <m:r>
                        <w:rPr>
                          <w:rFonts w:ascii="Cambria Math" w:eastAsiaTheme="minorEastAsia" w:hAnsi="Cambria Math"/>
                          <w:lang w:val="pt-BR"/>
                        </w:rPr>
                        <m:t>d,max</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p</m:t>
                      </m:r>
                      <m:ctrlPr>
                        <w:rPr>
                          <w:rFonts w:ascii="Cambria Math" w:eastAsiaTheme="minorEastAsia" w:hAnsi="Cambria Math"/>
                          <w:b/>
                          <w:bCs/>
                          <w:i/>
                          <w:lang w:val="pt-BR"/>
                        </w:rPr>
                      </m:ctrlPr>
                    </m:e>
                    <m:sub>
                      <m:r>
                        <w:rPr>
                          <w:rFonts w:ascii="Cambria Math" w:eastAsiaTheme="minorEastAsia" w:hAnsi="Cambria Math"/>
                          <w:lang w:val="pt-BR"/>
                        </w:rPr>
                        <m:t>max</m:t>
                      </m:r>
                    </m:sub>
                  </m:sSub>
                </m:e>
              </m:d>
              <m:ctrlPr>
                <w:rPr>
                  <w:rFonts w:ascii="Cambria Math" w:eastAsiaTheme="minorEastAsia" w:hAnsi="Cambria Math"/>
                  <w:i/>
                  <w:lang w:val="pt-BR"/>
                </w:rPr>
              </m:ctrlPr>
            </m:e>
            <m:sup>
              <m:r>
                <w:rPr>
                  <w:rFonts w:ascii="Cambria Math" w:eastAsiaTheme="minorEastAsia" w:hAnsi="Cambria Math"/>
                  <w:lang w:val="pt-BR"/>
                </w:rPr>
                <m:t>T</m:t>
              </m:r>
            </m:sup>
          </m:sSup>
        </m:oMath>
      </m:oMathPara>
    </w:p>
    <w:p w14:paraId="41BCFB4D" w14:textId="54512237" w:rsidR="003F7566" w:rsidRPr="003F7566" w:rsidRDefault="00591A24" w:rsidP="00F7025D">
      <w:pPr>
        <w:rPr>
          <w:rFonts w:eastAsiaTheme="minorEastAsia"/>
          <w:i/>
        </w:rPr>
      </w:pPr>
      <m:oMathPara>
        <m:oMath>
          <m:r>
            <w:rPr>
              <w:rFonts w:ascii="Cambria Math" w:eastAsiaTheme="minorEastAsia" w:hAnsi="Cambria Math"/>
            </w:rPr>
            <m:t>TC-Hydro nonlinear dynamical model</m:t>
          </m:r>
        </m:oMath>
      </m:oMathPara>
    </w:p>
    <w:p w14:paraId="5F30A713" w14:textId="0B7C0729" w:rsidR="005B0D8B" w:rsidRDefault="005B0D8B" w:rsidP="005B0D8B">
      <w:pPr>
        <w:pStyle w:val="Legenda"/>
        <w:keepNext/>
        <w:jc w:val="both"/>
      </w:pPr>
      <w:r>
        <w:t xml:space="preserve">Figure </w:t>
      </w:r>
      <w:r>
        <w:fldChar w:fldCharType="begin"/>
      </w:r>
      <w:r>
        <w:instrText xml:space="preserve"> SEQ Figure \* ARABIC </w:instrText>
      </w:r>
      <w:r>
        <w:fldChar w:fldCharType="separate"/>
      </w:r>
      <w:r w:rsidR="00C31E0A">
        <w:rPr>
          <w:noProof/>
        </w:rPr>
        <w:t>23</w:t>
      </w:r>
      <w:r>
        <w:fldChar w:fldCharType="end"/>
      </w:r>
      <w:r>
        <w:t xml:space="preserve"> - Optimization Module Parameters</w:t>
      </w:r>
    </w:p>
    <w:p w14:paraId="2D7CA90B" w14:textId="6B9ED9AC" w:rsidR="002B3447" w:rsidRDefault="00CB0E82" w:rsidP="002B3447">
      <w:r w:rsidRPr="00CB0E82">
        <w:drawing>
          <wp:inline distT="0" distB="0" distL="0" distR="0" wp14:anchorId="48119BB0" wp14:editId="5DA48996">
            <wp:extent cx="5731510" cy="3002915"/>
            <wp:effectExtent l="0" t="0" r="2540"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02915"/>
                    </a:xfrm>
                    <a:prstGeom prst="rect">
                      <a:avLst/>
                    </a:prstGeom>
                  </pic:spPr>
                </pic:pic>
              </a:graphicData>
            </a:graphic>
          </wp:inline>
        </w:drawing>
      </w:r>
    </w:p>
    <w:p w14:paraId="3500191D" w14:textId="1A78F2A9" w:rsidR="00682C67" w:rsidRDefault="00682C67" w:rsidP="002B3447">
      <w:r>
        <w:tab/>
        <w:t>After the configuration of the optimization problem, a genetic algorithm optimization problem with 100 population, 40 generations, mutation rate of 0.075 and computational time limited for 240 seconds is defined. The near optimal results are displayed in the interface</w:t>
      </w:r>
      <w:r w:rsidR="00E91032">
        <w:t>, as showed in this figure below</w:t>
      </w:r>
    </w:p>
    <w:p w14:paraId="5DF6AF89" w14:textId="662ED1DB" w:rsidR="00E91032" w:rsidRDefault="00E91032" w:rsidP="00E91032">
      <w:pPr>
        <w:pStyle w:val="Legenda"/>
        <w:keepNext/>
      </w:pPr>
      <w:r>
        <w:t xml:space="preserve">Figure </w:t>
      </w:r>
      <w:r>
        <w:fldChar w:fldCharType="begin"/>
      </w:r>
      <w:r>
        <w:instrText xml:space="preserve"> SEQ Figure \* ARABIC </w:instrText>
      </w:r>
      <w:r>
        <w:fldChar w:fldCharType="separate"/>
      </w:r>
      <w:r w:rsidR="00C31E0A">
        <w:rPr>
          <w:noProof/>
        </w:rPr>
        <w:t>24</w:t>
      </w:r>
      <w:r>
        <w:fldChar w:fldCharType="end"/>
      </w:r>
      <w:r>
        <w:t xml:space="preserve"> - Near-optimal results including decision variables and cost function evaluation</w:t>
      </w:r>
    </w:p>
    <w:p w14:paraId="2D0202B5" w14:textId="633EFF8E" w:rsidR="00E91032" w:rsidRDefault="00E91032" w:rsidP="00E91032">
      <w:pPr>
        <w:jc w:val="center"/>
      </w:pPr>
      <w:r w:rsidRPr="00E91032">
        <w:rPr>
          <w:noProof/>
        </w:rPr>
        <w:drawing>
          <wp:inline distT="0" distB="0" distL="0" distR="0" wp14:anchorId="02DEE626" wp14:editId="40D674B2">
            <wp:extent cx="3622964" cy="118785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8846" cy="1189786"/>
                    </a:xfrm>
                    <a:prstGeom prst="rect">
                      <a:avLst/>
                    </a:prstGeom>
                  </pic:spPr>
                </pic:pic>
              </a:graphicData>
            </a:graphic>
          </wp:inline>
        </w:drawing>
      </w:r>
    </w:p>
    <w:p w14:paraId="24E1E1B2" w14:textId="1C7DD44D" w:rsidR="002B3447" w:rsidRDefault="00591A24" w:rsidP="00591A24">
      <w:pPr>
        <w:pStyle w:val="Ttulo4"/>
      </w:pPr>
      <w:r>
        <w:t xml:space="preserve">1.4.8 </w:t>
      </w:r>
      <w:r w:rsidR="00F7025D">
        <w:t>Pre-Design Methods</w:t>
      </w:r>
    </w:p>
    <w:p w14:paraId="2EF2147D" w14:textId="542E8CF8" w:rsidR="00F7025D" w:rsidRPr="00F7025D" w:rsidRDefault="00F7025D" w:rsidP="00F7025D">
      <w:r>
        <w:tab/>
        <w:t>The pre-design methods of the Water Quality Volume and Pre-development Flow Conditions are calcu</w:t>
      </w:r>
      <w:r w:rsidR="00D67029">
        <w:t>lated assuming the following parameters.</w:t>
      </w:r>
    </w:p>
    <w:p w14:paraId="7E50FA1F" w14:textId="1B8A9734" w:rsidR="00F7025D" w:rsidRDefault="00F7025D" w:rsidP="00F7025D">
      <w:pPr>
        <w:pStyle w:val="Legenda"/>
        <w:keepNext/>
      </w:pPr>
      <w:r>
        <w:lastRenderedPageBreak/>
        <w:t xml:space="preserve">Figure </w:t>
      </w:r>
      <w:r>
        <w:fldChar w:fldCharType="begin"/>
      </w:r>
      <w:r>
        <w:instrText xml:space="preserve"> SEQ Figure \* ARABIC </w:instrText>
      </w:r>
      <w:r>
        <w:fldChar w:fldCharType="separate"/>
      </w:r>
      <w:r w:rsidR="00C31E0A">
        <w:rPr>
          <w:noProof/>
        </w:rPr>
        <w:t>25</w:t>
      </w:r>
      <w:r>
        <w:fldChar w:fldCharType="end"/>
      </w:r>
      <w:r>
        <w:t xml:space="preserve"> - Pre-design parameters</w:t>
      </w:r>
    </w:p>
    <w:p w14:paraId="047F4E68" w14:textId="186C9F2B" w:rsidR="00F7025D" w:rsidRDefault="00C31E0A" w:rsidP="00F7025D">
      <w:pPr>
        <w:jc w:val="center"/>
      </w:pPr>
      <w:r w:rsidRPr="00C31E0A">
        <w:rPr>
          <w:noProof/>
        </w:rPr>
        <w:drawing>
          <wp:inline distT="0" distB="0" distL="0" distR="0" wp14:anchorId="1A22EFE4" wp14:editId="06518DCF">
            <wp:extent cx="3627120" cy="6766427"/>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1822" cy="6775199"/>
                    </a:xfrm>
                    <a:prstGeom prst="rect">
                      <a:avLst/>
                    </a:prstGeom>
                  </pic:spPr>
                </pic:pic>
              </a:graphicData>
            </a:graphic>
          </wp:inline>
        </w:drawing>
      </w:r>
    </w:p>
    <w:p w14:paraId="6507D0F1" w14:textId="6DD85DDF" w:rsidR="00426FC3" w:rsidRDefault="00426FC3" w:rsidP="00426FC3">
      <w:r>
        <w:tab/>
        <w:t>The following equations represent the main calculations for the water quality volume and pre-development flow conditions volume.</w:t>
      </w:r>
    </w:p>
    <w:p w14:paraId="20961EF0" w14:textId="34A631D8" w:rsidR="00D478B2" w:rsidRDefault="00D478B2" w:rsidP="00D478B2">
      <w:pPr>
        <w:pStyle w:val="PargrafodaLista"/>
        <w:numPr>
          <w:ilvl w:val="0"/>
          <w:numId w:val="7"/>
        </w:numPr>
      </w:pPr>
      <w:r>
        <w:t>Water Quality Volume</w:t>
      </w:r>
    </w:p>
    <w:p w14:paraId="588D0369" w14:textId="54F17991" w:rsidR="0061690D" w:rsidRPr="0061690D" w:rsidRDefault="00EF35A0" w:rsidP="00F7025D">
      <w:pPr>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=0.05+0.9×</m:t>
          </m:r>
          <m:sSub>
            <m:sSubPr>
              <m:ctrlPr>
                <w:rPr>
                  <w:rFonts w:ascii="Cambria Math" w:hAnsi="Cambria Math"/>
                  <w:i/>
                </w:rPr>
              </m:ctrlPr>
            </m:sSubPr>
            <m:e>
              <m:r>
                <w:rPr>
                  <w:rFonts w:ascii="Cambria Math" w:hAnsi="Cambria Math"/>
                </w:rPr>
                <m:t>I</m:t>
              </m:r>
            </m:e>
            <m:sub>
              <m:r>
                <w:rPr>
                  <w:rFonts w:ascii="Cambria Math" w:hAnsi="Cambria Math"/>
                </w:rPr>
                <m:t>p</m:t>
              </m:r>
            </m:sub>
          </m:sSub>
        </m:oMath>
      </m:oMathPara>
    </w:p>
    <w:p w14:paraId="4ED1841F" w14:textId="51340FEC" w:rsidR="0061690D" w:rsidRPr="00D478B2" w:rsidRDefault="0061690D" w:rsidP="00F7025D">
      <w:pPr>
        <w:jc w:val="center"/>
        <w:rPr>
          <w:rFonts w:eastAsiaTheme="minorEastAsia"/>
        </w:rPr>
      </w:pPr>
      <m:oMathPara>
        <m:oMath>
          <m:r>
            <w:rPr>
              <w:rFonts w:ascii="Cambria Math" w:hAnsi="Cambria Math"/>
            </w:rPr>
            <m:t>WQV=P</m:t>
          </m:r>
          <m:d>
            <m:dPr>
              <m:ctrlPr>
                <w:rPr>
                  <w:rFonts w:ascii="Cambria Math" w:hAnsi="Cambria Math"/>
                  <w:i/>
                </w:rPr>
              </m:ctrlPr>
            </m:dPr>
            <m:e>
              <m:r>
                <w:rPr>
                  <w:rFonts w:ascii="Cambria Math" w:hAnsi="Cambria Math"/>
                </w:rPr>
                <m:t>90%</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oMath>
      </m:oMathPara>
    </w:p>
    <w:p w14:paraId="5553AA7F" w14:textId="691E4FE8" w:rsidR="00D478B2" w:rsidRPr="00D478B2" w:rsidRDefault="00D478B2" w:rsidP="00D478B2">
      <w:pPr>
        <w:pStyle w:val="PargrafodaLista"/>
        <w:numPr>
          <w:ilvl w:val="0"/>
          <w:numId w:val="7"/>
        </w:numPr>
        <w:rPr>
          <w:rFonts w:eastAsiaTheme="minorEastAsia"/>
        </w:rPr>
      </w:pPr>
      <w:r>
        <w:rPr>
          <w:rFonts w:eastAsiaTheme="minorEastAsia"/>
        </w:rPr>
        <w:lastRenderedPageBreak/>
        <w:t>Pre-development Flow Conditions</w:t>
      </w:r>
    </w:p>
    <w:p w14:paraId="6C7760D0" w14:textId="2049DD79" w:rsidR="0061690D" w:rsidRPr="00D478B2" w:rsidRDefault="0061690D" w:rsidP="00F7025D">
      <w:pPr>
        <w:jc w:val="center"/>
        <w:rPr>
          <w:rFonts w:eastAsiaTheme="minorEastAsia"/>
        </w:rPr>
      </w:pPr>
      <m:oMathPara>
        <m:oMath>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ef</m:t>
              </m:r>
            </m:sub>
            <m:sup>
              <m:r>
                <w:rPr>
                  <w:rFonts w:ascii="Cambria Math" w:hAnsi="Cambria Math"/>
                </w:rPr>
                <m:t>PFC</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ef</m:t>
                  </m:r>
                </m:sub>
                <m:sup>
                  <m:r>
                    <w:rPr>
                      <w:rFonts w:ascii="Cambria Math" w:hAnsi="Cambria Math"/>
                    </w:rPr>
                    <m:t>post</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post</m:t>
                  </m:r>
                </m:sup>
              </m:sSup>
              <m:r>
                <w:rPr>
                  <w:rFonts w:ascii="Cambria Math" w:hAnsi="Cambria Math"/>
                </w:rPr>
                <m:t>,C</m:t>
              </m:r>
              <m:sSup>
                <m:sSupPr>
                  <m:ctrlPr>
                    <w:rPr>
                      <w:rFonts w:ascii="Cambria Math" w:hAnsi="Cambria Math"/>
                      <w:i/>
                    </w:rPr>
                  </m:ctrlPr>
                </m:sSupPr>
                <m:e>
                  <m:r>
                    <w:rPr>
                      <w:rFonts w:ascii="Cambria Math" w:hAnsi="Cambria Math"/>
                    </w:rPr>
                    <m:t>N</m:t>
                  </m:r>
                </m:e>
                <m:sup>
                  <m:r>
                    <w:rPr>
                      <w:rFonts w:ascii="Cambria Math" w:hAnsi="Cambria Math"/>
                    </w:rPr>
                    <m:t>post</m:t>
                  </m:r>
                </m:sup>
              </m:s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ef</m:t>
                  </m:r>
                </m:sub>
                <m:sup>
                  <m:r>
                    <w:rPr>
                      <w:rFonts w:ascii="Cambria Math" w:hAnsi="Cambria Math"/>
                    </w:rPr>
                    <m:t>pre</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pre</m:t>
                  </m:r>
                </m:sup>
              </m:sSup>
              <m:r>
                <w:rPr>
                  <w:rFonts w:ascii="Cambria Math" w:hAnsi="Cambria Math"/>
                </w:rPr>
                <m:t>,C</m:t>
              </m:r>
              <m:sSup>
                <m:sSupPr>
                  <m:ctrlPr>
                    <w:rPr>
                      <w:rFonts w:ascii="Cambria Math" w:hAnsi="Cambria Math"/>
                      <w:i/>
                    </w:rPr>
                  </m:ctrlPr>
                </m:sSupPr>
                <m:e>
                  <m:r>
                    <w:rPr>
                      <w:rFonts w:ascii="Cambria Math" w:hAnsi="Cambria Math"/>
                    </w:rPr>
                    <m:t>N</m:t>
                  </m:r>
                </m:e>
                <m:sup>
                  <m:r>
                    <w:rPr>
                      <w:rFonts w:ascii="Cambria Math" w:hAnsi="Cambria Math"/>
                    </w:rPr>
                    <m:t>pre</m:t>
                  </m:r>
                </m:sup>
              </m:sSup>
            </m:e>
          </m:d>
        </m:oMath>
      </m:oMathPara>
    </w:p>
    <w:p w14:paraId="776E6B07" w14:textId="5CDB7D6D" w:rsidR="00D478B2" w:rsidRPr="00D478B2" w:rsidRDefault="00EF35A0" w:rsidP="00F7025D">
      <w:pPr>
        <w:jc w:val="center"/>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post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pre</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2,24</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90%</m:t>
                      </m:r>
                    </m:e>
                  </m:d>
                </m:e>
              </m:d>
            </m:e>
          </m:func>
        </m:oMath>
      </m:oMathPara>
    </w:p>
    <w:p w14:paraId="3E4E004F" w14:textId="77455F0C" w:rsidR="0061690D" w:rsidRPr="0061690D" w:rsidRDefault="00EF35A0" w:rsidP="00F7025D">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WQV</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WQV</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×η</m:t>
              </m:r>
            </m:den>
          </m:f>
        </m:oMath>
      </m:oMathPara>
    </w:p>
    <w:p w14:paraId="3B5C4AFE" w14:textId="770C38D7" w:rsidR="0061690D" w:rsidRDefault="00EF35A0" w:rsidP="00F7025D">
      <w:pPr>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PFC</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m:t>
                </m:r>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ef</m:t>
                    </m:r>
                  </m:sub>
                  <m:sup>
                    <m:r>
                      <w:rPr>
                        <w:rFonts w:ascii="Cambria Math" w:hAnsi="Cambria Math"/>
                      </w:rPr>
                      <m:t>PFC</m:t>
                    </m:r>
                  </m:sup>
                </m:sSubSup>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×η</m:t>
            </m:r>
          </m:den>
        </m:f>
        <m:r>
          <w:rPr>
            <w:rFonts w:ascii="Cambria Math" w:eastAsiaTheme="minorEastAsia" w:hAnsi="Cambria Math"/>
          </w:rPr>
          <m:t xml:space="preserve"> </m:t>
        </m:r>
      </m:oMath>
      <w:r w:rsidR="0061690D">
        <w:rPr>
          <w:rFonts w:eastAsiaTheme="minorEastAsia"/>
        </w:rPr>
        <w:t xml:space="preserve"> </w:t>
      </w:r>
    </w:p>
    <w:p w14:paraId="1B351248" w14:textId="587050A9" w:rsidR="00D478B2" w:rsidRPr="00D478B2" w:rsidRDefault="00D478B2" w:rsidP="00D478B2">
      <w:pPr>
        <w:pStyle w:val="PargrafodaLista"/>
        <w:numPr>
          <w:ilvl w:val="0"/>
          <w:numId w:val="7"/>
        </w:numPr>
        <w:jc w:val="left"/>
        <w:rPr>
          <w:rFonts w:eastAsiaTheme="minorEastAsia"/>
        </w:rPr>
      </w:pPr>
      <w:r>
        <w:rPr>
          <w:rFonts w:eastAsiaTheme="minorEastAsia"/>
        </w:rPr>
        <w:t>Envelope Curve</w:t>
      </w:r>
    </w:p>
    <w:p w14:paraId="2108E156" w14:textId="1020F676" w:rsidR="00D478B2" w:rsidRPr="00803102" w:rsidRDefault="00D478B2" w:rsidP="00426FC3">
      <w:pPr>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EC</m:t>
              </m:r>
            </m:sup>
          </m:sSup>
          <m:r>
            <w:rPr>
              <w:rFonts w:ascii="Cambria Math" w:eastAsiaTheme="minorEastAsia" w:hAnsi="Cambria Math"/>
            </w:rPr>
            <m:t>= argmax</m:t>
          </m:r>
          <m:d>
            <m:dPr>
              <m:ctrlPr>
                <w:rPr>
                  <w:rFonts w:ascii="Cambria Math" w:eastAsiaTheme="minorEastAsia" w:hAnsi="Cambria Math"/>
                  <w:i/>
                </w:rPr>
              </m:ctrlPr>
            </m:dPr>
            <m:e>
              <m:nary>
                <m:naryPr>
                  <m:limLoc m:val="subSup"/>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sup>
                <m:e>
                  <m:d>
                    <m:dPr>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pre</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den>
                      </m:f>
                    </m:e>
                  </m:d>
                </m:e>
              </m:nary>
              <m:r>
                <w:rPr>
                  <w:rFonts w:ascii="Cambria Math" w:eastAsiaTheme="minorEastAsia" w:hAnsi="Cambria Math"/>
                </w:rPr>
                <m:t>dt</m:t>
              </m:r>
            </m:e>
          </m:d>
        </m:oMath>
      </m:oMathPara>
    </w:p>
    <w:p w14:paraId="3863F710" w14:textId="1CF74BA4" w:rsidR="00803102" w:rsidRPr="0061690D" w:rsidRDefault="00EF35A0" w:rsidP="00803102">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EC</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m:t>
              </m:r>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EC</m:t>
                  </m:r>
                </m:sup>
              </m:sSup>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×η</m:t>
              </m:r>
            </m:den>
          </m:f>
        </m:oMath>
      </m:oMathPara>
    </w:p>
    <w:p w14:paraId="39CFEC81" w14:textId="3B3D8440" w:rsidR="00426FC3" w:rsidRDefault="00426FC3" w:rsidP="00426FC3">
      <w:pPr>
        <w:rPr>
          <w:rFonts w:eastAsiaTheme="minorEastAsia"/>
        </w:rPr>
      </w:pPr>
      <w:r>
        <w:rPr>
          <w:rFonts w:eastAsiaTheme="minorEastAsia"/>
        </w:rPr>
        <w:t>where R</w:t>
      </w:r>
      <w:r w:rsidRPr="009D16DA">
        <w:rPr>
          <w:rFonts w:eastAsiaTheme="minorEastAsia"/>
          <w:vertAlign w:val="subscript"/>
        </w:rPr>
        <w:t>v</w:t>
      </w:r>
      <w:r>
        <w:rPr>
          <w:rFonts w:eastAsiaTheme="minorEastAsia"/>
        </w:rPr>
        <w:t xml:space="preserve"> is the impervious connected rate, P(90%) is the daily rainfall with 10% of excedeence of probability</w:t>
      </w:r>
      <w:r w:rsidR="009D16DA">
        <w:rPr>
          <w:rFonts w:eastAsiaTheme="minorEastAsia"/>
        </w:rPr>
        <w:t>,</w:t>
      </w:r>
      <w:r w:rsidR="00D478B2">
        <w:rPr>
          <w:rFonts w:eastAsiaTheme="minorEastAsia"/>
        </w:rPr>
        <w:t xml:space="preserve"> P</w:t>
      </w:r>
      <w:r w:rsidR="00D478B2" w:rsidRPr="00D478B2">
        <w:rPr>
          <w:rFonts w:eastAsiaTheme="minorEastAsia"/>
          <w:vertAlign w:val="superscript"/>
        </w:rPr>
        <w:t>post</w:t>
      </w:r>
      <w:r w:rsidR="00D478B2">
        <w:rPr>
          <w:rFonts w:eastAsiaTheme="minorEastAsia"/>
        </w:rPr>
        <w:t xml:space="preserve"> and P</w:t>
      </w:r>
      <w:r w:rsidR="00D478B2" w:rsidRPr="00D478B2">
        <w:rPr>
          <w:rFonts w:eastAsiaTheme="minorEastAsia"/>
          <w:vertAlign w:val="superscript"/>
        </w:rPr>
        <w:t>pre</w:t>
      </w:r>
      <w:r w:rsidR="00D478B2">
        <w:rPr>
          <w:rFonts w:eastAsiaTheme="minorEastAsia"/>
        </w:rPr>
        <w:t xml:space="preserve"> are accumulated precipitations calculated based on the 2-yr, 24-h storm and P(90%),</w:t>
      </w:r>
      <w:r w:rsidR="009D16DA">
        <w:rPr>
          <w:rFonts w:eastAsiaTheme="minorEastAsia"/>
        </w:rPr>
        <w:t xml:space="preserve"> P</w:t>
      </w:r>
      <w:r w:rsidR="009D16DA" w:rsidRPr="009D16DA">
        <w:rPr>
          <w:rFonts w:eastAsiaTheme="minorEastAsia"/>
          <w:vertAlign w:val="subscript"/>
        </w:rPr>
        <w:t>ef</w:t>
      </w:r>
      <w:r w:rsidR="009D16DA" w:rsidRPr="009D16DA">
        <w:rPr>
          <w:rFonts w:eastAsiaTheme="minorEastAsia"/>
          <w:vertAlign w:val="superscript"/>
        </w:rPr>
        <w:t>post</w:t>
      </w:r>
      <w:r w:rsidR="009D16DA">
        <w:rPr>
          <w:rFonts w:eastAsiaTheme="minorEastAsia"/>
        </w:rPr>
        <w:t xml:space="preserve"> and P</w:t>
      </w:r>
      <w:r w:rsidR="009D16DA" w:rsidRPr="009D16DA">
        <w:rPr>
          <w:rFonts w:eastAsiaTheme="minorEastAsia"/>
          <w:vertAlign w:val="subscript"/>
        </w:rPr>
        <w:t>ef</w:t>
      </w:r>
      <w:r w:rsidR="009D16DA" w:rsidRPr="009D16DA">
        <w:rPr>
          <w:rFonts w:eastAsiaTheme="minorEastAsia"/>
          <w:vertAlign w:val="superscript"/>
        </w:rPr>
        <w:t>pre</w:t>
      </w:r>
      <w:r w:rsidR="009D16DA">
        <w:rPr>
          <w:rFonts w:eastAsiaTheme="minorEastAsia"/>
        </w:rPr>
        <w:t xml:space="preserve"> are effective precipitation of post and pre developmen</w:t>
      </w:r>
      <w:r w:rsidR="00D478B2">
        <w:rPr>
          <w:rFonts w:eastAsiaTheme="minorEastAsia"/>
        </w:rPr>
        <w:t>t</w:t>
      </w:r>
      <w:r w:rsidR="009D16DA">
        <w:rPr>
          <w:rFonts w:eastAsiaTheme="minorEastAsia"/>
        </w:rPr>
        <w:t xml:space="preserve">, </w:t>
      </w:r>
      <w:r w:rsidR="009D16DA">
        <w:rPr>
          <w:rFonts w:eastAsiaTheme="minorEastAsia" w:cs="Times New Roman"/>
        </w:rPr>
        <w:t>η</w:t>
      </w:r>
      <w:r w:rsidR="009D16DA">
        <w:rPr>
          <w:rFonts w:eastAsiaTheme="minorEastAsia"/>
        </w:rPr>
        <w:t xml:space="preserve"> is the average porosity of the bioretention and A</w:t>
      </w:r>
      <w:r w:rsidR="009D16DA" w:rsidRPr="009D16DA">
        <w:rPr>
          <w:rFonts w:eastAsiaTheme="minorEastAsia"/>
          <w:vertAlign w:val="superscript"/>
        </w:rPr>
        <w:t>WQV</w:t>
      </w:r>
      <w:r w:rsidR="009D16DA">
        <w:rPr>
          <w:rFonts w:eastAsiaTheme="minorEastAsia"/>
        </w:rPr>
        <w:t xml:space="preserve"> and A</w:t>
      </w:r>
      <w:r w:rsidR="009D16DA" w:rsidRPr="009D16DA">
        <w:rPr>
          <w:rFonts w:eastAsiaTheme="minorEastAsia"/>
          <w:vertAlign w:val="superscript"/>
        </w:rPr>
        <w:t>PFC</w:t>
      </w:r>
      <w:r w:rsidR="009D16DA">
        <w:rPr>
          <w:rFonts w:eastAsiaTheme="minorEastAsia"/>
        </w:rPr>
        <w:t xml:space="preserve"> are the bioretention surface areas for the water quality volume and pre-development flow conditions methods.</w:t>
      </w:r>
    </w:p>
    <w:p w14:paraId="1BE5C83C" w14:textId="1C4DE639" w:rsidR="00C31E0A" w:rsidRDefault="00C31E0A" w:rsidP="00C31E0A">
      <w:pPr>
        <w:keepNext/>
        <w:jc w:val="center"/>
      </w:pPr>
      <w:r w:rsidRPr="00C31E0A">
        <w:rPr>
          <w:noProof/>
        </w:rPr>
        <w:lastRenderedPageBreak/>
        <w:drawing>
          <wp:inline distT="0" distB="0" distL="0" distR="0" wp14:anchorId="7385CE5A" wp14:editId="79989987">
            <wp:extent cx="5731510" cy="421005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10050"/>
                    </a:xfrm>
                    <a:prstGeom prst="rect">
                      <a:avLst/>
                    </a:prstGeom>
                  </pic:spPr>
                </pic:pic>
              </a:graphicData>
            </a:graphic>
          </wp:inline>
        </w:drawing>
      </w:r>
    </w:p>
    <w:p w14:paraId="420757FA" w14:textId="2D0ED4ED" w:rsidR="00C31E0A" w:rsidRPr="0061690D" w:rsidRDefault="00C31E0A" w:rsidP="00C31E0A">
      <w:pPr>
        <w:pStyle w:val="Legenda"/>
        <w:rPr>
          <w:rFonts w:eastAsiaTheme="minorEastAsia"/>
        </w:rPr>
      </w:pPr>
      <w:r>
        <w:t xml:space="preserve">Figure </w:t>
      </w:r>
      <w:r>
        <w:fldChar w:fldCharType="begin"/>
      </w:r>
      <w:r>
        <w:instrText xml:space="preserve"> SEQ Figure \* ARABIC </w:instrText>
      </w:r>
      <w:r>
        <w:fldChar w:fldCharType="separate"/>
      </w:r>
      <w:r>
        <w:rPr>
          <w:noProof/>
        </w:rPr>
        <w:t>26</w:t>
      </w:r>
      <w:r>
        <w:fldChar w:fldCharType="end"/>
      </w:r>
      <w:r>
        <w:t xml:space="preserve"> - Comparison between pre-design methods in the TC-Hydro Model</w:t>
      </w:r>
    </w:p>
    <w:p w14:paraId="431D8932" w14:textId="22C48DBC" w:rsidR="00591A24" w:rsidRDefault="00591A24" w:rsidP="00591A24">
      <w:pPr>
        <w:pStyle w:val="Ttulo1"/>
        <w:rPr>
          <w:lang w:val="pt-BR"/>
        </w:rPr>
      </w:pPr>
      <w:r>
        <w:t>2. IDF Curve of S</w:t>
      </w:r>
      <w:r>
        <w:rPr>
          <w:lang w:val="pt-BR"/>
        </w:rPr>
        <w:t>ão Carlos</w:t>
      </w:r>
    </w:p>
    <w:p w14:paraId="697E1B8B" w14:textId="4899A104" w:rsidR="00D67029" w:rsidRPr="00D67029" w:rsidRDefault="00D67029" w:rsidP="00D67029">
      <w:pPr>
        <w:rPr>
          <w:lang w:val="pt-BR"/>
        </w:rPr>
      </w:pPr>
      <w:r>
        <w:rPr>
          <w:lang w:val="pt-BR"/>
        </w:rPr>
        <w:tab/>
        <w:t xml:space="preserve">The IDF curve assumed to estimate the </w:t>
      </w:r>
      <w:r w:rsidR="00C31E0A">
        <w:rPr>
          <w:lang w:val="pt-BR"/>
        </w:rPr>
        <w:t>rainfall dynamics in São Carlos – São Paulo</w:t>
      </w:r>
      <w:r>
        <w:rPr>
          <w:lang w:val="pt-BR"/>
        </w:rPr>
        <w:t xml:space="preserve"> is given by:</w:t>
      </w:r>
    </w:p>
    <w:p w14:paraId="4402C93F" w14:textId="7FBC942F" w:rsidR="00591A24" w:rsidRPr="004A0985" w:rsidRDefault="00616241" w:rsidP="00591A24">
      <w:pPr>
        <w:rPr>
          <w:rFonts w:eastAsiaTheme="minorEastAsia"/>
          <w:lang w:val="pt-BR"/>
        </w:rPr>
      </w:pPr>
      <m:oMathPara>
        <m:oMath>
          <m:r>
            <w:rPr>
              <w:rFonts w:ascii="Cambria Math" w:hAnsi="Cambria Math"/>
              <w:lang w:val="pt-BR"/>
            </w:rPr>
            <m:t>i=</m:t>
          </m:r>
          <m:f>
            <m:fPr>
              <m:ctrlPr>
                <w:rPr>
                  <w:rFonts w:ascii="Cambria Math" w:hAnsi="Cambria Math"/>
                  <w:i/>
                  <w:lang w:val="pt-BR"/>
                </w:rPr>
              </m:ctrlPr>
            </m:fPr>
            <m:num>
              <m:r>
                <w:rPr>
                  <w:rFonts w:ascii="Cambria Math" w:hAnsi="Cambria Math"/>
                  <w:lang w:val="pt-BR"/>
                </w:rPr>
                <m:t>819.67×R</m:t>
              </m:r>
              <m:sSup>
                <m:sSupPr>
                  <m:ctrlPr>
                    <w:rPr>
                      <w:rFonts w:ascii="Cambria Math" w:hAnsi="Cambria Math"/>
                      <w:i/>
                      <w:lang w:val="pt-BR"/>
                    </w:rPr>
                  </m:ctrlPr>
                </m:sSupPr>
                <m:e>
                  <m:r>
                    <w:rPr>
                      <w:rFonts w:ascii="Cambria Math" w:hAnsi="Cambria Math"/>
                      <w:lang w:val="pt-BR"/>
                    </w:rPr>
                    <m:t>P</m:t>
                  </m:r>
                </m:e>
                <m:sup>
                  <m:r>
                    <w:rPr>
                      <w:rFonts w:ascii="Cambria Math" w:hAnsi="Cambria Math"/>
                      <w:lang w:val="pt-BR"/>
                    </w:rPr>
                    <m:t>0.138</m:t>
                  </m:r>
                </m:sup>
              </m:sSup>
            </m:num>
            <m:den>
              <m:sSup>
                <m:sSupPr>
                  <m:ctrlPr>
                    <w:rPr>
                      <w:rFonts w:ascii="Cambria Math" w:hAnsi="Cambria Math"/>
                      <w:i/>
                      <w:lang w:val="pt-BR"/>
                    </w:rPr>
                  </m:ctrlPr>
                </m:sSupPr>
                <m:e>
                  <m:d>
                    <m:dPr>
                      <m:ctrlPr>
                        <w:rPr>
                          <w:rFonts w:ascii="Cambria Math" w:hAnsi="Cambria Math"/>
                          <w:i/>
                          <w:lang w:val="pt-BR"/>
                        </w:rPr>
                      </m:ctrlPr>
                    </m:dPr>
                    <m:e>
                      <m:r>
                        <w:rPr>
                          <w:rFonts w:ascii="Cambria Math" w:hAnsi="Cambria Math"/>
                          <w:lang w:val="pt-BR"/>
                        </w:rPr>
                        <m:t>10.77+</m:t>
                      </m:r>
                      <m:sSub>
                        <m:sSubPr>
                          <m:ctrlPr>
                            <w:rPr>
                              <w:rFonts w:ascii="Cambria Math" w:hAnsi="Cambria Math"/>
                              <w:i/>
                              <w:lang w:val="pt-BR"/>
                            </w:rPr>
                          </m:ctrlPr>
                        </m:sSubPr>
                        <m:e>
                          <m:r>
                            <w:rPr>
                              <w:rFonts w:ascii="Cambria Math" w:hAnsi="Cambria Math"/>
                              <w:lang w:val="pt-BR"/>
                            </w:rPr>
                            <m:t>t</m:t>
                          </m:r>
                        </m:e>
                        <m:sub>
                          <m:r>
                            <w:rPr>
                              <w:rFonts w:ascii="Cambria Math" w:hAnsi="Cambria Math"/>
                              <w:lang w:val="pt-BR"/>
                            </w:rPr>
                            <m:t>d</m:t>
                          </m:r>
                        </m:sub>
                      </m:sSub>
                    </m:e>
                  </m:d>
                </m:e>
                <m:sup>
                  <m:r>
                    <w:rPr>
                      <w:rFonts w:ascii="Cambria Math" w:hAnsi="Cambria Math"/>
                      <w:lang w:val="pt-BR"/>
                    </w:rPr>
                    <m:t>0.75</m:t>
                  </m:r>
                </m:sup>
              </m:sSup>
            </m:den>
          </m:f>
        </m:oMath>
      </m:oMathPara>
    </w:p>
    <w:p w14:paraId="008DDE91" w14:textId="417A1690" w:rsidR="004A0985" w:rsidRDefault="00440436" w:rsidP="00440436">
      <w:pPr>
        <w:pStyle w:val="Ttulo1"/>
        <w:rPr>
          <w:lang w:val="pt-BR"/>
        </w:rPr>
      </w:pPr>
      <w:r>
        <w:rPr>
          <w:lang w:val="pt-BR"/>
        </w:rPr>
        <w:t>3. Evaluation Functions</w:t>
      </w:r>
    </w:p>
    <w:p w14:paraId="03C07958" w14:textId="0D4FF225" w:rsidR="00803102" w:rsidRPr="00803102" w:rsidRDefault="00803102" w:rsidP="00803102">
      <w:r>
        <w:rPr>
          <w:lang w:val="pt-BR"/>
        </w:rPr>
        <w:tab/>
        <w:t xml:space="preserve">For each pertubation in </w:t>
      </w:r>
      <w:r w:rsidR="00730079">
        <w:rPr>
          <w:lang w:val="pt-BR"/>
        </w:rPr>
        <w:t>the</w:t>
      </w:r>
      <w:r>
        <w:rPr>
          <w:lang w:val="pt-BR"/>
        </w:rPr>
        <w:t xml:space="preserve"> assessed variable</w:t>
      </w:r>
      <w:r w:rsidR="00730079">
        <w:rPr>
          <w:lang w:val="pt-BR"/>
        </w:rPr>
        <w:t>s</w:t>
      </w:r>
      <w:r w:rsidR="00C31E0A">
        <w:rPr>
          <w:lang w:val="pt-BR"/>
        </w:rPr>
        <w:t xml:space="preserve"> in the one-at-time sensitivity analysis</w:t>
      </w:r>
      <w:r>
        <w:t>, a variance is calculated</w:t>
      </w:r>
      <w:r w:rsidR="00730079">
        <w:t xml:space="preserve"> in terms of the baseline scenario results</w:t>
      </w:r>
      <w:r>
        <w:t>.</w:t>
      </w:r>
    </w:p>
    <w:p w14:paraId="329A6BEA" w14:textId="7746E1F1" w:rsidR="00440436" w:rsidRPr="00682C67" w:rsidRDefault="00730079" w:rsidP="00682C67">
      <w:pPr>
        <w:pStyle w:val="PargrafodaLista"/>
        <w:numPr>
          <w:ilvl w:val="0"/>
          <w:numId w:val="7"/>
        </w:numPr>
        <w:rPr>
          <w:lang w:val="pt-BR"/>
        </w:rPr>
      </w:pPr>
      <w:r>
        <w:rPr>
          <w:lang w:val="pt-BR"/>
        </w:rPr>
        <w:t>Outflow Peak Variance</w:t>
      </w:r>
    </w:p>
    <w:p w14:paraId="1211148F" w14:textId="6FCC4F92" w:rsidR="00440436" w:rsidRPr="00682C67" w:rsidRDefault="00BE26B6" w:rsidP="00440436">
      <w:pPr>
        <w:rPr>
          <w:rFonts w:eastAsiaTheme="minorEastAsia"/>
          <w:i/>
          <w:lang w:val="pt-BR"/>
        </w:rPr>
      </w:pPr>
      <m:oMathPara>
        <m:oMath>
          <m:r>
            <w:rPr>
              <w:rFonts w:ascii="Cambria Math" w:hAnsi="Cambria Math"/>
              <w:lang w:val="pt-BR"/>
            </w:rPr>
            <m:t>Peak Variance=</m:t>
          </m:r>
          <m:f>
            <m:fPr>
              <m:ctrlPr>
                <w:rPr>
                  <w:rFonts w:ascii="Cambria Math" w:hAnsi="Cambria Math"/>
                  <w:i/>
                  <w:lang w:val="pt-BR"/>
                </w:rPr>
              </m:ctrlPr>
            </m:fPr>
            <m:num>
              <m:r>
                <w:rPr>
                  <w:rFonts w:ascii="Cambria Math" w:hAnsi="Cambria Math"/>
                  <w:lang w:val="pt-BR"/>
                </w:rPr>
                <m:t>∆</m:t>
              </m:r>
              <m:sSup>
                <m:sSupPr>
                  <m:ctrlPr>
                    <w:rPr>
                      <w:rFonts w:ascii="Cambria Math" w:hAnsi="Cambria Math"/>
                      <w:i/>
                      <w:lang w:val="pt-BR"/>
                    </w:rPr>
                  </m:ctrlPr>
                </m:sSupPr>
                <m:e>
                  <m:r>
                    <w:rPr>
                      <w:rFonts w:ascii="Cambria Math" w:hAnsi="Cambria Math"/>
                      <w:lang w:val="pt-BR"/>
                    </w:rPr>
                    <m:t>Q</m:t>
                  </m:r>
                </m:e>
                <m:sup>
                  <m:r>
                    <w:rPr>
                      <w:rFonts w:ascii="Cambria Math" w:hAnsi="Cambria Math"/>
                      <w:lang w:val="pt-BR"/>
                    </w:rPr>
                    <m:t>p</m:t>
                  </m:r>
                </m:sup>
              </m:sSup>
            </m:num>
            <m:den>
              <m:sSubSup>
                <m:sSubSupPr>
                  <m:ctrlPr>
                    <w:rPr>
                      <w:rFonts w:ascii="Cambria Math" w:hAnsi="Cambria Math"/>
                      <w:i/>
                      <w:lang w:val="pt-BR"/>
                    </w:rPr>
                  </m:ctrlPr>
                </m:sSubSupPr>
                <m:e>
                  <m:r>
                    <w:rPr>
                      <w:rFonts w:ascii="Cambria Math" w:hAnsi="Cambria Math"/>
                      <w:lang w:val="pt-BR"/>
                    </w:rPr>
                    <m:t>Q</m:t>
                  </m:r>
                </m:e>
                <m:sub>
                  <m:r>
                    <w:rPr>
                      <w:rFonts w:ascii="Cambria Math" w:hAnsi="Cambria Math"/>
                      <w:lang w:val="pt-BR"/>
                    </w:rPr>
                    <m:t>b</m:t>
                  </m:r>
                </m:sub>
                <m:sup>
                  <m:r>
                    <w:rPr>
                      <w:rFonts w:ascii="Cambria Math" w:hAnsi="Cambria Math"/>
                      <w:lang w:val="pt-BR"/>
                    </w:rPr>
                    <m:t>p</m:t>
                  </m:r>
                </m:sup>
              </m:sSubSup>
            </m:den>
          </m:f>
        </m:oMath>
      </m:oMathPara>
    </w:p>
    <w:p w14:paraId="6907D3D4" w14:textId="43B8B627" w:rsidR="00682C67" w:rsidRPr="00682C67" w:rsidRDefault="00730079" w:rsidP="00682C67">
      <w:pPr>
        <w:pStyle w:val="PargrafodaLista"/>
        <w:numPr>
          <w:ilvl w:val="0"/>
          <w:numId w:val="7"/>
        </w:numPr>
        <w:rPr>
          <w:rFonts w:eastAsiaTheme="minorEastAsia"/>
          <w:i/>
          <w:lang w:val="pt-BR"/>
        </w:rPr>
      </w:pPr>
      <w:r>
        <w:rPr>
          <w:rFonts w:eastAsiaTheme="minorEastAsia"/>
          <w:iCs/>
          <w:lang w:val="pt-BR"/>
        </w:rPr>
        <w:t>Outflow Time to Peak Variance</w:t>
      </w:r>
    </w:p>
    <w:p w14:paraId="7D81D9D0" w14:textId="36DF1331" w:rsidR="00440436" w:rsidRPr="00682C67" w:rsidRDefault="00BE26B6" w:rsidP="00440436">
      <w:pPr>
        <w:rPr>
          <w:rFonts w:eastAsiaTheme="minorEastAsia"/>
          <w:i/>
        </w:rPr>
      </w:pPr>
      <m:oMathPara>
        <m:oMath>
          <m:r>
            <w:rPr>
              <w:rFonts w:ascii="Cambria Math" w:hAnsi="Cambria Math"/>
              <w:lang w:val="pt-BR"/>
            </w:rPr>
            <w:lastRenderedPageBreak/>
            <m:t>Time to Peak Variance=</m:t>
          </m:r>
          <m:f>
            <m:fPr>
              <m:ctrlPr>
                <w:rPr>
                  <w:rFonts w:ascii="Cambria Math" w:hAnsi="Cambria Math"/>
                  <w:i/>
                </w:rPr>
              </m:ctrlPr>
            </m:fPr>
            <m:num>
              <m:r>
                <w:rPr>
                  <w:rFonts w:ascii="Cambria Math" w:hAnsi="Cambria Math"/>
                  <w:lang w:val="pt-BR"/>
                </w:rPr>
                <m:t>∆</m:t>
              </m:r>
              <m:sSup>
                <m:sSupPr>
                  <m:ctrlPr>
                    <w:rPr>
                      <w:rFonts w:ascii="Cambria Math" w:hAnsi="Cambria Math"/>
                      <w:i/>
                      <w:lang w:val="pt-BR"/>
                    </w:rPr>
                  </m:ctrlPr>
                </m:sSupPr>
                <m:e>
                  <m:r>
                    <w:rPr>
                      <w:rFonts w:ascii="Cambria Math" w:hAnsi="Cambria Math"/>
                      <w:lang w:val="pt-BR"/>
                    </w:rPr>
                    <m:t>t</m:t>
                  </m:r>
                </m:e>
                <m:sup>
                  <m:r>
                    <w:rPr>
                      <w:rFonts w:ascii="Cambria Math" w:hAnsi="Cambria Math"/>
                      <w:lang w:val="pt-BR"/>
                    </w:rPr>
                    <m:t>p</m:t>
                  </m:r>
                </m:sup>
              </m:sSup>
              <m:ctrlPr>
                <w:rPr>
                  <w:rFonts w:ascii="Cambria Math" w:hAnsi="Cambria Math"/>
                  <w:i/>
                  <w:lang w:val="pt-BR"/>
                </w:rPr>
              </m:ctrlPr>
            </m:num>
            <m:den>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p</m:t>
                  </m:r>
                </m:sup>
              </m:sSubSup>
            </m:den>
          </m:f>
        </m:oMath>
      </m:oMathPara>
    </w:p>
    <w:p w14:paraId="2A1E94A9" w14:textId="04216CF0" w:rsidR="00682C67" w:rsidRPr="00BE26B6" w:rsidRDefault="00682C67" w:rsidP="00682C67">
      <w:pPr>
        <w:pStyle w:val="PargrafodaLista"/>
        <w:numPr>
          <w:ilvl w:val="0"/>
          <w:numId w:val="7"/>
        </w:numPr>
        <w:rPr>
          <w:i/>
        </w:rPr>
      </w:pPr>
      <w:r>
        <w:rPr>
          <w:iCs/>
        </w:rPr>
        <w:t xml:space="preserve">Residence Time </w:t>
      </w:r>
      <w:r w:rsidR="00730079">
        <w:rPr>
          <w:iCs/>
        </w:rPr>
        <w:t>Variance</w:t>
      </w:r>
    </w:p>
    <w:p w14:paraId="590DB502" w14:textId="2D9CC61E" w:rsidR="00BE26B6" w:rsidRPr="00730079" w:rsidRDefault="00BE26B6" w:rsidP="00BE26B6">
      <w:pPr>
        <w:pStyle w:val="PargrafodaLista"/>
        <w:rPr>
          <w:rFonts w:eastAsiaTheme="minorEastAsia"/>
          <w:i/>
        </w:rPr>
      </w:pPr>
      <m:oMathPara>
        <m:oMath>
          <m:r>
            <w:rPr>
              <w:rFonts w:ascii="Cambria Math" w:hAnsi="Cambria Math"/>
            </w:rPr>
            <m:t>Residence Time Variance=</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t</m:t>
                  </m:r>
                </m:sup>
              </m:sSubSup>
            </m:den>
          </m:f>
        </m:oMath>
      </m:oMathPara>
    </w:p>
    <w:p w14:paraId="23A93B5A" w14:textId="3681F690" w:rsidR="00730079" w:rsidRPr="00730079" w:rsidRDefault="00730079" w:rsidP="00730079">
      <w:pPr>
        <w:rPr>
          <w:iCs/>
        </w:rPr>
      </w:pPr>
      <w:r>
        <w:rPr>
          <w:iCs/>
        </w:rPr>
        <w:t>where b index refers to the baseline scenario.</w:t>
      </w:r>
    </w:p>
    <w:sectPr w:rsidR="00730079" w:rsidRPr="00730079" w:rsidSect="0028651F">
      <w:pgSz w:w="11906" w:h="16838" w:code="9"/>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0CA2C" w14:textId="77777777" w:rsidR="00EF35A0" w:rsidRDefault="00EF35A0" w:rsidP="00F46B75">
      <w:pPr>
        <w:spacing w:line="240" w:lineRule="auto"/>
      </w:pPr>
      <w:r>
        <w:separator/>
      </w:r>
    </w:p>
  </w:endnote>
  <w:endnote w:type="continuationSeparator" w:id="0">
    <w:p w14:paraId="42077F15" w14:textId="77777777" w:rsidR="00EF35A0" w:rsidRDefault="00EF35A0" w:rsidP="00F46B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87A02" w14:textId="77777777" w:rsidR="00EF35A0" w:rsidRDefault="00EF35A0" w:rsidP="00F46B75">
      <w:pPr>
        <w:spacing w:line="240" w:lineRule="auto"/>
      </w:pPr>
      <w:r>
        <w:separator/>
      </w:r>
    </w:p>
  </w:footnote>
  <w:footnote w:type="continuationSeparator" w:id="0">
    <w:p w14:paraId="76FA7A85" w14:textId="77777777" w:rsidR="00EF35A0" w:rsidRDefault="00EF35A0" w:rsidP="00F46B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56A5B"/>
    <w:multiLevelType w:val="hybridMultilevel"/>
    <w:tmpl w:val="0CFED3F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D5C0F5E"/>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23D85273"/>
    <w:multiLevelType w:val="hybridMultilevel"/>
    <w:tmpl w:val="79CE46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B121F98"/>
    <w:multiLevelType w:val="multilevel"/>
    <w:tmpl w:val="806881FA"/>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642B186E"/>
    <w:multiLevelType w:val="hybridMultilevel"/>
    <w:tmpl w:val="F0DCEF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B857DB"/>
    <w:multiLevelType w:val="hybridMultilevel"/>
    <w:tmpl w:val="6BA29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73973F0B"/>
    <w:multiLevelType w:val="hybridMultilevel"/>
    <w:tmpl w:val="813ED1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FEC4E1D"/>
    <w:multiLevelType w:val="hybridMultilevel"/>
    <w:tmpl w:val="04AE0710"/>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4"/>
  </w:num>
  <w:num w:numId="3">
    <w:abstractNumId w:val="7"/>
  </w:num>
  <w:num w:numId="4">
    <w:abstractNumId w:val="2"/>
  </w:num>
  <w:num w:numId="5">
    <w:abstractNumId w:val="3"/>
  </w:num>
  <w:num w:numId="6">
    <w:abstractNumId w:val="6"/>
  </w:num>
  <w:num w:numId="7">
    <w:abstractNumId w:val="5"/>
  </w:num>
  <w:num w:numId="8">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B03"/>
    <w:rsid w:val="00000CCF"/>
    <w:rsid w:val="00010178"/>
    <w:rsid w:val="000212D7"/>
    <w:rsid w:val="00024609"/>
    <w:rsid w:val="000249CB"/>
    <w:rsid w:val="0002545C"/>
    <w:rsid w:val="00025744"/>
    <w:rsid w:val="000269A3"/>
    <w:rsid w:val="000326BD"/>
    <w:rsid w:val="00035DFB"/>
    <w:rsid w:val="00037260"/>
    <w:rsid w:val="00042FD5"/>
    <w:rsid w:val="00045854"/>
    <w:rsid w:val="00053DAB"/>
    <w:rsid w:val="0005726E"/>
    <w:rsid w:val="000650AA"/>
    <w:rsid w:val="00066FFB"/>
    <w:rsid w:val="00071F31"/>
    <w:rsid w:val="00072EB1"/>
    <w:rsid w:val="00074707"/>
    <w:rsid w:val="000815A4"/>
    <w:rsid w:val="00082FA3"/>
    <w:rsid w:val="00083ED9"/>
    <w:rsid w:val="00087A83"/>
    <w:rsid w:val="00091A86"/>
    <w:rsid w:val="000A3A2F"/>
    <w:rsid w:val="000A417A"/>
    <w:rsid w:val="000B7276"/>
    <w:rsid w:val="000B7399"/>
    <w:rsid w:val="000C0C2A"/>
    <w:rsid w:val="000C4214"/>
    <w:rsid w:val="000C73D5"/>
    <w:rsid w:val="000D10E0"/>
    <w:rsid w:val="000D7DE9"/>
    <w:rsid w:val="000E1840"/>
    <w:rsid w:val="000E4CD4"/>
    <w:rsid w:val="000F18DF"/>
    <w:rsid w:val="000F1A1D"/>
    <w:rsid w:val="000F38DE"/>
    <w:rsid w:val="000F47A0"/>
    <w:rsid w:val="000F5DA4"/>
    <w:rsid w:val="000F78D0"/>
    <w:rsid w:val="00102F6A"/>
    <w:rsid w:val="00104EB6"/>
    <w:rsid w:val="00106227"/>
    <w:rsid w:val="00107761"/>
    <w:rsid w:val="00115B2E"/>
    <w:rsid w:val="0011649E"/>
    <w:rsid w:val="0012135D"/>
    <w:rsid w:val="00126345"/>
    <w:rsid w:val="001308C8"/>
    <w:rsid w:val="0013227E"/>
    <w:rsid w:val="00135BC3"/>
    <w:rsid w:val="00136D31"/>
    <w:rsid w:val="00142AFF"/>
    <w:rsid w:val="00145D9E"/>
    <w:rsid w:val="001508B4"/>
    <w:rsid w:val="001509A2"/>
    <w:rsid w:val="00150B16"/>
    <w:rsid w:val="00152811"/>
    <w:rsid w:val="001536BA"/>
    <w:rsid w:val="00160A25"/>
    <w:rsid w:val="00162FC9"/>
    <w:rsid w:val="00165BD6"/>
    <w:rsid w:val="00171199"/>
    <w:rsid w:val="00172DBA"/>
    <w:rsid w:val="0017383E"/>
    <w:rsid w:val="001739F5"/>
    <w:rsid w:val="001765A5"/>
    <w:rsid w:val="00183C50"/>
    <w:rsid w:val="001840C8"/>
    <w:rsid w:val="001865DE"/>
    <w:rsid w:val="001A428B"/>
    <w:rsid w:val="001B58E8"/>
    <w:rsid w:val="001B6483"/>
    <w:rsid w:val="001C4729"/>
    <w:rsid w:val="001C5A8F"/>
    <w:rsid w:val="001D5233"/>
    <w:rsid w:val="001E24A8"/>
    <w:rsid w:val="001E3F57"/>
    <w:rsid w:val="001F0A53"/>
    <w:rsid w:val="001F2797"/>
    <w:rsid w:val="001F2B26"/>
    <w:rsid w:val="001F7EFF"/>
    <w:rsid w:val="0020234F"/>
    <w:rsid w:val="00203A51"/>
    <w:rsid w:val="00204A1E"/>
    <w:rsid w:val="00204BAB"/>
    <w:rsid w:val="00206030"/>
    <w:rsid w:val="002207B6"/>
    <w:rsid w:val="0022776A"/>
    <w:rsid w:val="0022783F"/>
    <w:rsid w:val="00227F81"/>
    <w:rsid w:val="0023251D"/>
    <w:rsid w:val="00233F45"/>
    <w:rsid w:val="00235F44"/>
    <w:rsid w:val="0023725D"/>
    <w:rsid w:val="00240EAA"/>
    <w:rsid w:val="0024240D"/>
    <w:rsid w:val="00243F4C"/>
    <w:rsid w:val="002447B6"/>
    <w:rsid w:val="00247768"/>
    <w:rsid w:val="00261D4F"/>
    <w:rsid w:val="00262EE3"/>
    <w:rsid w:val="00267EE4"/>
    <w:rsid w:val="00271CD0"/>
    <w:rsid w:val="00272884"/>
    <w:rsid w:val="00272A17"/>
    <w:rsid w:val="00280E59"/>
    <w:rsid w:val="00281D06"/>
    <w:rsid w:val="002827EB"/>
    <w:rsid w:val="00282BEF"/>
    <w:rsid w:val="0028354F"/>
    <w:rsid w:val="0028651F"/>
    <w:rsid w:val="00291754"/>
    <w:rsid w:val="00291CBF"/>
    <w:rsid w:val="002950FB"/>
    <w:rsid w:val="002A2926"/>
    <w:rsid w:val="002A39E6"/>
    <w:rsid w:val="002A407A"/>
    <w:rsid w:val="002A4FE0"/>
    <w:rsid w:val="002A631A"/>
    <w:rsid w:val="002B16D2"/>
    <w:rsid w:val="002B263A"/>
    <w:rsid w:val="002B3447"/>
    <w:rsid w:val="002B47FD"/>
    <w:rsid w:val="002C19F8"/>
    <w:rsid w:val="002C3CA0"/>
    <w:rsid w:val="002C45E0"/>
    <w:rsid w:val="002C498B"/>
    <w:rsid w:val="002C6781"/>
    <w:rsid w:val="002C71A3"/>
    <w:rsid w:val="002D2D46"/>
    <w:rsid w:val="002D3F7C"/>
    <w:rsid w:val="002F07A3"/>
    <w:rsid w:val="002F4440"/>
    <w:rsid w:val="002F48A7"/>
    <w:rsid w:val="002F53D8"/>
    <w:rsid w:val="00302796"/>
    <w:rsid w:val="00305F49"/>
    <w:rsid w:val="0030682B"/>
    <w:rsid w:val="00317C45"/>
    <w:rsid w:val="00317EDC"/>
    <w:rsid w:val="00320477"/>
    <w:rsid w:val="00320DA0"/>
    <w:rsid w:val="00322176"/>
    <w:rsid w:val="0032221D"/>
    <w:rsid w:val="00322525"/>
    <w:rsid w:val="003243C6"/>
    <w:rsid w:val="0032566B"/>
    <w:rsid w:val="00330DA7"/>
    <w:rsid w:val="0033219B"/>
    <w:rsid w:val="00336DF2"/>
    <w:rsid w:val="00336ED5"/>
    <w:rsid w:val="003400F0"/>
    <w:rsid w:val="00340D8C"/>
    <w:rsid w:val="00341E29"/>
    <w:rsid w:val="003442EA"/>
    <w:rsid w:val="00345C8B"/>
    <w:rsid w:val="00345FC5"/>
    <w:rsid w:val="00354353"/>
    <w:rsid w:val="003630FA"/>
    <w:rsid w:val="00364729"/>
    <w:rsid w:val="00364FAA"/>
    <w:rsid w:val="00367DD2"/>
    <w:rsid w:val="00370339"/>
    <w:rsid w:val="00371E77"/>
    <w:rsid w:val="003775A1"/>
    <w:rsid w:val="00394D8F"/>
    <w:rsid w:val="003978C4"/>
    <w:rsid w:val="003A0C0F"/>
    <w:rsid w:val="003A5945"/>
    <w:rsid w:val="003B1BF9"/>
    <w:rsid w:val="003B470F"/>
    <w:rsid w:val="003B75A4"/>
    <w:rsid w:val="003C2D2A"/>
    <w:rsid w:val="003D2DA5"/>
    <w:rsid w:val="003D6D36"/>
    <w:rsid w:val="003D71DA"/>
    <w:rsid w:val="003E37DF"/>
    <w:rsid w:val="003F126E"/>
    <w:rsid w:val="003F233D"/>
    <w:rsid w:val="003F3558"/>
    <w:rsid w:val="003F3B54"/>
    <w:rsid w:val="003F5ACF"/>
    <w:rsid w:val="003F60CE"/>
    <w:rsid w:val="003F616D"/>
    <w:rsid w:val="003F7566"/>
    <w:rsid w:val="0040243E"/>
    <w:rsid w:val="004052FD"/>
    <w:rsid w:val="00415AEF"/>
    <w:rsid w:val="00416368"/>
    <w:rsid w:val="004207F8"/>
    <w:rsid w:val="00422EBC"/>
    <w:rsid w:val="0042537F"/>
    <w:rsid w:val="00425FEB"/>
    <w:rsid w:val="00426FC3"/>
    <w:rsid w:val="0043286E"/>
    <w:rsid w:val="00440436"/>
    <w:rsid w:val="00440DD7"/>
    <w:rsid w:val="00441B7C"/>
    <w:rsid w:val="00443BCD"/>
    <w:rsid w:val="00446840"/>
    <w:rsid w:val="00450FD0"/>
    <w:rsid w:val="0045143C"/>
    <w:rsid w:val="00455CCC"/>
    <w:rsid w:val="00456BE9"/>
    <w:rsid w:val="0046346D"/>
    <w:rsid w:val="00463515"/>
    <w:rsid w:val="00463B92"/>
    <w:rsid w:val="00463C9F"/>
    <w:rsid w:val="0046500B"/>
    <w:rsid w:val="00467A6D"/>
    <w:rsid w:val="00472A6B"/>
    <w:rsid w:val="00472B69"/>
    <w:rsid w:val="0047553E"/>
    <w:rsid w:val="00475FCC"/>
    <w:rsid w:val="00476BD2"/>
    <w:rsid w:val="00482063"/>
    <w:rsid w:val="0048260F"/>
    <w:rsid w:val="00484C6A"/>
    <w:rsid w:val="00485DAA"/>
    <w:rsid w:val="00490E73"/>
    <w:rsid w:val="00491129"/>
    <w:rsid w:val="00491620"/>
    <w:rsid w:val="00492683"/>
    <w:rsid w:val="004971A7"/>
    <w:rsid w:val="004A0985"/>
    <w:rsid w:val="004A3170"/>
    <w:rsid w:val="004A4734"/>
    <w:rsid w:val="004A4EC0"/>
    <w:rsid w:val="004B7321"/>
    <w:rsid w:val="004C0339"/>
    <w:rsid w:val="004C1F22"/>
    <w:rsid w:val="004C7190"/>
    <w:rsid w:val="004C760C"/>
    <w:rsid w:val="004D5FCA"/>
    <w:rsid w:val="004E0A67"/>
    <w:rsid w:val="004E0F11"/>
    <w:rsid w:val="004E2A97"/>
    <w:rsid w:val="004E37CB"/>
    <w:rsid w:val="004E46CF"/>
    <w:rsid w:val="004E6828"/>
    <w:rsid w:val="004F094D"/>
    <w:rsid w:val="004F1A95"/>
    <w:rsid w:val="004F3B67"/>
    <w:rsid w:val="004F66B3"/>
    <w:rsid w:val="004F68B5"/>
    <w:rsid w:val="00501A10"/>
    <w:rsid w:val="00511899"/>
    <w:rsid w:val="00516666"/>
    <w:rsid w:val="0051720E"/>
    <w:rsid w:val="00522F20"/>
    <w:rsid w:val="00524413"/>
    <w:rsid w:val="005248F3"/>
    <w:rsid w:val="00524DCF"/>
    <w:rsid w:val="00524EB2"/>
    <w:rsid w:val="0052727A"/>
    <w:rsid w:val="0052784F"/>
    <w:rsid w:val="00530613"/>
    <w:rsid w:val="00530F2D"/>
    <w:rsid w:val="005336BD"/>
    <w:rsid w:val="005408A6"/>
    <w:rsid w:val="0054392A"/>
    <w:rsid w:val="0054492D"/>
    <w:rsid w:val="00544991"/>
    <w:rsid w:val="005459A1"/>
    <w:rsid w:val="00552AFF"/>
    <w:rsid w:val="00560A5E"/>
    <w:rsid w:val="00565D4B"/>
    <w:rsid w:val="00572DCC"/>
    <w:rsid w:val="00573973"/>
    <w:rsid w:val="00581FE1"/>
    <w:rsid w:val="00583276"/>
    <w:rsid w:val="00586A3B"/>
    <w:rsid w:val="00590319"/>
    <w:rsid w:val="00591A24"/>
    <w:rsid w:val="00596716"/>
    <w:rsid w:val="005976CB"/>
    <w:rsid w:val="005A0866"/>
    <w:rsid w:val="005A2A6F"/>
    <w:rsid w:val="005A3233"/>
    <w:rsid w:val="005A50AD"/>
    <w:rsid w:val="005A5423"/>
    <w:rsid w:val="005B0D8B"/>
    <w:rsid w:val="005B1935"/>
    <w:rsid w:val="005B6C1D"/>
    <w:rsid w:val="005C151E"/>
    <w:rsid w:val="005D5FBB"/>
    <w:rsid w:val="005D73C8"/>
    <w:rsid w:val="005E13C6"/>
    <w:rsid w:val="005E3858"/>
    <w:rsid w:val="005F3463"/>
    <w:rsid w:val="005F683E"/>
    <w:rsid w:val="005F7262"/>
    <w:rsid w:val="00600087"/>
    <w:rsid w:val="006034AE"/>
    <w:rsid w:val="00612888"/>
    <w:rsid w:val="0061425D"/>
    <w:rsid w:val="00616241"/>
    <w:rsid w:val="0061690D"/>
    <w:rsid w:val="006172D1"/>
    <w:rsid w:val="00617E3F"/>
    <w:rsid w:val="0062220B"/>
    <w:rsid w:val="0063066C"/>
    <w:rsid w:val="00631E3B"/>
    <w:rsid w:val="00634455"/>
    <w:rsid w:val="00640D5A"/>
    <w:rsid w:val="00640E05"/>
    <w:rsid w:val="00642481"/>
    <w:rsid w:val="0064327B"/>
    <w:rsid w:val="00647110"/>
    <w:rsid w:val="006518E4"/>
    <w:rsid w:val="006524D4"/>
    <w:rsid w:val="00652ADB"/>
    <w:rsid w:val="00654E6E"/>
    <w:rsid w:val="0065739F"/>
    <w:rsid w:val="006577B1"/>
    <w:rsid w:val="00663F13"/>
    <w:rsid w:val="00665C32"/>
    <w:rsid w:val="00682C67"/>
    <w:rsid w:val="00682DD1"/>
    <w:rsid w:val="00693C25"/>
    <w:rsid w:val="00695F91"/>
    <w:rsid w:val="00696DAA"/>
    <w:rsid w:val="00697E99"/>
    <w:rsid w:val="006A711B"/>
    <w:rsid w:val="006B13E8"/>
    <w:rsid w:val="006B19BD"/>
    <w:rsid w:val="006B2095"/>
    <w:rsid w:val="006B300C"/>
    <w:rsid w:val="006B39E4"/>
    <w:rsid w:val="006B3C9B"/>
    <w:rsid w:val="006B59BE"/>
    <w:rsid w:val="006C0E22"/>
    <w:rsid w:val="006C4C96"/>
    <w:rsid w:val="006C6D5E"/>
    <w:rsid w:val="006C7F51"/>
    <w:rsid w:val="006D0033"/>
    <w:rsid w:val="006D1A53"/>
    <w:rsid w:val="006D7F18"/>
    <w:rsid w:val="006E098E"/>
    <w:rsid w:val="006E25F1"/>
    <w:rsid w:val="006E2B03"/>
    <w:rsid w:val="006E33AA"/>
    <w:rsid w:val="006E5CB5"/>
    <w:rsid w:val="006F319B"/>
    <w:rsid w:val="006F4F59"/>
    <w:rsid w:val="006F600E"/>
    <w:rsid w:val="006F665B"/>
    <w:rsid w:val="007008AB"/>
    <w:rsid w:val="00701AC7"/>
    <w:rsid w:val="00705DA1"/>
    <w:rsid w:val="007113BC"/>
    <w:rsid w:val="00712E1E"/>
    <w:rsid w:val="0071355D"/>
    <w:rsid w:val="00713BB3"/>
    <w:rsid w:val="0071788B"/>
    <w:rsid w:val="0072274C"/>
    <w:rsid w:val="00722C49"/>
    <w:rsid w:val="00724506"/>
    <w:rsid w:val="00724B89"/>
    <w:rsid w:val="00726A6E"/>
    <w:rsid w:val="00727E0F"/>
    <w:rsid w:val="00730079"/>
    <w:rsid w:val="00737524"/>
    <w:rsid w:val="00751B44"/>
    <w:rsid w:val="00757D4B"/>
    <w:rsid w:val="00763FBF"/>
    <w:rsid w:val="00767054"/>
    <w:rsid w:val="007675A5"/>
    <w:rsid w:val="00775210"/>
    <w:rsid w:val="007772DE"/>
    <w:rsid w:val="00780301"/>
    <w:rsid w:val="00786AB0"/>
    <w:rsid w:val="00792A38"/>
    <w:rsid w:val="00795869"/>
    <w:rsid w:val="0079591F"/>
    <w:rsid w:val="007977C0"/>
    <w:rsid w:val="007A29BA"/>
    <w:rsid w:val="007A35BA"/>
    <w:rsid w:val="007A6A00"/>
    <w:rsid w:val="007B476E"/>
    <w:rsid w:val="007B4B50"/>
    <w:rsid w:val="007B5A81"/>
    <w:rsid w:val="007B5DD3"/>
    <w:rsid w:val="007B7CE1"/>
    <w:rsid w:val="007C379C"/>
    <w:rsid w:val="007C3B23"/>
    <w:rsid w:val="007C4CEC"/>
    <w:rsid w:val="007C58DA"/>
    <w:rsid w:val="007D0742"/>
    <w:rsid w:val="007D5222"/>
    <w:rsid w:val="007E104E"/>
    <w:rsid w:val="007E7731"/>
    <w:rsid w:val="007E7850"/>
    <w:rsid w:val="007F0650"/>
    <w:rsid w:val="007F0940"/>
    <w:rsid w:val="007F14A4"/>
    <w:rsid w:val="007F26BA"/>
    <w:rsid w:val="007F3366"/>
    <w:rsid w:val="007F41B4"/>
    <w:rsid w:val="007F76B7"/>
    <w:rsid w:val="007F7C0F"/>
    <w:rsid w:val="00800AD5"/>
    <w:rsid w:val="00803102"/>
    <w:rsid w:val="0080393E"/>
    <w:rsid w:val="00806359"/>
    <w:rsid w:val="00807616"/>
    <w:rsid w:val="00810108"/>
    <w:rsid w:val="00814EE7"/>
    <w:rsid w:val="00815E44"/>
    <w:rsid w:val="00817AE2"/>
    <w:rsid w:val="008266C5"/>
    <w:rsid w:val="0083552C"/>
    <w:rsid w:val="00836625"/>
    <w:rsid w:val="00836CFB"/>
    <w:rsid w:val="008478D9"/>
    <w:rsid w:val="0085260F"/>
    <w:rsid w:val="008545B2"/>
    <w:rsid w:val="00856E49"/>
    <w:rsid w:val="008628BE"/>
    <w:rsid w:val="00865DE5"/>
    <w:rsid w:val="00876BD5"/>
    <w:rsid w:val="00883C03"/>
    <w:rsid w:val="00885E03"/>
    <w:rsid w:val="0089159C"/>
    <w:rsid w:val="008928A9"/>
    <w:rsid w:val="00893B82"/>
    <w:rsid w:val="008A70E0"/>
    <w:rsid w:val="008A75B3"/>
    <w:rsid w:val="008A79B7"/>
    <w:rsid w:val="008B07D3"/>
    <w:rsid w:val="008B0DCD"/>
    <w:rsid w:val="008B42AF"/>
    <w:rsid w:val="008C0C9C"/>
    <w:rsid w:val="008C69CA"/>
    <w:rsid w:val="008C792E"/>
    <w:rsid w:val="008D2D6A"/>
    <w:rsid w:val="008D34F4"/>
    <w:rsid w:val="008D52C0"/>
    <w:rsid w:val="008D6E07"/>
    <w:rsid w:val="008D70C8"/>
    <w:rsid w:val="008D7ED7"/>
    <w:rsid w:val="008E0C10"/>
    <w:rsid w:val="008E3BFB"/>
    <w:rsid w:val="008E773F"/>
    <w:rsid w:val="008E7B98"/>
    <w:rsid w:val="008F2667"/>
    <w:rsid w:val="008F4233"/>
    <w:rsid w:val="008F46C6"/>
    <w:rsid w:val="008F5E3A"/>
    <w:rsid w:val="00901F6D"/>
    <w:rsid w:val="00905A57"/>
    <w:rsid w:val="00905AEC"/>
    <w:rsid w:val="00911B0B"/>
    <w:rsid w:val="00913862"/>
    <w:rsid w:val="0092231A"/>
    <w:rsid w:val="00927AC5"/>
    <w:rsid w:val="00936D9A"/>
    <w:rsid w:val="009374E9"/>
    <w:rsid w:val="00941B76"/>
    <w:rsid w:val="009454A1"/>
    <w:rsid w:val="00946A60"/>
    <w:rsid w:val="00947B99"/>
    <w:rsid w:val="00950D1B"/>
    <w:rsid w:val="009572E6"/>
    <w:rsid w:val="00960E1E"/>
    <w:rsid w:val="00961FA3"/>
    <w:rsid w:val="00962E3A"/>
    <w:rsid w:val="00970010"/>
    <w:rsid w:val="00973B7E"/>
    <w:rsid w:val="009764FA"/>
    <w:rsid w:val="00981B0C"/>
    <w:rsid w:val="00981E1D"/>
    <w:rsid w:val="00982861"/>
    <w:rsid w:val="00991211"/>
    <w:rsid w:val="0099307D"/>
    <w:rsid w:val="009930B4"/>
    <w:rsid w:val="009A0963"/>
    <w:rsid w:val="009A377B"/>
    <w:rsid w:val="009A6A9A"/>
    <w:rsid w:val="009C1FDB"/>
    <w:rsid w:val="009C3415"/>
    <w:rsid w:val="009C4802"/>
    <w:rsid w:val="009C4D9E"/>
    <w:rsid w:val="009C5186"/>
    <w:rsid w:val="009C6887"/>
    <w:rsid w:val="009D123F"/>
    <w:rsid w:val="009D16DA"/>
    <w:rsid w:val="009D4150"/>
    <w:rsid w:val="009D43B6"/>
    <w:rsid w:val="009D6C58"/>
    <w:rsid w:val="009E6315"/>
    <w:rsid w:val="009E77F6"/>
    <w:rsid w:val="009F0369"/>
    <w:rsid w:val="009F518B"/>
    <w:rsid w:val="009F62EB"/>
    <w:rsid w:val="009F753C"/>
    <w:rsid w:val="00A02F12"/>
    <w:rsid w:val="00A07B0C"/>
    <w:rsid w:val="00A1224E"/>
    <w:rsid w:val="00A13655"/>
    <w:rsid w:val="00A16136"/>
    <w:rsid w:val="00A16D11"/>
    <w:rsid w:val="00A17A11"/>
    <w:rsid w:val="00A205C8"/>
    <w:rsid w:val="00A21A12"/>
    <w:rsid w:val="00A24BBD"/>
    <w:rsid w:val="00A26089"/>
    <w:rsid w:val="00A2626B"/>
    <w:rsid w:val="00A264FB"/>
    <w:rsid w:val="00A27571"/>
    <w:rsid w:val="00A27ECD"/>
    <w:rsid w:val="00A30B32"/>
    <w:rsid w:val="00A36ECB"/>
    <w:rsid w:val="00A4151B"/>
    <w:rsid w:val="00A430C7"/>
    <w:rsid w:val="00A43763"/>
    <w:rsid w:val="00A5178A"/>
    <w:rsid w:val="00A51F47"/>
    <w:rsid w:val="00A53821"/>
    <w:rsid w:val="00A5576E"/>
    <w:rsid w:val="00A655AE"/>
    <w:rsid w:val="00A661F3"/>
    <w:rsid w:val="00A665DA"/>
    <w:rsid w:val="00A67624"/>
    <w:rsid w:val="00A67CBF"/>
    <w:rsid w:val="00A732A4"/>
    <w:rsid w:val="00A808A1"/>
    <w:rsid w:val="00A8392E"/>
    <w:rsid w:val="00A85091"/>
    <w:rsid w:val="00A87D38"/>
    <w:rsid w:val="00A90EED"/>
    <w:rsid w:val="00A93B8A"/>
    <w:rsid w:val="00A94773"/>
    <w:rsid w:val="00A957CB"/>
    <w:rsid w:val="00AA4C2C"/>
    <w:rsid w:val="00AB0A13"/>
    <w:rsid w:val="00AB2AAC"/>
    <w:rsid w:val="00AB2DF6"/>
    <w:rsid w:val="00AB3090"/>
    <w:rsid w:val="00AB338F"/>
    <w:rsid w:val="00AB4FD9"/>
    <w:rsid w:val="00AC2D06"/>
    <w:rsid w:val="00AC2EE0"/>
    <w:rsid w:val="00AC3748"/>
    <w:rsid w:val="00AC4E69"/>
    <w:rsid w:val="00AC59DE"/>
    <w:rsid w:val="00AD0AB2"/>
    <w:rsid w:val="00AD0F43"/>
    <w:rsid w:val="00AD3C97"/>
    <w:rsid w:val="00AD3DAC"/>
    <w:rsid w:val="00AD7F61"/>
    <w:rsid w:val="00AE147D"/>
    <w:rsid w:val="00AE24A8"/>
    <w:rsid w:val="00AE2C08"/>
    <w:rsid w:val="00AE4593"/>
    <w:rsid w:val="00AE698F"/>
    <w:rsid w:val="00AF2503"/>
    <w:rsid w:val="00AF47EF"/>
    <w:rsid w:val="00B00D27"/>
    <w:rsid w:val="00B053F2"/>
    <w:rsid w:val="00B06A3B"/>
    <w:rsid w:val="00B06ACE"/>
    <w:rsid w:val="00B1359E"/>
    <w:rsid w:val="00B13A38"/>
    <w:rsid w:val="00B152F0"/>
    <w:rsid w:val="00B1721A"/>
    <w:rsid w:val="00B17E9E"/>
    <w:rsid w:val="00B22765"/>
    <w:rsid w:val="00B26CCF"/>
    <w:rsid w:val="00B329B0"/>
    <w:rsid w:val="00B342D9"/>
    <w:rsid w:val="00B35119"/>
    <w:rsid w:val="00B351C1"/>
    <w:rsid w:val="00B35239"/>
    <w:rsid w:val="00B40976"/>
    <w:rsid w:val="00B415AE"/>
    <w:rsid w:val="00B41746"/>
    <w:rsid w:val="00B44A88"/>
    <w:rsid w:val="00B4696F"/>
    <w:rsid w:val="00B4770B"/>
    <w:rsid w:val="00B47974"/>
    <w:rsid w:val="00B5419B"/>
    <w:rsid w:val="00B55DED"/>
    <w:rsid w:val="00B65A12"/>
    <w:rsid w:val="00B66352"/>
    <w:rsid w:val="00B67385"/>
    <w:rsid w:val="00B71607"/>
    <w:rsid w:val="00B71C3E"/>
    <w:rsid w:val="00B73A9D"/>
    <w:rsid w:val="00B743F8"/>
    <w:rsid w:val="00B80F75"/>
    <w:rsid w:val="00B85027"/>
    <w:rsid w:val="00B86169"/>
    <w:rsid w:val="00B86502"/>
    <w:rsid w:val="00B90511"/>
    <w:rsid w:val="00B90634"/>
    <w:rsid w:val="00B97200"/>
    <w:rsid w:val="00B972E6"/>
    <w:rsid w:val="00BA1685"/>
    <w:rsid w:val="00BA46C4"/>
    <w:rsid w:val="00BA61F4"/>
    <w:rsid w:val="00BA7D63"/>
    <w:rsid w:val="00BB0AD6"/>
    <w:rsid w:val="00BB45A5"/>
    <w:rsid w:val="00BB6EA1"/>
    <w:rsid w:val="00BC2448"/>
    <w:rsid w:val="00BC25C3"/>
    <w:rsid w:val="00BC4EA4"/>
    <w:rsid w:val="00BC61A1"/>
    <w:rsid w:val="00BD0D3F"/>
    <w:rsid w:val="00BD2AFA"/>
    <w:rsid w:val="00BD563A"/>
    <w:rsid w:val="00BD5DCC"/>
    <w:rsid w:val="00BE1B93"/>
    <w:rsid w:val="00BE26B6"/>
    <w:rsid w:val="00BE2BD8"/>
    <w:rsid w:val="00BE2FCA"/>
    <w:rsid w:val="00BE51EE"/>
    <w:rsid w:val="00BF062E"/>
    <w:rsid w:val="00BF14DC"/>
    <w:rsid w:val="00BF541C"/>
    <w:rsid w:val="00BF6178"/>
    <w:rsid w:val="00BF657B"/>
    <w:rsid w:val="00BF727E"/>
    <w:rsid w:val="00C13E41"/>
    <w:rsid w:val="00C14865"/>
    <w:rsid w:val="00C14CB1"/>
    <w:rsid w:val="00C1549A"/>
    <w:rsid w:val="00C15DF2"/>
    <w:rsid w:val="00C17971"/>
    <w:rsid w:val="00C17EF3"/>
    <w:rsid w:val="00C206D4"/>
    <w:rsid w:val="00C27584"/>
    <w:rsid w:val="00C30175"/>
    <w:rsid w:val="00C319EE"/>
    <w:rsid w:val="00C31E0A"/>
    <w:rsid w:val="00C36228"/>
    <w:rsid w:val="00C426F9"/>
    <w:rsid w:val="00C44994"/>
    <w:rsid w:val="00C46C8E"/>
    <w:rsid w:val="00C471BB"/>
    <w:rsid w:val="00C50565"/>
    <w:rsid w:val="00C50CE4"/>
    <w:rsid w:val="00C536A4"/>
    <w:rsid w:val="00C539AC"/>
    <w:rsid w:val="00C54144"/>
    <w:rsid w:val="00C55AC3"/>
    <w:rsid w:val="00C57279"/>
    <w:rsid w:val="00C65BD3"/>
    <w:rsid w:val="00C66773"/>
    <w:rsid w:val="00C70217"/>
    <w:rsid w:val="00C7208C"/>
    <w:rsid w:val="00C7652C"/>
    <w:rsid w:val="00C802F3"/>
    <w:rsid w:val="00C806AB"/>
    <w:rsid w:val="00C82FF5"/>
    <w:rsid w:val="00C869AB"/>
    <w:rsid w:val="00C913B8"/>
    <w:rsid w:val="00C91C18"/>
    <w:rsid w:val="00C93E89"/>
    <w:rsid w:val="00CA05BB"/>
    <w:rsid w:val="00CA2014"/>
    <w:rsid w:val="00CA32DF"/>
    <w:rsid w:val="00CA3508"/>
    <w:rsid w:val="00CA3894"/>
    <w:rsid w:val="00CA7DA1"/>
    <w:rsid w:val="00CB0C6E"/>
    <w:rsid w:val="00CB0E82"/>
    <w:rsid w:val="00CB1BE3"/>
    <w:rsid w:val="00CB301D"/>
    <w:rsid w:val="00CB47C5"/>
    <w:rsid w:val="00CC2C80"/>
    <w:rsid w:val="00CD0C33"/>
    <w:rsid w:val="00CD507E"/>
    <w:rsid w:val="00CD5186"/>
    <w:rsid w:val="00CD60CD"/>
    <w:rsid w:val="00CD7FA4"/>
    <w:rsid w:val="00CE568C"/>
    <w:rsid w:val="00CE5D3B"/>
    <w:rsid w:val="00CF04C7"/>
    <w:rsid w:val="00CF708C"/>
    <w:rsid w:val="00CF7521"/>
    <w:rsid w:val="00D052E3"/>
    <w:rsid w:val="00D060F7"/>
    <w:rsid w:val="00D13549"/>
    <w:rsid w:val="00D16F4F"/>
    <w:rsid w:val="00D206E5"/>
    <w:rsid w:val="00D23680"/>
    <w:rsid w:val="00D26CDF"/>
    <w:rsid w:val="00D31110"/>
    <w:rsid w:val="00D3116A"/>
    <w:rsid w:val="00D33847"/>
    <w:rsid w:val="00D351E6"/>
    <w:rsid w:val="00D40035"/>
    <w:rsid w:val="00D4328A"/>
    <w:rsid w:val="00D45D26"/>
    <w:rsid w:val="00D46A85"/>
    <w:rsid w:val="00D478B2"/>
    <w:rsid w:val="00D5659B"/>
    <w:rsid w:val="00D57CCB"/>
    <w:rsid w:val="00D6029D"/>
    <w:rsid w:val="00D602B7"/>
    <w:rsid w:val="00D632DA"/>
    <w:rsid w:val="00D67029"/>
    <w:rsid w:val="00D70801"/>
    <w:rsid w:val="00D801A5"/>
    <w:rsid w:val="00D8593A"/>
    <w:rsid w:val="00D86BF3"/>
    <w:rsid w:val="00D86D3C"/>
    <w:rsid w:val="00D9236E"/>
    <w:rsid w:val="00D92482"/>
    <w:rsid w:val="00D93B02"/>
    <w:rsid w:val="00D942AC"/>
    <w:rsid w:val="00D97120"/>
    <w:rsid w:val="00DA0BA3"/>
    <w:rsid w:val="00DA2841"/>
    <w:rsid w:val="00DA66C2"/>
    <w:rsid w:val="00DA7525"/>
    <w:rsid w:val="00DB669E"/>
    <w:rsid w:val="00DB7417"/>
    <w:rsid w:val="00DC07A1"/>
    <w:rsid w:val="00DC0D2B"/>
    <w:rsid w:val="00DC4C68"/>
    <w:rsid w:val="00DD73F0"/>
    <w:rsid w:val="00DE2E73"/>
    <w:rsid w:val="00DF0FFE"/>
    <w:rsid w:val="00DF15B3"/>
    <w:rsid w:val="00DF6BE0"/>
    <w:rsid w:val="00DF7A6C"/>
    <w:rsid w:val="00DF7C83"/>
    <w:rsid w:val="00E00E88"/>
    <w:rsid w:val="00E03D16"/>
    <w:rsid w:val="00E107CA"/>
    <w:rsid w:val="00E13BD8"/>
    <w:rsid w:val="00E14E1C"/>
    <w:rsid w:val="00E1642B"/>
    <w:rsid w:val="00E16C19"/>
    <w:rsid w:val="00E22546"/>
    <w:rsid w:val="00E231B4"/>
    <w:rsid w:val="00E23EFE"/>
    <w:rsid w:val="00E25CEE"/>
    <w:rsid w:val="00E343D8"/>
    <w:rsid w:val="00E3485B"/>
    <w:rsid w:val="00E417B7"/>
    <w:rsid w:val="00E43FE1"/>
    <w:rsid w:val="00E45415"/>
    <w:rsid w:val="00E46479"/>
    <w:rsid w:val="00E50FDD"/>
    <w:rsid w:val="00E55389"/>
    <w:rsid w:val="00E56AED"/>
    <w:rsid w:val="00E613E5"/>
    <w:rsid w:val="00E62333"/>
    <w:rsid w:val="00E628E5"/>
    <w:rsid w:val="00E63C1F"/>
    <w:rsid w:val="00E6711B"/>
    <w:rsid w:val="00E67715"/>
    <w:rsid w:val="00E705BB"/>
    <w:rsid w:val="00E723EB"/>
    <w:rsid w:val="00E73E04"/>
    <w:rsid w:val="00E76742"/>
    <w:rsid w:val="00E77864"/>
    <w:rsid w:val="00E91032"/>
    <w:rsid w:val="00E92282"/>
    <w:rsid w:val="00EA5633"/>
    <w:rsid w:val="00EA57DA"/>
    <w:rsid w:val="00EA6FED"/>
    <w:rsid w:val="00EB38CD"/>
    <w:rsid w:val="00EB4774"/>
    <w:rsid w:val="00EC0996"/>
    <w:rsid w:val="00EC67FB"/>
    <w:rsid w:val="00EC7492"/>
    <w:rsid w:val="00ED258E"/>
    <w:rsid w:val="00ED34A9"/>
    <w:rsid w:val="00EE0631"/>
    <w:rsid w:val="00EE1A26"/>
    <w:rsid w:val="00EE35C4"/>
    <w:rsid w:val="00EE504A"/>
    <w:rsid w:val="00EE551D"/>
    <w:rsid w:val="00EF036F"/>
    <w:rsid w:val="00EF1EB3"/>
    <w:rsid w:val="00EF242C"/>
    <w:rsid w:val="00EF35A0"/>
    <w:rsid w:val="00EF4E0D"/>
    <w:rsid w:val="00F060ED"/>
    <w:rsid w:val="00F06AEC"/>
    <w:rsid w:val="00F13C97"/>
    <w:rsid w:val="00F21030"/>
    <w:rsid w:val="00F33335"/>
    <w:rsid w:val="00F35953"/>
    <w:rsid w:val="00F4020C"/>
    <w:rsid w:val="00F421F8"/>
    <w:rsid w:val="00F442BA"/>
    <w:rsid w:val="00F459B5"/>
    <w:rsid w:val="00F45C5D"/>
    <w:rsid w:val="00F46B75"/>
    <w:rsid w:val="00F47350"/>
    <w:rsid w:val="00F51661"/>
    <w:rsid w:val="00F51AA8"/>
    <w:rsid w:val="00F56207"/>
    <w:rsid w:val="00F57128"/>
    <w:rsid w:val="00F656AB"/>
    <w:rsid w:val="00F67E41"/>
    <w:rsid w:val="00F7025D"/>
    <w:rsid w:val="00F741B1"/>
    <w:rsid w:val="00F90CEE"/>
    <w:rsid w:val="00F94A65"/>
    <w:rsid w:val="00F9588C"/>
    <w:rsid w:val="00F9706A"/>
    <w:rsid w:val="00F979D6"/>
    <w:rsid w:val="00F97E5E"/>
    <w:rsid w:val="00FA1C15"/>
    <w:rsid w:val="00FA3189"/>
    <w:rsid w:val="00FA439A"/>
    <w:rsid w:val="00FA4725"/>
    <w:rsid w:val="00FB48EF"/>
    <w:rsid w:val="00FB6042"/>
    <w:rsid w:val="00FB7AB9"/>
    <w:rsid w:val="00FC16CD"/>
    <w:rsid w:val="00FC1BAD"/>
    <w:rsid w:val="00FC3C26"/>
    <w:rsid w:val="00FD008B"/>
    <w:rsid w:val="00FD104C"/>
    <w:rsid w:val="00FD1D3B"/>
    <w:rsid w:val="00FD230E"/>
    <w:rsid w:val="00FD5312"/>
    <w:rsid w:val="00FE10BA"/>
    <w:rsid w:val="00FE4E70"/>
    <w:rsid w:val="00FE5848"/>
    <w:rsid w:val="00FE797A"/>
    <w:rsid w:val="00FF1DF2"/>
    <w:rsid w:val="00FF4BEE"/>
    <w:rsid w:val="00FF7B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7B628B"/>
  <w15:docId w15:val="{849B54E9-DE8D-439E-9D51-2611A09D0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AA8"/>
    <w:pPr>
      <w:spacing w:after="0" w:line="480" w:lineRule="auto"/>
      <w:jc w:val="both"/>
    </w:pPr>
    <w:rPr>
      <w:rFonts w:ascii="Times New Roman" w:hAnsi="Times New Roman"/>
      <w:sz w:val="24"/>
      <w:lang w:val="en-US"/>
    </w:rPr>
  </w:style>
  <w:style w:type="paragraph" w:styleId="Ttulo1">
    <w:name w:val="heading 1"/>
    <w:basedOn w:val="Normal"/>
    <w:next w:val="Normal"/>
    <w:link w:val="Ttulo1Char"/>
    <w:uiPriority w:val="9"/>
    <w:qFormat/>
    <w:rsid w:val="00F51AA8"/>
    <w:pPr>
      <w:keepNext/>
      <w:keepLines/>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F51AA8"/>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492683"/>
    <w:pPr>
      <w:keepNext/>
      <w:keepLines/>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0212D7"/>
    <w:pPr>
      <w:keepNext/>
      <w:keepLines/>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6E2B0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6E2B0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6E2B0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6E2B0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6E2B0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51AA8"/>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F51AA8"/>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492683"/>
    <w:rPr>
      <w:rFonts w:ascii="Times New Roman" w:eastAsiaTheme="majorEastAsia" w:hAnsi="Times New Roman" w:cstheme="majorBidi"/>
      <w:i/>
      <w:sz w:val="24"/>
      <w:szCs w:val="24"/>
      <w:lang w:val="en-US"/>
    </w:rPr>
  </w:style>
  <w:style w:type="character" w:customStyle="1" w:styleId="Ttulo4Char">
    <w:name w:val="Título 4 Char"/>
    <w:basedOn w:val="Fontepargpadro"/>
    <w:link w:val="Ttulo4"/>
    <w:uiPriority w:val="9"/>
    <w:rsid w:val="000212D7"/>
    <w:rPr>
      <w:rFonts w:ascii="Times New Roman" w:eastAsiaTheme="majorEastAsia" w:hAnsi="Times New Roman" w:cstheme="majorBidi"/>
      <w:i/>
      <w:iCs/>
      <w:sz w:val="24"/>
    </w:rPr>
  </w:style>
  <w:style w:type="character" w:customStyle="1" w:styleId="Ttulo5Char">
    <w:name w:val="Título 5 Char"/>
    <w:basedOn w:val="Fontepargpadro"/>
    <w:link w:val="Ttulo5"/>
    <w:uiPriority w:val="9"/>
    <w:semiHidden/>
    <w:rsid w:val="006E2B03"/>
    <w:rPr>
      <w:rFonts w:asciiTheme="majorHAnsi" w:eastAsiaTheme="majorEastAsia" w:hAnsiTheme="majorHAnsi" w:cstheme="majorBidi"/>
      <w:color w:val="2F5496" w:themeColor="accent1" w:themeShade="BF"/>
      <w:sz w:val="24"/>
      <w:lang w:val="en-US"/>
    </w:rPr>
  </w:style>
  <w:style w:type="character" w:customStyle="1" w:styleId="Ttulo6Char">
    <w:name w:val="Título 6 Char"/>
    <w:basedOn w:val="Fontepargpadro"/>
    <w:link w:val="Ttulo6"/>
    <w:uiPriority w:val="9"/>
    <w:semiHidden/>
    <w:rsid w:val="006E2B03"/>
    <w:rPr>
      <w:rFonts w:asciiTheme="majorHAnsi" w:eastAsiaTheme="majorEastAsia" w:hAnsiTheme="majorHAnsi" w:cstheme="majorBidi"/>
      <w:color w:val="1F3763" w:themeColor="accent1" w:themeShade="7F"/>
      <w:sz w:val="24"/>
      <w:lang w:val="en-US"/>
    </w:rPr>
  </w:style>
  <w:style w:type="character" w:customStyle="1" w:styleId="Ttulo7Char">
    <w:name w:val="Título 7 Char"/>
    <w:basedOn w:val="Fontepargpadro"/>
    <w:link w:val="Ttulo7"/>
    <w:uiPriority w:val="9"/>
    <w:semiHidden/>
    <w:rsid w:val="006E2B03"/>
    <w:rPr>
      <w:rFonts w:asciiTheme="majorHAnsi" w:eastAsiaTheme="majorEastAsia" w:hAnsiTheme="majorHAnsi" w:cstheme="majorBidi"/>
      <w:i/>
      <w:iCs/>
      <w:color w:val="1F3763" w:themeColor="accent1" w:themeShade="7F"/>
      <w:sz w:val="24"/>
      <w:lang w:val="en-US"/>
    </w:rPr>
  </w:style>
  <w:style w:type="character" w:customStyle="1" w:styleId="Ttulo8Char">
    <w:name w:val="Título 8 Char"/>
    <w:basedOn w:val="Fontepargpadro"/>
    <w:link w:val="Ttulo8"/>
    <w:uiPriority w:val="9"/>
    <w:semiHidden/>
    <w:rsid w:val="006E2B03"/>
    <w:rPr>
      <w:rFonts w:asciiTheme="majorHAnsi" w:eastAsiaTheme="majorEastAsia" w:hAnsiTheme="majorHAnsi" w:cstheme="majorBidi"/>
      <w:color w:val="272727" w:themeColor="text1" w:themeTint="D8"/>
      <w:sz w:val="21"/>
      <w:szCs w:val="21"/>
      <w:lang w:val="en-US"/>
    </w:rPr>
  </w:style>
  <w:style w:type="character" w:customStyle="1" w:styleId="Ttulo9Char">
    <w:name w:val="Título 9 Char"/>
    <w:basedOn w:val="Fontepargpadro"/>
    <w:link w:val="Ttulo9"/>
    <w:uiPriority w:val="9"/>
    <w:semiHidden/>
    <w:rsid w:val="006E2B03"/>
    <w:rPr>
      <w:rFonts w:asciiTheme="majorHAnsi" w:eastAsiaTheme="majorEastAsia" w:hAnsiTheme="majorHAnsi" w:cstheme="majorBidi"/>
      <w:i/>
      <w:iCs/>
      <w:color w:val="272727" w:themeColor="text1" w:themeTint="D8"/>
      <w:sz w:val="21"/>
      <w:szCs w:val="21"/>
      <w:lang w:val="en-US"/>
    </w:rPr>
  </w:style>
  <w:style w:type="table" w:styleId="Tabelacomgrade">
    <w:name w:val="Table Grid"/>
    <w:basedOn w:val="Tabelanormal"/>
    <w:uiPriority w:val="39"/>
    <w:rsid w:val="006E2B03"/>
    <w:pPr>
      <w:spacing w:after="0" w:line="480" w:lineRule="auto"/>
      <w:jc w:val="both"/>
    </w:pPr>
    <w:rPr>
      <w:rFonts w:ascii="Times New Roman" w:eastAsia="Times New Roman" w:hAnsi="Times New Roman"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E2B03"/>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E2B03"/>
    <w:rPr>
      <w:rFonts w:ascii="Tahoma" w:hAnsi="Tahoma" w:cs="Tahoma"/>
      <w:sz w:val="16"/>
      <w:szCs w:val="16"/>
    </w:rPr>
  </w:style>
  <w:style w:type="table" w:styleId="TabelaSimples-2">
    <w:name w:val="Table Simple 2"/>
    <w:basedOn w:val="Tabelanormal"/>
    <w:rsid w:val="006E2B03"/>
    <w:pPr>
      <w:spacing w:after="0" w:line="360" w:lineRule="auto"/>
      <w:ind w:firstLine="709"/>
      <w:jc w:val="both"/>
    </w:pPr>
    <w:rPr>
      <w:rFonts w:ascii="Times New Roman" w:eastAsia="Times New Roman" w:hAnsi="Times New Roman" w:cs="Times New Roman"/>
      <w:sz w:val="20"/>
      <w:szCs w:val="20"/>
      <w:lang w:eastAsia="pt-BR"/>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PargrafodaLista">
    <w:name w:val="List Paragraph"/>
    <w:basedOn w:val="Normal"/>
    <w:uiPriority w:val="34"/>
    <w:qFormat/>
    <w:rsid w:val="006E2B03"/>
    <w:pPr>
      <w:ind w:left="720"/>
      <w:contextualSpacing/>
    </w:pPr>
  </w:style>
  <w:style w:type="paragraph" w:styleId="Cabealho">
    <w:name w:val="header"/>
    <w:basedOn w:val="Normal"/>
    <w:link w:val="CabealhoChar"/>
    <w:uiPriority w:val="99"/>
    <w:unhideWhenUsed/>
    <w:rsid w:val="006E2B03"/>
    <w:pPr>
      <w:tabs>
        <w:tab w:val="center" w:pos="4252"/>
        <w:tab w:val="right" w:pos="8504"/>
      </w:tabs>
      <w:spacing w:line="240" w:lineRule="auto"/>
    </w:pPr>
  </w:style>
  <w:style w:type="character" w:customStyle="1" w:styleId="CabealhoChar">
    <w:name w:val="Cabeçalho Char"/>
    <w:basedOn w:val="Fontepargpadro"/>
    <w:link w:val="Cabealho"/>
    <w:uiPriority w:val="99"/>
    <w:rsid w:val="006E2B03"/>
    <w:rPr>
      <w:rFonts w:ascii="Times New Roman" w:hAnsi="Times New Roman"/>
      <w:sz w:val="24"/>
    </w:rPr>
  </w:style>
  <w:style w:type="paragraph" w:styleId="Rodap">
    <w:name w:val="footer"/>
    <w:basedOn w:val="Normal"/>
    <w:link w:val="RodapChar"/>
    <w:uiPriority w:val="99"/>
    <w:unhideWhenUsed/>
    <w:rsid w:val="006E2B03"/>
    <w:pPr>
      <w:tabs>
        <w:tab w:val="center" w:pos="4252"/>
        <w:tab w:val="right" w:pos="8504"/>
      </w:tabs>
      <w:spacing w:line="240" w:lineRule="auto"/>
    </w:pPr>
  </w:style>
  <w:style w:type="character" w:customStyle="1" w:styleId="RodapChar">
    <w:name w:val="Rodapé Char"/>
    <w:basedOn w:val="Fontepargpadro"/>
    <w:link w:val="Rodap"/>
    <w:uiPriority w:val="99"/>
    <w:rsid w:val="006E2B03"/>
    <w:rPr>
      <w:rFonts w:ascii="Times New Roman" w:hAnsi="Times New Roman"/>
      <w:sz w:val="24"/>
    </w:rPr>
  </w:style>
  <w:style w:type="character" w:styleId="Refdecomentrio">
    <w:name w:val="annotation reference"/>
    <w:basedOn w:val="Fontepargpadro"/>
    <w:uiPriority w:val="99"/>
    <w:semiHidden/>
    <w:unhideWhenUsed/>
    <w:rsid w:val="006E2B03"/>
    <w:rPr>
      <w:sz w:val="16"/>
      <w:szCs w:val="16"/>
    </w:rPr>
  </w:style>
  <w:style w:type="paragraph" w:styleId="Textodecomentrio">
    <w:name w:val="annotation text"/>
    <w:basedOn w:val="Normal"/>
    <w:link w:val="TextodecomentrioChar"/>
    <w:uiPriority w:val="99"/>
    <w:semiHidden/>
    <w:unhideWhenUsed/>
    <w:rsid w:val="006E2B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E2B0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6E2B03"/>
    <w:rPr>
      <w:b/>
      <w:bCs/>
    </w:rPr>
  </w:style>
  <w:style w:type="character" w:customStyle="1" w:styleId="AssuntodocomentrioChar">
    <w:name w:val="Assunto do comentário Char"/>
    <w:basedOn w:val="TextodecomentrioChar"/>
    <w:link w:val="Assuntodocomentrio"/>
    <w:uiPriority w:val="99"/>
    <w:semiHidden/>
    <w:rsid w:val="006E2B03"/>
    <w:rPr>
      <w:rFonts w:ascii="Times New Roman" w:hAnsi="Times New Roman"/>
      <w:b/>
      <w:bCs/>
      <w:sz w:val="20"/>
      <w:szCs w:val="20"/>
    </w:rPr>
  </w:style>
  <w:style w:type="paragraph" w:styleId="Legenda">
    <w:name w:val="caption"/>
    <w:basedOn w:val="Normal"/>
    <w:next w:val="Normal"/>
    <w:uiPriority w:val="35"/>
    <w:unhideWhenUsed/>
    <w:qFormat/>
    <w:rsid w:val="006E2B03"/>
    <w:pPr>
      <w:spacing w:line="240" w:lineRule="auto"/>
      <w:jc w:val="center"/>
    </w:pPr>
    <w:rPr>
      <w:iCs/>
      <w:szCs w:val="18"/>
    </w:rPr>
  </w:style>
  <w:style w:type="character" w:styleId="TextodoEspaoReservado">
    <w:name w:val="Placeholder Text"/>
    <w:basedOn w:val="Fontepargpadro"/>
    <w:uiPriority w:val="99"/>
    <w:semiHidden/>
    <w:rsid w:val="006E2B03"/>
    <w:rPr>
      <w:color w:val="808080"/>
    </w:rPr>
  </w:style>
  <w:style w:type="character" w:styleId="Forte">
    <w:name w:val="Strong"/>
    <w:basedOn w:val="Fontepargpadro"/>
    <w:uiPriority w:val="22"/>
    <w:qFormat/>
    <w:rsid w:val="006E2B03"/>
    <w:rPr>
      <w:b/>
      <w:bCs/>
    </w:rPr>
  </w:style>
  <w:style w:type="paragraph" w:customStyle="1" w:styleId="Corpo">
    <w:name w:val="Corpo"/>
    <w:rsid w:val="006E2B03"/>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eastAsia="pt-BR"/>
    </w:rPr>
  </w:style>
  <w:style w:type="paragraph" w:styleId="CabealhodoSumrio">
    <w:name w:val="TOC Heading"/>
    <w:basedOn w:val="Ttulo1"/>
    <w:next w:val="Normal"/>
    <w:uiPriority w:val="39"/>
    <w:unhideWhenUsed/>
    <w:qFormat/>
    <w:rsid w:val="006E2B03"/>
    <w:pPr>
      <w:spacing w:before="240" w:line="259" w:lineRule="auto"/>
      <w:jc w:val="center"/>
      <w:outlineLvl w:val="9"/>
    </w:pPr>
    <w:rPr>
      <w:b w:val="0"/>
      <w:caps/>
    </w:rPr>
  </w:style>
  <w:style w:type="paragraph" w:styleId="Sumrio1">
    <w:name w:val="toc 1"/>
    <w:basedOn w:val="Normal"/>
    <w:next w:val="Normal"/>
    <w:autoRedefine/>
    <w:uiPriority w:val="39"/>
    <w:unhideWhenUsed/>
    <w:rsid w:val="006E2B03"/>
    <w:pPr>
      <w:spacing w:after="100"/>
    </w:pPr>
  </w:style>
  <w:style w:type="paragraph" w:styleId="Sumrio2">
    <w:name w:val="toc 2"/>
    <w:basedOn w:val="Normal"/>
    <w:next w:val="Normal"/>
    <w:autoRedefine/>
    <w:uiPriority w:val="39"/>
    <w:unhideWhenUsed/>
    <w:rsid w:val="006E2B03"/>
    <w:pPr>
      <w:spacing w:after="100"/>
      <w:ind w:left="220"/>
    </w:pPr>
  </w:style>
  <w:style w:type="character" w:styleId="Hyperlink">
    <w:name w:val="Hyperlink"/>
    <w:basedOn w:val="Fontepargpadro"/>
    <w:uiPriority w:val="99"/>
    <w:unhideWhenUsed/>
    <w:rsid w:val="006E2B03"/>
    <w:rPr>
      <w:color w:val="0563C1" w:themeColor="hyperlink"/>
      <w:u w:val="single"/>
    </w:rPr>
  </w:style>
  <w:style w:type="paragraph" w:styleId="SemEspaamento">
    <w:name w:val="No Spacing"/>
    <w:aliases w:val="Corpo do texto"/>
    <w:uiPriority w:val="1"/>
    <w:qFormat/>
    <w:rsid w:val="00C50CE4"/>
    <w:pPr>
      <w:spacing w:after="0" w:line="360" w:lineRule="auto"/>
      <w:jc w:val="both"/>
    </w:pPr>
    <w:rPr>
      <w:rFonts w:ascii="Times New Roman" w:hAnsi="Times New Roman"/>
      <w:sz w:val="24"/>
    </w:rPr>
  </w:style>
  <w:style w:type="paragraph" w:styleId="Ttulo">
    <w:name w:val="Title"/>
    <w:aliases w:val="Sub-legenda"/>
    <w:basedOn w:val="Normal"/>
    <w:next w:val="Normal"/>
    <w:link w:val="TtuloChar"/>
    <w:qFormat/>
    <w:rsid w:val="006E2B03"/>
    <w:pPr>
      <w:spacing w:line="240" w:lineRule="auto"/>
      <w:contextualSpacing/>
    </w:pPr>
    <w:rPr>
      <w:rFonts w:eastAsiaTheme="majorEastAsia" w:cstheme="majorBidi"/>
      <w:spacing w:val="-10"/>
      <w:kern w:val="28"/>
      <w:sz w:val="22"/>
      <w:szCs w:val="56"/>
      <w:lang w:val="en-GB"/>
    </w:rPr>
  </w:style>
  <w:style w:type="character" w:customStyle="1" w:styleId="TtuloChar">
    <w:name w:val="Título Char"/>
    <w:aliases w:val="Sub-legenda Char"/>
    <w:basedOn w:val="Fontepargpadro"/>
    <w:link w:val="Ttulo"/>
    <w:rsid w:val="006E2B03"/>
    <w:rPr>
      <w:rFonts w:ascii="Times New Roman" w:eastAsiaTheme="majorEastAsia" w:hAnsi="Times New Roman" w:cstheme="majorBidi"/>
      <w:spacing w:val="-10"/>
      <w:kern w:val="28"/>
      <w:szCs w:val="56"/>
      <w:lang w:val="en-GB"/>
    </w:rPr>
  </w:style>
  <w:style w:type="paragraph" w:styleId="Corpodetexto">
    <w:name w:val="Body Text"/>
    <w:basedOn w:val="Normal"/>
    <w:link w:val="CorpodetextoChar"/>
    <w:uiPriority w:val="1"/>
    <w:qFormat/>
    <w:rsid w:val="006E2B03"/>
    <w:pPr>
      <w:widowControl w:val="0"/>
      <w:autoSpaceDE w:val="0"/>
      <w:autoSpaceDN w:val="0"/>
    </w:pPr>
    <w:rPr>
      <w:rFonts w:eastAsia="Times New Roman" w:cs="Times New Roman"/>
      <w:szCs w:val="24"/>
      <w:lang w:val="pt-PT" w:eastAsia="pt-PT" w:bidi="pt-PT"/>
    </w:rPr>
  </w:style>
  <w:style w:type="character" w:customStyle="1" w:styleId="CorpodetextoChar">
    <w:name w:val="Corpo de texto Char"/>
    <w:basedOn w:val="Fontepargpadro"/>
    <w:link w:val="Corpodetexto"/>
    <w:uiPriority w:val="1"/>
    <w:rsid w:val="006E2B03"/>
    <w:rPr>
      <w:rFonts w:ascii="Times New Roman" w:eastAsia="Times New Roman" w:hAnsi="Times New Roman" w:cs="Times New Roman"/>
      <w:sz w:val="24"/>
      <w:szCs w:val="24"/>
      <w:lang w:val="pt-PT" w:eastAsia="pt-PT" w:bidi="pt-PT"/>
    </w:rPr>
  </w:style>
  <w:style w:type="paragraph" w:customStyle="1" w:styleId="TableParagraph">
    <w:name w:val="Table Paragraph"/>
    <w:basedOn w:val="Normal"/>
    <w:uiPriority w:val="1"/>
    <w:qFormat/>
    <w:rsid w:val="006E2B03"/>
    <w:pPr>
      <w:widowControl w:val="0"/>
      <w:autoSpaceDE w:val="0"/>
      <w:autoSpaceDN w:val="0"/>
      <w:jc w:val="left"/>
    </w:pPr>
    <w:rPr>
      <w:rFonts w:eastAsia="Times New Roman" w:cs="Times New Roman"/>
      <w:lang w:val="pt-PT" w:eastAsia="pt-PT" w:bidi="pt-PT"/>
    </w:rPr>
  </w:style>
  <w:style w:type="character" w:styleId="Nmerodelinha">
    <w:name w:val="line number"/>
    <w:basedOn w:val="Fontepargpadro"/>
    <w:uiPriority w:val="99"/>
    <w:semiHidden/>
    <w:unhideWhenUsed/>
    <w:rsid w:val="006E2B03"/>
  </w:style>
  <w:style w:type="paragraph" w:customStyle="1" w:styleId="Referncias">
    <w:name w:val="Referências"/>
    <w:basedOn w:val="Normal"/>
    <w:link w:val="RefernciasChar"/>
    <w:qFormat/>
    <w:rsid w:val="006E2B03"/>
    <w:pPr>
      <w:spacing w:after="240" w:line="240" w:lineRule="auto"/>
    </w:pPr>
    <w:rPr>
      <w:rFonts w:eastAsia="Times New Roman" w:cs="Times New Roman"/>
      <w:szCs w:val="24"/>
      <w:lang w:eastAsia="pt-BR"/>
    </w:rPr>
  </w:style>
  <w:style w:type="character" w:customStyle="1" w:styleId="RefernciasChar">
    <w:name w:val="Referências Char"/>
    <w:basedOn w:val="Fontepargpadro"/>
    <w:link w:val="Referncias"/>
    <w:rsid w:val="006E2B03"/>
    <w:rPr>
      <w:rFonts w:ascii="Times New Roman" w:eastAsia="Times New Roman" w:hAnsi="Times New Roman" w:cs="Times New Roman"/>
      <w:sz w:val="24"/>
      <w:szCs w:val="24"/>
      <w:lang w:eastAsia="pt-BR"/>
    </w:rPr>
  </w:style>
  <w:style w:type="paragraph" w:styleId="Bibliografia">
    <w:name w:val="Bibliography"/>
    <w:basedOn w:val="Normal"/>
    <w:next w:val="Normal"/>
    <w:uiPriority w:val="37"/>
    <w:unhideWhenUsed/>
    <w:rsid w:val="006E2B03"/>
  </w:style>
  <w:style w:type="paragraph" w:styleId="Sumrio3">
    <w:name w:val="toc 3"/>
    <w:basedOn w:val="Normal"/>
    <w:next w:val="Normal"/>
    <w:autoRedefine/>
    <w:uiPriority w:val="39"/>
    <w:unhideWhenUsed/>
    <w:rsid w:val="006E2B03"/>
    <w:pPr>
      <w:spacing w:after="100"/>
      <w:ind w:left="480"/>
    </w:pPr>
  </w:style>
  <w:style w:type="table" w:customStyle="1" w:styleId="TableNormal1">
    <w:name w:val="Table Normal1"/>
    <w:rsid w:val="006E2B03"/>
    <w:pPr>
      <w:spacing w:after="0" w:line="240" w:lineRule="auto"/>
      <w:ind w:firstLine="709"/>
      <w:jc w:val="both"/>
    </w:pPr>
    <w:rPr>
      <w:rFonts w:ascii="Times New Roman" w:eastAsia="Times New Roman" w:hAnsi="Times New Roman" w:cs="Times New Roman"/>
      <w:sz w:val="24"/>
      <w:szCs w:val="24"/>
      <w:lang w:eastAsia="pt-BR"/>
    </w:rPr>
    <w:tblPr>
      <w:tblCellMar>
        <w:top w:w="0" w:type="dxa"/>
        <w:left w:w="0" w:type="dxa"/>
        <w:bottom w:w="0" w:type="dxa"/>
        <w:right w:w="0" w:type="dxa"/>
      </w:tblCellMar>
    </w:tblPr>
  </w:style>
  <w:style w:type="character" w:styleId="TtulodoLivro">
    <w:name w:val="Book Title"/>
    <w:basedOn w:val="Fontepargpadro"/>
    <w:uiPriority w:val="33"/>
    <w:qFormat/>
    <w:rsid w:val="006E2B03"/>
    <w:rPr>
      <w:rFonts w:ascii="Times New Roman" w:hAnsi="Times New Roman"/>
      <w:b/>
      <w:bCs/>
      <w:i w:val="0"/>
      <w:iCs/>
      <w:spacing w:val="5"/>
      <w:sz w:val="32"/>
    </w:rPr>
  </w:style>
  <w:style w:type="paragraph" w:styleId="Subttulo">
    <w:name w:val="Subtitle"/>
    <w:basedOn w:val="Normal"/>
    <w:next w:val="Normal"/>
    <w:link w:val="SubttuloChar"/>
    <w:uiPriority w:val="11"/>
    <w:qFormat/>
    <w:rsid w:val="006E2B03"/>
    <w:pPr>
      <w:keepNext/>
      <w:keepLines/>
      <w:spacing w:before="360" w:after="80" w:line="240" w:lineRule="auto"/>
      <w:ind w:firstLine="709"/>
    </w:pPr>
    <w:rPr>
      <w:rFonts w:ascii="Georgia" w:eastAsia="Georgia" w:hAnsi="Georgia" w:cs="Georgia"/>
      <w:i/>
      <w:color w:val="666666"/>
      <w:sz w:val="48"/>
      <w:szCs w:val="48"/>
      <w:lang w:eastAsia="pt-BR"/>
    </w:rPr>
  </w:style>
  <w:style w:type="character" w:customStyle="1" w:styleId="SubttuloChar">
    <w:name w:val="Subtítulo Char"/>
    <w:basedOn w:val="Fontepargpadro"/>
    <w:link w:val="Subttulo"/>
    <w:uiPriority w:val="11"/>
    <w:rsid w:val="006E2B03"/>
    <w:rPr>
      <w:rFonts w:ascii="Georgia" w:eastAsia="Georgia" w:hAnsi="Georgia" w:cs="Georgia"/>
      <w:i/>
      <w:color w:val="666666"/>
      <w:sz w:val="48"/>
      <w:szCs w:val="48"/>
      <w:lang w:eastAsia="pt-BR"/>
    </w:rPr>
  </w:style>
  <w:style w:type="paragraph" w:styleId="Reviso">
    <w:name w:val="Revision"/>
    <w:hidden/>
    <w:uiPriority w:val="99"/>
    <w:semiHidden/>
    <w:rsid w:val="006E2B03"/>
    <w:pPr>
      <w:spacing w:after="0" w:line="240" w:lineRule="auto"/>
    </w:pPr>
    <w:rPr>
      <w:rFonts w:ascii="Times New Roman" w:eastAsia="Times New Roman" w:hAnsi="Times New Roman" w:cs="Times New Roman"/>
      <w:sz w:val="24"/>
      <w:szCs w:val="24"/>
      <w:lang w:eastAsia="pt-BR"/>
    </w:rPr>
  </w:style>
  <w:style w:type="paragraph" w:styleId="ndicedeilustraes">
    <w:name w:val="table of figures"/>
    <w:basedOn w:val="Normal"/>
    <w:next w:val="Normal"/>
    <w:uiPriority w:val="99"/>
    <w:unhideWhenUsed/>
    <w:rsid w:val="006E2B03"/>
  </w:style>
  <w:style w:type="character" w:customStyle="1" w:styleId="MenoPendente1">
    <w:name w:val="Menção Pendente1"/>
    <w:basedOn w:val="Fontepargpadro"/>
    <w:uiPriority w:val="99"/>
    <w:semiHidden/>
    <w:unhideWhenUsed/>
    <w:rsid w:val="00BF14DC"/>
    <w:rPr>
      <w:color w:val="605E5C"/>
      <w:shd w:val="clear" w:color="auto" w:fill="E1DFDD"/>
    </w:rPr>
  </w:style>
  <w:style w:type="character" w:styleId="MenoPendente">
    <w:name w:val="Unresolved Mention"/>
    <w:basedOn w:val="Fontepargpadro"/>
    <w:uiPriority w:val="99"/>
    <w:semiHidden/>
    <w:unhideWhenUsed/>
    <w:rsid w:val="00D93B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4291">
      <w:bodyDiv w:val="1"/>
      <w:marLeft w:val="0"/>
      <w:marRight w:val="0"/>
      <w:marTop w:val="0"/>
      <w:marBottom w:val="0"/>
      <w:divBdr>
        <w:top w:val="none" w:sz="0" w:space="0" w:color="auto"/>
        <w:left w:val="none" w:sz="0" w:space="0" w:color="auto"/>
        <w:bottom w:val="none" w:sz="0" w:space="0" w:color="auto"/>
        <w:right w:val="none" w:sz="0" w:space="0" w:color="auto"/>
      </w:divBdr>
    </w:div>
    <w:div w:id="65031353">
      <w:bodyDiv w:val="1"/>
      <w:marLeft w:val="0"/>
      <w:marRight w:val="0"/>
      <w:marTop w:val="0"/>
      <w:marBottom w:val="0"/>
      <w:divBdr>
        <w:top w:val="none" w:sz="0" w:space="0" w:color="auto"/>
        <w:left w:val="none" w:sz="0" w:space="0" w:color="auto"/>
        <w:bottom w:val="none" w:sz="0" w:space="0" w:color="auto"/>
        <w:right w:val="none" w:sz="0" w:space="0" w:color="auto"/>
      </w:divBdr>
    </w:div>
    <w:div w:id="227813533">
      <w:bodyDiv w:val="1"/>
      <w:marLeft w:val="0"/>
      <w:marRight w:val="0"/>
      <w:marTop w:val="0"/>
      <w:marBottom w:val="0"/>
      <w:divBdr>
        <w:top w:val="none" w:sz="0" w:space="0" w:color="auto"/>
        <w:left w:val="none" w:sz="0" w:space="0" w:color="auto"/>
        <w:bottom w:val="none" w:sz="0" w:space="0" w:color="auto"/>
        <w:right w:val="none" w:sz="0" w:space="0" w:color="auto"/>
      </w:divBdr>
      <w:divsChild>
        <w:div w:id="415172668">
          <w:marLeft w:val="0"/>
          <w:marRight w:val="0"/>
          <w:marTop w:val="0"/>
          <w:marBottom w:val="0"/>
          <w:divBdr>
            <w:top w:val="none" w:sz="0" w:space="0" w:color="auto"/>
            <w:left w:val="none" w:sz="0" w:space="0" w:color="auto"/>
            <w:bottom w:val="none" w:sz="0" w:space="0" w:color="auto"/>
            <w:right w:val="none" w:sz="0" w:space="0" w:color="auto"/>
          </w:divBdr>
          <w:divsChild>
            <w:div w:id="418715123">
              <w:marLeft w:val="0"/>
              <w:marRight w:val="0"/>
              <w:marTop w:val="0"/>
              <w:marBottom w:val="0"/>
              <w:divBdr>
                <w:top w:val="none" w:sz="0" w:space="0" w:color="auto"/>
                <w:left w:val="none" w:sz="0" w:space="0" w:color="auto"/>
                <w:bottom w:val="none" w:sz="0" w:space="0" w:color="auto"/>
                <w:right w:val="none" w:sz="0" w:space="0" w:color="auto"/>
              </w:divBdr>
              <w:divsChild>
                <w:div w:id="1491630212">
                  <w:marLeft w:val="0"/>
                  <w:marRight w:val="0"/>
                  <w:marTop w:val="0"/>
                  <w:marBottom w:val="0"/>
                  <w:divBdr>
                    <w:top w:val="none" w:sz="0" w:space="0" w:color="auto"/>
                    <w:left w:val="none" w:sz="0" w:space="0" w:color="auto"/>
                    <w:bottom w:val="none" w:sz="0" w:space="0" w:color="auto"/>
                    <w:right w:val="none" w:sz="0" w:space="0" w:color="auto"/>
                  </w:divBdr>
                  <w:divsChild>
                    <w:div w:id="34745736">
                      <w:marLeft w:val="0"/>
                      <w:marRight w:val="0"/>
                      <w:marTop w:val="0"/>
                      <w:marBottom w:val="0"/>
                      <w:divBdr>
                        <w:top w:val="none" w:sz="0" w:space="0" w:color="auto"/>
                        <w:left w:val="none" w:sz="0" w:space="0" w:color="auto"/>
                        <w:bottom w:val="none" w:sz="0" w:space="0" w:color="auto"/>
                        <w:right w:val="none" w:sz="0" w:space="0" w:color="auto"/>
                      </w:divBdr>
                      <w:divsChild>
                        <w:div w:id="165873277">
                          <w:marLeft w:val="0"/>
                          <w:marRight w:val="0"/>
                          <w:marTop w:val="0"/>
                          <w:marBottom w:val="0"/>
                          <w:divBdr>
                            <w:top w:val="none" w:sz="0" w:space="0" w:color="auto"/>
                            <w:left w:val="none" w:sz="0" w:space="0" w:color="auto"/>
                            <w:bottom w:val="none" w:sz="0" w:space="0" w:color="auto"/>
                            <w:right w:val="none" w:sz="0" w:space="0" w:color="auto"/>
                          </w:divBdr>
                          <w:divsChild>
                            <w:div w:id="619993284">
                              <w:marLeft w:val="0"/>
                              <w:marRight w:val="300"/>
                              <w:marTop w:val="180"/>
                              <w:marBottom w:val="0"/>
                              <w:divBdr>
                                <w:top w:val="none" w:sz="0" w:space="0" w:color="auto"/>
                                <w:left w:val="none" w:sz="0" w:space="0" w:color="auto"/>
                                <w:bottom w:val="none" w:sz="0" w:space="0" w:color="auto"/>
                                <w:right w:val="none" w:sz="0" w:space="0" w:color="auto"/>
                              </w:divBdr>
                              <w:divsChild>
                                <w:div w:id="166528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1500218">
          <w:marLeft w:val="0"/>
          <w:marRight w:val="0"/>
          <w:marTop w:val="0"/>
          <w:marBottom w:val="0"/>
          <w:divBdr>
            <w:top w:val="none" w:sz="0" w:space="0" w:color="auto"/>
            <w:left w:val="none" w:sz="0" w:space="0" w:color="auto"/>
            <w:bottom w:val="none" w:sz="0" w:space="0" w:color="auto"/>
            <w:right w:val="none" w:sz="0" w:space="0" w:color="auto"/>
          </w:divBdr>
          <w:divsChild>
            <w:div w:id="1755513985">
              <w:marLeft w:val="0"/>
              <w:marRight w:val="0"/>
              <w:marTop w:val="0"/>
              <w:marBottom w:val="0"/>
              <w:divBdr>
                <w:top w:val="none" w:sz="0" w:space="0" w:color="auto"/>
                <w:left w:val="none" w:sz="0" w:space="0" w:color="auto"/>
                <w:bottom w:val="none" w:sz="0" w:space="0" w:color="auto"/>
                <w:right w:val="none" w:sz="0" w:space="0" w:color="auto"/>
              </w:divBdr>
              <w:divsChild>
                <w:div w:id="1524519180">
                  <w:marLeft w:val="0"/>
                  <w:marRight w:val="0"/>
                  <w:marTop w:val="0"/>
                  <w:marBottom w:val="0"/>
                  <w:divBdr>
                    <w:top w:val="none" w:sz="0" w:space="0" w:color="auto"/>
                    <w:left w:val="none" w:sz="0" w:space="0" w:color="auto"/>
                    <w:bottom w:val="none" w:sz="0" w:space="0" w:color="auto"/>
                    <w:right w:val="none" w:sz="0" w:space="0" w:color="auto"/>
                  </w:divBdr>
                  <w:divsChild>
                    <w:div w:id="1886134527">
                      <w:marLeft w:val="0"/>
                      <w:marRight w:val="0"/>
                      <w:marTop w:val="0"/>
                      <w:marBottom w:val="0"/>
                      <w:divBdr>
                        <w:top w:val="none" w:sz="0" w:space="0" w:color="auto"/>
                        <w:left w:val="none" w:sz="0" w:space="0" w:color="auto"/>
                        <w:bottom w:val="none" w:sz="0" w:space="0" w:color="auto"/>
                        <w:right w:val="none" w:sz="0" w:space="0" w:color="auto"/>
                      </w:divBdr>
                      <w:divsChild>
                        <w:div w:id="186751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172842">
      <w:bodyDiv w:val="1"/>
      <w:marLeft w:val="0"/>
      <w:marRight w:val="0"/>
      <w:marTop w:val="0"/>
      <w:marBottom w:val="0"/>
      <w:divBdr>
        <w:top w:val="none" w:sz="0" w:space="0" w:color="auto"/>
        <w:left w:val="none" w:sz="0" w:space="0" w:color="auto"/>
        <w:bottom w:val="none" w:sz="0" w:space="0" w:color="auto"/>
        <w:right w:val="none" w:sz="0" w:space="0" w:color="auto"/>
      </w:divBdr>
    </w:div>
    <w:div w:id="407189182">
      <w:bodyDiv w:val="1"/>
      <w:marLeft w:val="0"/>
      <w:marRight w:val="0"/>
      <w:marTop w:val="0"/>
      <w:marBottom w:val="0"/>
      <w:divBdr>
        <w:top w:val="none" w:sz="0" w:space="0" w:color="auto"/>
        <w:left w:val="none" w:sz="0" w:space="0" w:color="auto"/>
        <w:bottom w:val="none" w:sz="0" w:space="0" w:color="auto"/>
        <w:right w:val="none" w:sz="0" w:space="0" w:color="auto"/>
      </w:divBdr>
      <w:divsChild>
        <w:div w:id="648248578">
          <w:marLeft w:val="0"/>
          <w:marRight w:val="0"/>
          <w:marTop w:val="0"/>
          <w:marBottom w:val="0"/>
          <w:divBdr>
            <w:top w:val="none" w:sz="0" w:space="0" w:color="auto"/>
            <w:left w:val="none" w:sz="0" w:space="0" w:color="auto"/>
            <w:bottom w:val="none" w:sz="0" w:space="0" w:color="auto"/>
            <w:right w:val="none" w:sz="0" w:space="0" w:color="auto"/>
          </w:divBdr>
          <w:divsChild>
            <w:div w:id="183903843">
              <w:marLeft w:val="0"/>
              <w:marRight w:val="0"/>
              <w:marTop w:val="0"/>
              <w:marBottom w:val="0"/>
              <w:divBdr>
                <w:top w:val="none" w:sz="0" w:space="0" w:color="auto"/>
                <w:left w:val="none" w:sz="0" w:space="0" w:color="auto"/>
                <w:bottom w:val="none" w:sz="0" w:space="0" w:color="auto"/>
                <w:right w:val="none" w:sz="0" w:space="0" w:color="auto"/>
              </w:divBdr>
              <w:divsChild>
                <w:div w:id="369571684">
                  <w:marLeft w:val="0"/>
                  <w:marRight w:val="0"/>
                  <w:marTop w:val="0"/>
                  <w:marBottom w:val="0"/>
                  <w:divBdr>
                    <w:top w:val="none" w:sz="0" w:space="0" w:color="auto"/>
                    <w:left w:val="none" w:sz="0" w:space="0" w:color="auto"/>
                    <w:bottom w:val="none" w:sz="0" w:space="0" w:color="auto"/>
                    <w:right w:val="none" w:sz="0" w:space="0" w:color="auto"/>
                  </w:divBdr>
                  <w:divsChild>
                    <w:div w:id="1353535714">
                      <w:marLeft w:val="0"/>
                      <w:marRight w:val="0"/>
                      <w:marTop w:val="0"/>
                      <w:marBottom w:val="0"/>
                      <w:divBdr>
                        <w:top w:val="none" w:sz="0" w:space="0" w:color="auto"/>
                        <w:left w:val="none" w:sz="0" w:space="0" w:color="auto"/>
                        <w:bottom w:val="none" w:sz="0" w:space="0" w:color="auto"/>
                        <w:right w:val="none" w:sz="0" w:space="0" w:color="auto"/>
                      </w:divBdr>
                      <w:divsChild>
                        <w:div w:id="1662853932">
                          <w:marLeft w:val="0"/>
                          <w:marRight w:val="0"/>
                          <w:marTop w:val="0"/>
                          <w:marBottom w:val="0"/>
                          <w:divBdr>
                            <w:top w:val="none" w:sz="0" w:space="0" w:color="auto"/>
                            <w:left w:val="none" w:sz="0" w:space="0" w:color="auto"/>
                            <w:bottom w:val="none" w:sz="0" w:space="0" w:color="auto"/>
                            <w:right w:val="none" w:sz="0" w:space="0" w:color="auto"/>
                          </w:divBdr>
                          <w:divsChild>
                            <w:div w:id="1558853118">
                              <w:marLeft w:val="0"/>
                              <w:marRight w:val="300"/>
                              <w:marTop w:val="180"/>
                              <w:marBottom w:val="0"/>
                              <w:divBdr>
                                <w:top w:val="none" w:sz="0" w:space="0" w:color="auto"/>
                                <w:left w:val="none" w:sz="0" w:space="0" w:color="auto"/>
                                <w:bottom w:val="none" w:sz="0" w:space="0" w:color="auto"/>
                                <w:right w:val="none" w:sz="0" w:space="0" w:color="auto"/>
                              </w:divBdr>
                              <w:divsChild>
                                <w:div w:id="14620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127019">
          <w:marLeft w:val="0"/>
          <w:marRight w:val="0"/>
          <w:marTop w:val="0"/>
          <w:marBottom w:val="0"/>
          <w:divBdr>
            <w:top w:val="none" w:sz="0" w:space="0" w:color="auto"/>
            <w:left w:val="none" w:sz="0" w:space="0" w:color="auto"/>
            <w:bottom w:val="none" w:sz="0" w:space="0" w:color="auto"/>
            <w:right w:val="none" w:sz="0" w:space="0" w:color="auto"/>
          </w:divBdr>
          <w:divsChild>
            <w:div w:id="2145075841">
              <w:marLeft w:val="0"/>
              <w:marRight w:val="0"/>
              <w:marTop w:val="0"/>
              <w:marBottom w:val="0"/>
              <w:divBdr>
                <w:top w:val="none" w:sz="0" w:space="0" w:color="auto"/>
                <w:left w:val="none" w:sz="0" w:space="0" w:color="auto"/>
                <w:bottom w:val="none" w:sz="0" w:space="0" w:color="auto"/>
                <w:right w:val="none" w:sz="0" w:space="0" w:color="auto"/>
              </w:divBdr>
              <w:divsChild>
                <w:div w:id="1340044593">
                  <w:marLeft w:val="0"/>
                  <w:marRight w:val="0"/>
                  <w:marTop w:val="0"/>
                  <w:marBottom w:val="0"/>
                  <w:divBdr>
                    <w:top w:val="none" w:sz="0" w:space="0" w:color="auto"/>
                    <w:left w:val="none" w:sz="0" w:space="0" w:color="auto"/>
                    <w:bottom w:val="none" w:sz="0" w:space="0" w:color="auto"/>
                    <w:right w:val="none" w:sz="0" w:space="0" w:color="auto"/>
                  </w:divBdr>
                  <w:divsChild>
                    <w:div w:id="1031883913">
                      <w:marLeft w:val="0"/>
                      <w:marRight w:val="0"/>
                      <w:marTop w:val="0"/>
                      <w:marBottom w:val="0"/>
                      <w:divBdr>
                        <w:top w:val="none" w:sz="0" w:space="0" w:color="auto"/>
                        <w:left w:val="none" w:sz="0" w:space="0" w:color="auto"/>
                        <w:bottom w:val="none" w:sz="0" w:space="0" w:color="auto"/>
                        <w:right w:val="none" w:sz="0" w:space="0" w:color="auto"/>
                      </w:divBdr>
                      <w:divsChild>
                        <w:div w:id="147201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661502">
      <w:bodyDiv w:val="1"/>
      <w:marLeft w:val="0"/>
      <w:marRight w:val="0"/>
      <w:marTop w:val="0"/>
      <w:marBottom w:val="0"/>
      <w:divBdr>
        <w:top w:val="none" w:sz="0" w:space="0" w:color="auto"/>
        <w:left w:val="none" w:sz="0" w:space="0" w:color="auto"/>
        <w:bottom w:val="none" w:sz="0" w:space="0" w:color="auto"/>
        <w:right w:val="none" w:sz="0" w:space="0" w:color="auto"/>
      </w:divBdr>
    </w:div>
    <w:div w:id="546379976">
      <w:bodyDiv w:val="1"/>
      <w:marLeft w:val="0"/>
      <w:marRight w:val="0"/>
      <w:marTop w:val="0"/>
      <w:marBottom w:val="0"/>
      <w:divBdr>
        <w:top w:val="none" w:sz="0" w:space="0" w:color="auto"/>
        <w:left w:val="none" w:sz="0" w:space="0" w:color="auto"/>
        <w:bottom w:val="none" w:sz="0" w:space="0" w:color="auto"/>
        <w:right w:val="none" w:sz="0" w:space="0" w:color="auto"/>
      </w:divBdr>
    </w:div>
    <w:div w:id="550113810">
      <w:bodyDiv w:val="1"/>
      <w:marLeft w:val="0"/>
      <w:marRight w:val="0"/>
      <w:marTop w:val="0"/>
      <w:marBottom w:val="0"/>
      <w:divBdr>
        <w:top w:val="none" w:sz="0" w:space="0" w:color="auto"/>
        <w:left w:val="none" w:sz="0" w:space="0" w:color="auto"/>
        <w:bottom w:val="none" w:sz="0" w:space="0" w:color="auto"/>
        <w:right w:val="none" w:sz="0" w:space="0" w:color="auto"/>
      </w:divBdr>
    </w:div>
    <w:div w:id="555580130">
      <w:bodyDiv w:val="1"/>
      <w:marLeft w:val="0"/>
      <w:marRight w:val="0"/>
      <w:marTop w:val="0"/>
      <w:marBottom w:val="0"/>
      <w:divBdr>
        <w:top w:val="none" w:sz="0" w:space="0" w:color="auto"/>
        <w:left w:val="none" w:sz="0" w:space="0" w:color="auto"/>
        <w:bottom w:val="none" w:sz="0" w:space="0" w:color="auto"/>
        <w:right w:val="none" w:sz="0" w:space="0" w:color="auto"/>
      </w:divBdr>
    </w:div>
    <w:div w:id="781726890">
      <w:bodyDiv w:val="1"/>
      <w:marLeft w:val="0"/>
      <w:marRight w:val="0"/>
      <w:marTop w:val="0"/>
      <w:marBottom w:val="0"/>
      <w:divBdr>
        <w:top w:val="none" w:sz="0" w:space="0" w:color="auto"/>
        <w:left w:val="none" w:sz="0" w:space="0" w:color="auto"/>
        <w:bottom w:val="none" w:sz="0" w:space="0" w:color="auto"/>
        <w:right w:val="none" w:sz="0" w:space="0" w:color="auto"/>
      </w:divBdr>
    </w:div>
    <w:div w:id="962730465">
      <w:bodyDiv w:val="1"/>
      <w:marLeft w:val="0"/>
      <w:marRight w:val="0"/>
      <w:marTop w:val="0"/>
      <w:marBottom w:val="0"/>
      <w:divBdr>
        <w:top w:val="none" w:sz="0" w:space="0" w:color="auto"/>
        <w:left w:val="none" w:sz="0" w:space="0" w:color="auto"/>
        <w:bottom w:val="none" w:sz="0" w:space="0" w:color="auto"/>
        <w:right w:val="none" w:sz="0" w:space="0" w:color="auto"/>
      </w:divBdr>
    </w:div>
    <w:div w:id="1006175921">
      <w:bodyDiv w:val="1"/>
      <w:marLeft w:val="0"/>
      <w:marRight w:val="0"/>
      <w:marTop w:val="0"/>
      <w:marBottom w:val="0"/>
      <w:divBdr>
        <w:top w:val="none" w:sz="0" w:space="0" w:color="auto"/>
        <w:left w:val="none" w:sz="0" w:space="0" w:color="auto"/>
        <w:bottom w:val="none" w:sz="0" w:space="0" w:color="auto"/>
        <w:right w:val="none" w:sz="0" w:space="0" w:color="auto"/>
      </w:divBdr>
    </w:div>
    <w:div w:id="1442259604">
      <w:bodyDiv w:val="1"/>
      <w:marLeft w:val="0"/>
      <w:marRight w:val="0"/>
      <w:marTop w:val="0"/>
      <w:marBottom w:val="0"/>
      <w:divBdr>
        <w:top w:val="none" w:sz="0" w:space="0" w:color="auto"/>
        <w:left w:val="none" w:sz="0" w:space="0" w:color="auto"/>
        <w:bottom w:val="none" w:sz="0" w:space="0" w:color="auto"/>
        <w:right w:val="none" w:sz="0" w:space="0" w:color="auto"/>
      </w:divBdr>
      <w:divsChild>
        <w:div w:id="1066299078">
          <w:marLeft w:val="0"/>
          <w:marRight w:val="0"/>
          <w:marTop w:val="0"/>
          <w:marBottom w:val="0"/>
          <w:divBdr>
            <w:top w:val="none" w:sz="0" w:space="0" w:color="auto"/>
            <w:left w:val="none" w:sz="0" w:space="0" w:color="auto"/>
            <w:bottom w:val="none" w:sz="0" w:space="0" w:color="auto"/>
            <w:right w:val="none" w:sz="0" w:space="0" w:color="auto"/>
          </w:divBdr>
          <w:divsChild>
            <w:div w:id="359670608">
              <w:marLeft w:val="0"/>
              <w:marRight w:val="0"/>
              <w:marTop w:val="0"/>
              <w:marBottom w:val="0"/>
              <w:divBdr>
                <w:top w:val="none" w:sz="0" w:space="0" w:color="auto"/>
                <w:left w:val="none" w:sz="0" w:space="0" w:color="auto"/>
                <w:bottom w:val="none" w:sz="0" w:space="0" w:color="auto"/>
                <w:right w:val="none" w:sz="0" w:space="0" w:color="auto"/>
              </w:divBdr>
              <w:divsChild>
                <w:div w:id="457452447">
                  <w:marLeft w:val="0"/>
                  <w:marRight w:val="0"/>
                  <w:marTop w:val="0"/>
                  <w:marBottom w:val="0"/>
                  <w:divBdr>
                    <w:top w:val="none" w:sz="0" w:space="0" w:color="auto"/>
                    <w:left w:val="none" w:sz="0" w:space="0" w:color="auto"/>
                    <w:bottom w:val="none" w:sz="0" w:space="0" w:color="auto"/>
                    <w:right w:val="none" w:sz="0" w:space="0" w:color="auto"/>
                  </w:divBdr>
                  <w:divsChild>
                    <w:div w:id="1820076839">
                      <w:marLeft w:val="0"/>
                      <w:marRight w:val="0"/>
                      <w:marTop w:val="0"/>
                      <w:marBottom w:val="0"/>
                      <w:divBdr>
                        <w:top w:val="none" w:sz="0" w:space="0" w:color="auto"/>
                        <w:left w:val="none" w:sz="0" w:space="0" w:color="auto"/>
                        <w:bottom w:val="none" w:sz="0" w:space="0" w:color="auto"/>
                        <w:right w:val="none" w:sz="0" w:space="0" w:color="auto"/>
                      </w:divBdr>
                      <w:divsChild>
                        <w:div w:id="3900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815777">
          <w:marLeft w:val="0"/>
          <w:marRight w:val="0"/>
          <w:marTop w:val="0"/>
          <w:marBottom w:val="0"/>
          <w:divBdr>
            <w:top w:val="none" w:sz="0" w:space="0" w:color="auto"/>
            <w:left w:val="none" w:sz="0" w:space="0" w:color="auto"/>
            <w:bottom w:val="none" w:sz="0" w:space="0" w:color="auto"/>
            <w:right w:val="none" w:sz="0" w:space="0" w:color="auto"/>
          </w:divBdr>
          <w:divsChild>
            <w:div w:id="1300263202">
              <w:marLeft w:val="0"/>
              <w:marRight w:val="0"/>
              <w:marTop w:val="0"/>
              <w:marBottom w:val="0"/>
              <w:divBdr>
                <w:top w:val="none" w:sz="0" w:space="0" w:color="auto"/>
                <w:left w:val="none" w:sz="0" w:space="0" w:color="auto"/>
                <w:bottom w:val="none" w:sz="0" w:space="0" w:color="auto"/>
                <w:right w:val="none" w:sz="0" w:space="0" w:color="auto"/>
              </w:divBdr>
              <w:divsChild>
                <w:div w:id="960495631">
                  <w:marLeft w:val="0"/>
                  <w:marRight w:val="0"/>
                  <w:marTop w:val="0"/>
                  <w:marBottom w:val="0"/>
                  <w:divBdr>
                    <w:top w:val="none" w:sz="0" w:space="0" w:color="auto"/>
                    <w:left w:val="none" w:sz="0" w:space="0" w:color="auto"/>
                    <w:bottom w:val="none" w:sz="0" w:space="0" w:color="auto"/>
                    <w:right w:val="none" w:sz="0" w:space="0" w:color="auto"/>
                  </w:divBdr>
                  <w:divsChild>
                    <w:div w:id="181556348">
                      <w:marLeft w:val="0"/>
                      <w:marRight w:val="0"/>
                      <w:marTop w:val="0"/>
                      <w:marBottom w:val="0"/>
                      <w:divBdr>
                        <w:top w:val="none" w:sz="0" w:space="0" w:color="auto"/>
                        <w:left w:val="none" w:sz="0" w:space="0" w:color="auto"/>
                        <w:bottom w:val="none" w:sz="0" w:space="0" w:color="auto"/>
                        <w:right w:val="none" w:sz="0" w:space="0" w:color="auto"/>
                      </w:divBdr>
                      <w:divsChild>
                        <w:div w:id="419445287">
                          <w:marLeft w:val="0"/>
                          <w:marRight w:val="0"/>
                          <w:marTop w:val="0"/>
                          <w:marBottom w:val="0"/>
                          <w:divBdr>
                            <w:top w:val="none" w:sz="0" w:space="0" w:color="auto"/>
                            <w:left w:val="none" w:sz="0" w:space="0" w:color="auto"/>
                            <w:bottom w:val="none" w:sz="0" w:space="0" w:color="auto"/>
                            <w:right w:val="none" w:sz="0" w:space="0" w:color="auto"/>
                          </w:divBdr>
                          <w:divsChild>
                            <w:div w:id="1925722786">
                              <w:marLeft w:val="0"/>
                              <w:marRight w:val="300"/>
                              <w:marTop w:val="180"/>
                              <w:marBottom w:val="0"/>
                              <w:divBdr>
                                <w:top w:val="none" w:sz="0" w:space="0" w:color="auto"/>
                                <w:left w:val="none" w:sz="0" w:space="0" w:color="auto"/>
                                <w:bottom w:val="none" w:sz="0" w:space="0" w:color="auto"/>
                                <w:right w:val="none" w:sz="0" w:space="0" w:color="auto"/>
                              </w:divBdr>
                              <w:divsChild>
                                <w:div w:id="6442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311731">
      <w:bodyDiv w:val="1"/>
      <w:marLeft w:val="0"/>
      <w:marRight w:val="0"/>
      <w:marTop w:val="0"/>
      <w:marBottom w:val="0"/>
      <w:divBdr>
        <w:top w:val="none" w:sz="0" w:space="0" w:color="auto"/>
        <w:left w:val="none" w:sz="0" w:space="0" w:color="auto"/>
        <w:bottom w:val="none" w:sz="0" w:space="0" w:color="auto"/>
        <w:right w:val="none" w:sz="0" w:space="0" w:color="auto"/>
      </w:divBdr>
    </w:div>
    <w:div w:id="1796096876">
      <w:bodyDiv w:val="1"/>
      <w:marLeft w:val="0"/>
      <w:marRight w:val="0"/>
      <w:marTop w:val="0"/>
      <w:marBottom w:val="0"/>
      <w:divBdr>
        <w:top w:val="none" w:sz="0" w:space="0" w:color="auto"/>
        <w:left w:val="none" w:sz="0" w:space="0" w:color="auto"/>
        <w:bottom w:val="none" w:sz="0" w:space="0" w:color="auto"/>
        <w:right w:val="none" w:sz="0" w:space="0" w:color="auto"/>
      </w:divBdr>
    </w:div>
    <w:div w:id="1863008461">
      <w:bodyDiv w:val="1"/>
      <w:marLeft w:val="0"/>
      <w:marRight w:val="0"/>
      <w:marTop w:val="0"/>
      <w:marBottom w:val="0"/>
      <w:divBdr>
        <w:top w:val="none" w:sz="0" w:space="0" w:color="auto"/>
        <w:left w:val="none" w:sz="0" w:space="0" w:color="auto"/>
        <w:bottom w:val="none" w:sz="0" w:space="0" w:color="auto"/>
        <w:right w:val="none" w:sz="0" w:space="0" w:color="auto"/>
      </w:divBdr>
    </w:div>
    <w:div w:id="2001349612">
      <w:bodyDiv w:val="1"/>
      <w:marLeft w:val="0"/>
      <w:marRight w:val="0"/>
      <w:marTop w:val="0"/>
      <w:marBottom w:val="0"/>
      <w:divBdr>
        <w:top w:val="none" w:sz="0" w:space="0" w:color="auto"/>
        <w:left w:val="none" w:sz="0" w:space="0" w:color="auto"/>
        <w:bottom w:val="none" w:sz="0" w:space="0" w:color="auto"/>
        <w:right w:val="none" w:sz="0" w:space="0" w:color="auto"/>
      </w:divBdr>
    </w:div>
    <w:div w:id="2068993605">
      <w:bodyDiv w:val="1"/>
      <w:marLeft w:val="0"/>
      <w:marRight w:val="0"/>
      <w:marTop w:val="0"/>
      <w:marBottom w:val="0"/>
      <w:divBdr>
        <w:top w:val="none" w:sz="0" w:space="0" w:color="auto"/>
        <w:left w:val="none" w:sz="0" w:space="0" w:color="auto"/>
        <w:bottom w:val="none" w:sz="0" w:space="0" w:color="auto"/>
        <w:right w:val="none" w:sz="0" w:space="0" w:color="auto"/>
      </w:divBdr>
    </w:div>
    <w:div w:id="2097704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2F26D-B192-49FD-9CD8-E773A5BF3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23</Pages>
  <Words>2619</Words>
  <Characters>14146</Characters>
  <Application>Microsoft Office Word</Application>
  <DocSecurity>0</DocSecurity>
  <Lines>117</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Nóbrega</dc:creator>
  <cp:keywords/>
  <dc:description/>
  <cp:lastModifiedBy>Marcus Nóbrega</cp:lastModifiedBy>
  <cp:revision>4</cp:revision>
  <cp:lastPrinted>2021-05-31T01:08:00Z</cp:lastPrinted>
  <dcterms:created xsi:type="dcterms:W3CDTF">2021-06-15T02:40:00Z</dcterms:created>
  <dcterms:modified xsi:type="dcterms:W3CDTF">2021-06-20T19:21:00Z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290ff4bc-b355-3a15-b401-c9b368f29c96</vt:lpwstr>
  </property>
  <property fmtid="{D5CDD505-2E9C-101B-9397-08002B2CF9AE}" pid="24" name="Mendeley Citation Style_1">
    <vt:lpwstr>http://www.zotero.org/styles/apa</vt:lpwstr>
  </property>
</Properties>
</file>