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b1623b4d40485a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2.4.1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61c4403a47451e" /><Relationship Type="http://schemas.microsoft.com/office/2007/relationships/stylesWithEffects" Target="/word/stylesWithEffects.xml" Id="Re6b7ffdbb35d42d2" /><Relationship Type="http://schemas.openxmlformats.org/officeDocument/2006/relationships/fontTable" Target="/word/fontTable.xml" Id="R05e4a3d710c543b7" /><Relationship Type="http://schemas.openxmlformats.org/officeDocument/2006/relationships/settings" Target="/word/settings.xml" Id="Rad643777094a44e0" /><Relationship Type="http://schemas.openxmlformats.org/officeDocument/2006/relationships/header" Target="/word/header.xml" Id="Re6bf7358536b430c" /><Relationship Type="http://schemas.openxmlformats.org/officeDocument/2006/relationships/footer" Target="/word/footer.xml" Id="Rca018ed9793a41f4" /></Relationships>
</file>