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3ecf392fb54e4e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2.6.2.0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2.6.2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acaa125424f4830" /><Relationship Type="http://schemas.microsoft.com/office/2007/relationships/stylesWithEffects" Target="/word/stylesWithEffects.xml" Id="Rbb1b0c52db5a4114" /><Relationship Type="http://schemas.openxmlformats.org/officeDocument/2006/relationships/fontTable" Target="/word/fontTable.xml" Id="R13ef2a7d6ba54b6a" /><Relationship Type="http://schemas.openxmlformats.org/officeDocument/2006/relationships/settings" Target="/word/settings.xml" Id="R011827be12804e6a" /><Relationship Type="http://schemas.openxmlformats.org/officeDocument/2006/relationships/header" Target="/word/header.xml" Id="Ra99ad247c56e470d" /><Relationship Type="http://schemas.openxmlformats.org/officeDocument/2006/relationships/footer" Target="/word/footer.xml" Id="R21309288d7ce4928" /></Relationships>
</file>