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4b63bccd16451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2.6.0.0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2.6.0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fe3d6fdc6c14d41" /><Relationship Type="http://schemas.microsoft.com/office/2007/relationships/stylesWithEffects" Target="/word/stylesWithEffects.xml" Id="Rcbec6c36b69f4e72" /><Relationship Type="http://schemas.openxmlformats.org/officeDocument/2006/relationships/fontTable" Target="/word/fontTable.xml" Id="R3b29ebf8a9ad4506" /><Relationship Type="http://schemas.openxmlformats.org/officeDocument/2006/relationships/settings" Target="/word/settings.xml" Id="Re4b58e5f64554a2d" /><Relationship Type="http://schemas.openxmlformats.org/officeDocument/2006/relationships/header" Target="/word/header.xml" Id="R727811a579e04b08" /><Relationship Type="http://schemas.openxmlformats.org/officeDocument/2006/relationships/footer" Target="/word/footer.xml" Id="Rd24178fc82ae4562" /></Relationships>
</file>