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2a2bafeba34a9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2.6.2.0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2.6.2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d116929e1724396" /><Relationship Type="http://schemas.microsoft.com/office/2007/relationships/stylesWithEffects" Target="/word/stylesWithEffects.xml" Id="R3aa4b1f252744914" /><Relationship Type="http://schemas.openxmlformats.org/officeDocument/2006/relationships/fontTable" Target="/word/fontTable.xml" Id="R71a4070d8a1f40ae" /><Relationship Type="http://schemas.openxmlformats.org/officeDocument/2006/relationships/settings" Target="/word/settings.xml" Id="R74912e0213694f40" /><Relationship Type="http://schemas.openxmlformats.org/officeDocument/2006/relationships/header" Target="/word/header.xml" Id="R237451082e3848b1" /><Relationship Type="http://schemas.openxmlformats.org/officeDocument/2006/relationships/footer" Target="/word/footer.xml" Id="R9bb13af76cc143c6" /></Relationships>
</file>