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f4302eb82c42a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2.8.0.0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2.8.0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a3001b8ecdb4e64" /><Relationship Type="http://schemas.microsoft.com/office/2007/relationships/stylesWithEffects" Target="/word/stylesWithEffects.xml" Id="R91294f3eb3284f34" /><Relationship Type="http://schemas.openxmlformats.org/officeDocument/2006/relationships/fontTable" Target="/word/fontTable.xml" Id="Rc8f2c1bee9634bf2" /><Relationship Type="http://schemas.openxmlformats.org/officeDocument/2006/relationships/settings" Target="/word/settings.xml" Id="R1e09dbd1556f4e2d" /><Relationship Type="http://schemas.openxmlformats.org/officeDocument/2006/relationships/header" Target="/word/header.xml" Id="Raf58087753ca4af6" /><Relationship Type="http://schemas.openxmlformats.org/officeDocument/2006/relationships/footer" Target="/word/footer.xml" Id="Re2ce7e1799fc4409" /></Relationships>
</file>