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1640c88e524b3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9248fa9bc140a7" /><Relationship Type="http://schemas.microsoft.com/office/2007/relationships/stylesWithEffects" Target="/word/stylesWithEffects.xml" Id="Rc6db1a2b51c94925" /><Relationship Type="http://schemas.openxmlformats.org/officeDocument/2006/relationships/fontTable" Target="/word/fontTable.xml" Id="R301f95ecc86a47ce" /><Relationship Type="http://schemas.openxmlformats.org/officeDocument/2006/relationships/settings" Target="/word/settings.xml" Id="Rc3b4e3fc3b114b9b" /><Relationship Type="http://schemas.openxmlformats.org/officeDocument/2006/relationships/header" Target="/word/header.xml" Id="R78e4621fc00d4d05" /><Relationship Type="http://schemas.openxmlformats.org/officeDocument/2006/relationships/footer" Target="/word/footer.xml" Id="R1b979c1191044c85" /></Relationships>
</file>