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0d4b1bf8fc416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cebdd26ac2455a" /><Relationship Type="http://schemas.microsoft.com/office/2007/relationships/stylesWithEffects" Target="/word/stylesWithEffects.xml" Id="R47bb3227de1b406d" /><Relationship Type="http://schemas.openxmlformats.org/officeDocument/2006/relationships/fontTable" Target="/word/fontTable.xml" Id="R2b4de9531d9d4ad5" /><Relationship Type="http://schemas.openxmlformats.org/officeDocument/2006/relationships/settings" Target="/word/settings.xml" Id="Rbce8f5c21e6a467a" /><Relationship Type="http://schemas.openxmlformats.org/officeDocument/2006/relationships/header" Target="/word/header.xml" Id="R6c172546249442f2" /><Relationship Type="http://schemas.openxmlformats.org/officeDocument/2006/relationships/footer" Target="/word/footer.xml" Id="R4d7d04549587439e" /></Relationships>
</file>