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b441f993dabe494e" /><Relationship Type="http://schemas.openxmlformats.org/package/2006/relationships/metadata/core-properties" Target="/docProps/core.xml" Id="Re4756fd9b20f41f3" /><Relationship Type="http://schemas.openxmlformats.org/officeDocument/2006/relationships/extended-properties" Target="/docProps/app.xml" Id="Rb60bb2fa95f54b2c" /><Relationship Type="http://schemas.openxmlformats.org/officeDocument/2006/relationships/custom-properties" Target="/docProps/custom.xml" Id="R6606f753a7244df2" /></Relationships>
</file>

<file path=word/document.xml><?xml version="1.0" encoding="utf-8"?>
<w:document xmlns:r="http://schemas.openxmlformats.org/officeDocument/2006/relationships" xmlns:m="http://schemas.openxmlformats.org/officeDocument/2006/math" xmlns:v="urn:schemas-microsoft-com:vml" xmlns:o="urn:schemas-microsoft-com:office:office" xmlns:w10="urn:schemas-microsoft-com:office:word" xmlns:wne="http://schemas.microsoft.com/office/word/2006/wordml" xmlns:wp="http://schemas.openxmlformats.org/drawingml/2006/wordprocessingDrawing" xmlns:wp14="http://schemas.microsoft.com/office/word/2010/wordprocessingDrawing" xmlns:w14="http://schemas.microsoft.com/office/word/2010/wordml" xmlns:a="http://schemas.openxmlformats.org/drawingml/2006/main" xmlns:pic="http://schemas.openxmlformats.org/drawingml/2006/picture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15="http://schemas.microsoft.com/office/word/2012/wordml" xmlns:mc="http://schemas.openxmlformats.org/markup-compatibility/2006" xmlns:w="http://schemas.openxmlformats.org/wordprocessingml/2006/main" mc:Ignorable="w14 w15 wp14">
  <w:body>
    <w:p w14:paraId="00100000" w14:textId="00100001">
      <w:pPr>
        <w:pStyle w:val="Heading1"/>
        <w:spacing w:after="120"/>
      </w:pPr>
      <w:r>
        <w:rPr>
          <w:b/>
          <w:sz w:val="48"/>
        </w:rPr>
        <w:t xml:space="preserve">Messtabelle</w:t>
      </w:r>
    </w:p>
    <w:p w14:paraId="00100002" w14:textId="00100003">
      <w:pPr>
        <w:pStyle w:val="Normal"/>
        <w:spacing w:after="80"/>
      </w:pPr>
      <w:r>
        <w:rPr>
          <w:color w:val="444444"/>
          <w:sz w:val="26"/>
        </w:rPr>
        <w:t xml:space="preserve">Signal Over Noise: Smarter OpenTelemetry Sampling with AI</w:t>
      </w:r>
    </w:p>
    <w:p w14:paraId="00100004" w14:textId="00100005">
      <w:pPr>
        <w:pStyle w:val="Normal"/>
        <w:spacing w:after="320"/>
      </w:pPr>
      <w:r>
        <w:rPr>
          <w:color w:val="666666"/>
          <w:sz w:val="20"/>
        </w:rPr>
        <w:t xml:space="preserve">Messungen aufnehmen mit:  cd ~/Documents/otel-cost-workshop/opentelemetry-demo  →  ./measure.sh "Baseline"  (dann: "50%", "10%", "Tail", "KI-Policy")</w:t>
      </w:r>
    </w:p>
    <w:p w14:paraId="00100006" w14:textId="00100007">
      <w:pPr>
        <w:pStyle w:val="Heading2"/>
        <w:spacing w:before="160" w:after="120"/>
      </w:pPr>
      <w:r>
        <w:rPr>
          <w:b/>
          <w:sz w:val="28"/>
        </w:rPr>
        <w:t xml:space="preserve">Sampling-Vergleich</w:t>
      </w:r>
    </w:p>
    <w:p w14:paraId="00100008" w14:textId="00100009">
      <w:pPr>
        <w:pStyle w:val="Normal"/>
        <w:spacing w:after="40"/>
      </w:pPr>
      <w:r>
        <w:rPr>
          <w:b/>
          <w:sz w:val="20"/>
        </w:rPr>
        <w:t xml:space="preserve">Messgröße  |  Quelle  |  Baseline  |  50%  |  10%  |  Tail  |  KI-Policy</w:t>
      </w:r>
    </w:p>
    <w:p w14:paraId="0010000A" w14:textId="0010000B">
      <w:pPr>
        <w:pStyle w:val="Normal"/>
        <w:spacing w:after="40"/>
      </w:pPr>
      <w:r>
        <w:rPr>
          <w:sz w:val="20"/>
        </w:rPr>
        <w:t xml:space="preserve">Testdauer  |  Uhr / Notiz — wie lange lief der Traffic?  |  |  |  |  |</w:t>
      </w:r>
    </w:p>
    <w:p w14:paraId="0010000C" w14:textId="0010000D">
      <w:pPr>
        <w:pStyle w:val="Normal"/>
        <w:spacing w:after="40"/>
      </w:pPr>
      <w:r>
        <w:rPr>
          <w:sz w:val="20"/>
        </w:rPr>
        <w:t xml:space="preserve">Gesamtrate Spans/s  |  Messung 1 — Summe aller Spans/s  |  |  |  |  |</w:t>
      </w:r>
    </w:p>
    <w:p w14:paraId="0010000E" w14:textId="0010000F">
      <w:pPr>
        <w:pStyle w:val="Normal"/>
        <w:spacing w:after="40"/>
      </w:pPr>
      <w:r>
        <w:rPr>
          <w:sz w:val="20"/>
        </w:rPr>
        <w:t xml:space="preserve">Top-1-Operation Spans/s  |  Messung 1 — lauteste einzelne Operation  |  |  |  |  |</w:t>
      </w:r>
    </w:p>
    <w:p w14:paraId="00100010" w14:textId="00100011">
      <w:pPr>
        <w:pStyle w:val="Normal"/>
        <w:spacing w:after="40"/>
      </w:pPr>
      <w:r>
        <w:rPr>
          <w:sz w:val="20"/>
        </w:rPr>
        <w:t xml:space="preserve">Operationen mit Fehlern  |  Messung 2 — Anzahl Zeilen mit Fehlerquote &gt; 0%  |  |  |  |  |</w:t>
      </w:r>
    </w:p>
    <w:p w14:paraId="00100012" w14:textId="00100013">
      <w:pPr>
        <w:pStyle w:val="Normal"/>
        <w:spacing w:after="40"/>
      </w:pPr>
      <w:r>
        <w:rPr>
          <w:sz w:val="20"/>
        </w:rPr>
        <w:t xml:space="preserve">Max. Fehlerquote %  |  Messung 2 — höchster Einzelwert  |  |  |  |  |</w:t>
      </w:r>
    </w:p>
    <w:p w14:paraId="00100014" w14:textId="00100015">
      <w:pPr>
        <w:pStyle w:val="Normal"/>
        <w:spacing w:after="40"/>
      </w:pPr>
      <w:r>
        <w:rPr>
          <w:sz w:val="20"/>
        </w:rPr>
        <w:t xml:space="preserve">Max. p95-Latenz ms  |  Messung 3 — höchster Einzelwert  |  |  |  |  |</w:t>
      </w:r>
    </w:p>
    <w:p w14:paraId="00100016" w14:textId="00100017">
      <w:pPr>
        <w:pStyle w:val="Normal"/>
        <w:spacing w:after="40"/>
      </w:pPr>
      <w:r>
        <w:rPr>
          <w:sz w:val="20"/>
        </w:rPr>
        <w:t xml:space="preserve">Fehler in Jaeger sichtbar?  |  Jaeger manuell prüfen — ja / nein  |  |  |  |  |</w:t>
      </w:r>
    </w:p>
    <w:p w14:paraId="00100018" w14:textId="00100019">
      <w:pPr>
        <w:pStyle w:val="Normal"/>
        <w:spacing w:after="40"/>
      </w:pPr>
      <w:r>
        <w:rPr>
          <w:sz w:val="20"/>
        </w:rPr>
        <w:t xml:space="preserve">Slow Traces sichtbar?  |  Jaeger manuell prüfen — ja / nein  |  |  |  |  |</w:t>
      </w:r>
    </w:p>
    <w:p w14:paraId="0010001A" w14:textId="0010001B">
      <w:pPr>
        <w:pStyle w:val="Normal"/>
        <w:spacing w:after="40"/>
      </w:pPr>
      <w:r>
        <w:rPr>
          <w:sz w:val="20"/>
        </w:rPr>
        <w:t xml:space="preserve">Collector CPU %  |  Messung 4 — podman stats Spalte CPU  |  |  |  |  |</w:t>
      </w:r>
    </w:p>
    <w:p w14:paraId="0010001C" w14:textId="0010001D">
      <w:pPr>
        <w:pStyle w:val="Normal"/>
        <w:spacing w:after="320"/>
      </w:pPr>
      <w:r>
        <w:rPr>
          <w:sz w:val="20"/>
        </w:rPr>
        <w:t xml:space="preserve">Collector RAM MiB  |  Messung 4 — podman stats Spalte MEM USAGE  |  |  |  |  |</w:t>
      </w:r>
    </w:p>
    <w:p w14:paraId="0010001E" w14:textId="0010001F">
      <w:pPr>
        <w:pStyle w:val="Heading2"/>
        <w:spacing w:before="240" w:after="120"/>
      </w:pPr>
      <w:r>
        <w:rPr>
          <w:b/>
          <w:sz w:val="28"/>
        </w:rPr>
        <w:t xml:space="preserve">Before / After Auswertung</w:t>
      </w:r>
    </w:p>
    <w:p w14:paraId="00100020" w14:textId="00100021">
      <w:pPr>
        <w:pStyle w:val="Normal"/>
        <w:spacing w:after="40"/>
      </w:pPr>
      <w:r>
        <w:rPr>
          <w:b/>
          <w:sz w:val="20"/>
        </w:rPr>
        <w:t xml:space="preserve">KPI  |  Before (Baseline)  |  After (KI-Policy)  |  Ziel</w:t>
      </w:r>
    </w:p>
    <w:p w14:paraId="00100022" w14:textId="00100023">
      <w:pPr>
        <w:pStyle w:val="Normal"/>
        <w:spacing w:after="40"/>
      </w:pPr>
      <w:r>
        <w:rPr>
          <w:sz w:val="20"/>
        </w:rPr>
        <w:t xml:space="preserve">Gesamtrate Spans/s  |  |  |  reduziert</w:t>
      </w:r>
    </w:p>
    <w:p w14:paraId="00100024" w14:textId="00100025">
      <w:pPr>
        <w:pStyle w:val="Normal"/>
        <w:spacing w:after="40"/>
      </w:pPr>
      <w:r>
        <w:rPr>
          <w:sz w:val="20"/>
        </w:rPr>
        <w:t xml:space="preserve">Top-1-Operation Spans/s  |  |  |  reduziert</w:t>
      </w:r>
    </w:p>
    <w:p w14:paraId="00100026" w14:textId="00100027">
      <w:pPr>
        <w:pStyle w:val="Normal"/>
        <w:spacing w:after="40"/>
      </w:pPr>
      <w:r>
        <w:rPr>
          <w:sz w:val="20"/>
        </w:rPr>
        <w:t xml:space="preserve">Fehler in Jaeger sichtbar?  |  |  |  ja</w:t>
      </w:r>
    </w:p>
    <w:p w14:paraId="00100028" w14:textId="00100029">
      <w:pPr>
        <w:pStyle w:val="Normal"/>
        <w:spacing w:after="40"/>
      </w:pPr>
      <w:r>
        <w:rPr>
          <w:sz w:val="20"/>
        </w:rPr>
        <w:t xml:space="preserve">Slow Traces sichtbar?  |  |  |  ja</w:t>
      </w:r>
    </w:p>
    <w:p w14:paraId="0010002A" w14:textId="0010002B">
      <w:pPr>
        <w:pStyle w:val="Normal"/>
        <w:spacing w:after="40"/>
      </w:pPr>
      <w:r>
        <w:rPr>
          <w:sz w:val="20"/>
        </w:rPr>
        <w:t xml:space="preserve">Collector CPU %  |  |  |  nicht verschlechtert</w:t>
      </w:r>
    </w:p>
    <w:p w14:paraId="0010002C" w14:textId="0010002D">
      <w:pPr>
        <w:pStyle w:val="Normal"/>
        <w:spacing w:after="320"/>
      </w:pPr>
      <w:r>
        <w:rPr>
          <w:sz w:val="20"/>
        </w:rPr>
        <w:t xml:space="preserve">Collector RAM MiB  |  |  |  nicht verschlechtert</w:t>
      </w:r>
    </w:p>
    <w:p w14:paraId="0010002E" w14:textId="0010002F">
      <w:pPr>
        <w:pStyle w:val="Normal"/>
        <w:spacing w:after="160"/>
      </w:pPr>
      <w:r>
        <w:rPr>
          <w:b/>
          <w:sz w:val="24"/>
        </w:rPr>
        <w:t xml:space="preserve">Reduktion % = (Baseline − After) / Baseline × 100</w:t>
      </w:r>
    </w:p>
    <w:p w14:paraId="00100030" w14:textId="00100031">
      <w:pPr>
        <w:pStyle w:val="Normal"/>
        <w:spacing w:after="80"/>
      </w:pPr>
      <w:r>
        <w:rPr>
          <w:sz w:val="22"/>
        </w:rPr>
        <w:t xml:space="preserve">Baseline Spans/s: ____________     After Spans/s: ____________     Reduktion: ____________ %</w:t>
      </w:r>
    </w:p>
    <w:sectPr>
      <w:pgSz w:w="11906" w:h="16838"/>
      <w:pgMar w:top="1440" w:right="1800" w:bottom="1440" w:left="1800"/>
      <w:docGrid w:type="default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characterSpacingControl w:val="doNotCompress"/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</w:settings>
</file>

<file path=word/styles.xml><?xml version="1.0" encoding="utf-8"?>
<w:styles xmlns:w14="http://schemas.microsoft.com/office/word/2010/wordml" xmlns:mc="http://schemas.openxmlformats.org/markup-compatibility/2006" xmlns:w="http://schemas.openxmlformats.org/wordprocessingml/2006/main" mc:Ignorable="w14">
  <w:docDefaults>
    <w:rPrDefault>
      <w:rPr>
        <w:rFonts w:ascii="Calibri" w:hAnsi="Calibri"/>
        <w:sz w:val="22"/>
        <w:szCs w:val="22"/>
      </w:rPr>
    </w:rPrDefault>
    <w:pPrDefault/>
  </w:docDefaults>
  <w:style w:type="paragraph" w:styleId="Normal" w:default="true">
    <w:name w:val="Normal"/>
    <w:qFormat/>
    <w:pPr>
      <w:spacing w:after="0" w:line="259" w:lineRule="auto"/>
    </w:p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240" w:after="0"/>
      <w:outlineLvl w:val="0"/>
    </w:pPr>
    <w:rPr>
      <w:rFonts w:asciiTheme="majorHAnsi" w:hAnsiTheme="majorHAnsi" w:eastAsiaTheme="majorEastAsia" w:cstheme="majorBidi"/>
      <w:color w:val="2F5496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1"/>
    </w:pPr>
    <w:rPr>
      <w:rFonts w:asciiTheme="majorHAnsi" w:hAnsiTheme="majorHAnsi" w:eastAsiaTheme="majorEastAsia" w:cstheme="majorBidi"/>
      <w:color w:val="2F5496"/>
      <w:sz w:val="26"/>
      <w:szCs w:val="26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/word/settings.xml" Id="Rea787062883543bf" /><Relationship Type="http://schemas.openxmlformats.org/officeDocument/2006/relationships/styles" Target="/word/styles.xml" Id="Ra52c3272f14544dc" /><Relationship Type="http://schemas.openxmlformats.org/officeDocument/2006/relationships/theme" Target="/word/theme/theme1.xml" Id="Rde72624fdbd5456e" /><Relationship Type="http://schemas.openxmlformats.org/officeDocument/2006/relationships/numbering" Target="/word/numbering.xml" Id="R68d9c3e680fe412f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>
          <a:solidFill>
            <a:schemeClr val="phClr"/>
          </a:solidFill>
        </a:ln>
        <a:ln w="12700" cap="flat">
          <a:solidFill>
            <a:schemeClr val="phClr"/>
          </a:solidFill>
        </a:ln>
        <a:ln w="19050" cap="flat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ap:Properties xmlns:ap="http://schemas.openxmlformats.org/officeDocument/2006/extended-properties">
  <ap:Application>OfficeCLI/1.0.157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OfficeCLI</dc:creator>
  <dcterms:created xsi:type="dcterms:W3CDTF">2026-10-14T12:03:23Z</dcterms:created>
  <cp:lastModifiedBy>OfficeCLI</cp:lastModifiedBy>
  <dcterms:modified xsi:type="dcterms:W3CDTF">2026-10-14T12:03:23Z</dcterms:modified>
</cp:coreProperties>
</file>

<file path=docProps/custom.xml><?xml version="1.0" encoding="utf-8"?>
<op:Properties xmlns:op="http://schemas.openxmlformats.org/officeDocument/2006/custom-properties">
  <op:property fmtid="{D5CDD505-2E9C-101B-9397-08002B2CF9AE}" pid="2" name="OfficeCLI.Version">
    <vt:lpwstr xmlns:vt="http://schemas.openxmlformats.org/officeDocument/2006/docPropsVTypes">1.0.157</vt:lpwstr>
  </op:property>
  <op:property fmtid="{D5CDD505-2E9C-101B-9397-08002B2CF9AE}" pid="3" name="OfficeCLI.LastModified">
    <vt:lpwstr xmlns:vt="http://schemas.openxmlformats.org/officeDocument/2006/docPropsVTypes">2026-10-14T12:04:09Z</vt:lpwstr>
  </op:property>
</op:Properties>
</file>