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日期: </w:t>
      </w:r>
      <w:r>
        <w:t>2025-03-23</w:t>
      </w:r>
    </w:p>
    <w:p>
      <w:r>
        <w:rPr>
          <w:b/>
        </w:rPr>
        <w:t xml:space="preserve">DAU: </w:t>
      </w:r>
      <w:r>
        <w:t>296</w:t>
      </w:r>
    </w:p>
    <w:p>
      <w:r>
        <w:rPr>
          <w:b/>
        </w:rPr>
        <w:t xml:space="preserve">当日收入: </w:t>
      </w:r>
      <w:r>
        <w:t>6099</w:t>
      </w:r>
    </w:p>
    <w:p>
      <w:r>
        <w:rPr>
          <w:b/>
        </w:rPr>
        <w:t xml:space="preserve">付费用户数: </w:t>
      </w:r>
      <w:r>
        <w:t>78</w:t>
      </w:r>
    </w:p>
    <w:p>
      <w:r>
        <w:rPr>
          <w:b/>
        </w:rPr>
        <w:t xml:space="preserve">付费率(%): </w:t>
      </w:r>
      <w:r>
        <w:t>2635.00%</w:t>
      </w:r>
    </w:p>
    <w:p>
      <w:r>
        <w:rPr>
          <w:b/>
        </w:rPr>
        <w:t xml:space="preserve">ARPPU: </w:t>
      </w:r>
      <w:r>
        <w:t>78.19</w:t>
      </w:r>
    </w:p>
    <w:p>
      <w:r>
        <w:rPr>
          <w:b/>
        </w:rPr>
        <w:t xml:space="preserve">次日留存率(%): </w:t>
      </w:r>
      <w:r>
        <w:t>42.00%</w:t>
      </w:r>
    </w:p>
    <w:p>
      <w:r>
        <w:rPr>
          <w:b/>
        </w:rPr>
        <w:t xml:space="preserve">设备分布: </w:t>
      </w:r>
      <w:r>
        <w:t>Android: 55.07%, iOS: 35.81%, PC: 9.12%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