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6935" w14:textId="4D7365FB" w:rsidR="002C5AF5" w:rsidRDefault="00000000">
      <w:r>
        <w:rPr>
          <w:rFonts w:ascii="Aptos Display" w:hAnsi="Aptos Display"/>
          <w:b/>
          <w:color w:val="17324D"/>
          <w:sz w:val="50"/>
        </w:rPr>
        <w:t>Well Data &amp; Production Management</w:t>
      </w:r>
    </w:p>
    <w:p w14:paraId="1F1F59EE" w14:textId="77777777" w:rsidR="00FF7CD1" w:rsidRDefault="00000000">
      <w:pPr>
        <w:spacing w:after="300"/>
        <w:rPr>
          <w:color w:val="5B6770"/>
          <w:sz w:val="25"/>
        </w:rPr>
      </w:pPr>
      <w:r>
        <w:rPr>
          <w:color w:val="5B6770"/>
          <w:sz w:val="25"/>
        </w:rPr>
        <w:t>Application features, product value, and decisions for the next build cycle</w:t>
      </w:r>
      <w:r w:rsidR="00FF7CD1">
        <w:rPr>
          <w:color w:val="5B6770"/>
          <w:sz w:val="25"/>
        </w:rPr>
        <w:t xml:space="preserve"> </w:t>
      </w:r>
    </w:p>
    <w:p w14:paraId="3176DABD" w14:textId="75DFA08E" w:rsidR="002C5AF5" w:rsidRDefault="00FF7CD1">
      <w:pPr>
        <w:spacing w:after="300"/>
      </w:pPr>
      <w:r>
        <w:rPr>
          <w:color w:val="5B6770"/>
          <w:sz w:val="25"/>
        </w:rPr>
        <w:t>2026-06-30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C5AF5" w14:paraId="50FCE4E1" w14:textId="77777777">
        <w:tc>
          <w:tcPr>
            <w:tcW w:w="936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25F40" w14:textId="77777777" w:rsidR="002C5AF5" w:rsidRDefault="00000000">
            <w:pPr>
              <w:spacing w:after="0"/>
            </w:pPr>
            <w:r>
              <w:rPr>
                <w:b/>
                <w:color w:val="2A9D8F"/>
              </w:rPr>
              <w:t xml:space="preserve">Meeting objective  </w:t>
            </w:r>
            <w:r>
              <w:rPr>
                <w:color w:val="17324D"/>
              </w:rPr>
              <w:t>Align on what the application already does, where it creates operational value, and which capabilities should be prioritized next.</w:t>
            </w:r>
          </w:p>
        </w:tc>
      </w:tr>
    </w:tbl>
    <w:p w14:paraId="31B073A5" w14:textId="13F9463B" w:rsidR="00EC59DA" w:rsidRDefault="00EC59DA">
      <w:pPr>
        <w:pStyle w:val="Heading1"/>
      </w:pPr>
      <w:r>
        <w:t>Project Objective</w:t>
      </w:r>
    </w:p>
    <w:p w14:paraId="725EFBB4" w14:textId="4DEC2C97" w:rsidR="00EC59DA" w:rsidRDefault="00EC59DA" w:rsidP="00EC59DA">
      <w:pPr>
        <w:pStyle w:val="ListParagraph"/>
        <w:numPr>
          <w:ilvl w:val="0"/>
          <w:numId w:val="10"/>
        </w:numPr>
      </w:pPr>
      <w:r>
        <w:t xml:space="preserve">Develop the WellScout platform </w:t>
      </w:r>
      <w:r w:rsidRPr="006370F8">
        <w:rPr>
          <w:highlight w:val="green"/>
        </w:rPr>
        <w:t>as a user-friendly, web-based dashboard integrating spatial visualization</w:t>
      </w:r>
      <w:commentRangeStart w:id="0"/>
      <w:r>
        <w:t xml:space="preserve">, </w:t>
      </w:r>
      <w:r w:rsidRPr="006370F8">
        <w:rPr>
          <w:highlight w:val="green"/>
        </w:rPr>
        <w:t>analytics</w:t>
      </w:r>
      <w:commentRangeEnd w:id="0"/>
      <w:r w:rsidR="006370F8">
        <w:rPr>
          <w:rStyle w:val="CommentReference"/>
          <w:sz w:val="21"/>
          <w:szCs w:val="22"/>
        </w:rPr>
        <w:commentReference w:id="0"/>
      </w:r>
      <w:r>
        <w:t xml:space="preserve">, and </w:t>
      </w:r>
      <w:r w:rsidRPr="006370F8">
        <w:rPr>
          <w:highlight w:val="green"/>
        </w:rPr>
        <w:t>machine learning outputs</w:t>
      </w:r>
      <w:r>
        <w:t xml:space="preserve"> for well inventory management and decision support.</w:t>
      </w:r>
    </w:p>
    <w:p w14:paraId="3917CDEE" w14:textId="77777777" w:rsidR="000E3E4A" w:rsidRDefault="006370F8" w:rsidP="006370F8">
      <w:pPr>
        <w:pStyle w:val="ListParagraph"/>
        <w:numPr>
          <w:ilvl w:val="1"/>
          <w:numId w:val="10"/>
        </w:numPr>
      </w:pPr>
      <w:r>
        <w:t xml:space="preserve">Develop a web-based dashboard that integrates spatial mapping, analytics, and machine learning outputs. </w:t>
      </w:r>
    </w:p>
    <w:p w14:paraId="35B8C06E" w14:textId="07B56C05" w:rsidR="006370F8" w:rsidRDefault="006370F8" w:rsidP="006370F8">
      <w:pPr>
        <w:pStyle w:val="ListParagraph"/>
        <w:numPr>
          <w:ilvl w:val="1"/>
          <w:numId w:val="10"/>
        </w:numPr>
      </w:pPr>
      <w:r>
        <w:t xml:space="preserve">The interface will enable visualization of well and infrastructure data, interactive filtering, and decision-support tools for </w:t>
      </w:r>
      <w:r w:rsidR="000E3E4A">
        <w:t>analyzing</w:t>
      </w:r>
      <w:r>
        <w:t xml:space="preserve"> characteristics and site suitability.</w:t>
      </w:r>
    </w:p>
    <w:p w14:paraId="1598A264" w14:textId="0525E08C" w:rsidR="00EC59DA" w:rsidRDefault="00EC59DA" w:rsidP="00EC59DA">
      <w:pPr>
        <w:pStyle w:val="ListParagraph"/>
        <w:numPr>
          <w:ilvl w:val="0"/>
          <w:numId w:val="10"/>
        </w:numPr>
      </w:pPr>
      <w:r>
        <w:t xml:space="preserve">Design and implement a scalable back-end database architecture capable of managing and analyzing large spatial </w:t>
      </w:r>
      <w:commentRangeStart w:id="1"/>
      <w:r>
        <w:t>well datasets.</w:t>
      </w:r>
      <w:commentRangeEnd w:id="1"/>
      <w:r w:rsidR="006370F8">
        <w:rPr>
          <w:rStyle w:val="CommentReference"/>
          <w:sz w:val="21"/>
          <w:szCs w:val="22"/>
        </w:rPr>
        <w:commentReference w:id="1"/>
      </w:r>
    </w:p>
    <w:p w14:paraId="1879F693" w14:textId="7B1507B2" w:rsidR="00EC59DA" w:rsidRDefault="00EC59DA" w:rsidP="00EC59DA">
      <w:pPr>
        <w:pStyle w:val="ListParagraph"/>
        <w:numPr>
          <w:ilvl w:val="0"/>
          <w:numId w:val="10"/>
        </w:numPr>
      </w:pPr>
      <w:commentRangeStart w:id="2"/>
      <w:r>
        <w:t>Validate system performance, accuracy, and scalability under large data volumes while maintaining a modular architecture that allows future expansion to other infrastructure sectors.</w:t>
      </w:r>
      <w:commentRangeEnd w:id="2"/>
      <w:r w:rsidR="006370F8">
        <w:rPr>
          <w:rStyle w:val="CommentReference"/>
          <w:sz w:val="21"/>
          <w:szCs w:val="22"/>
        </w:rPr>
        <w:commentReference w:id="2"/>
      </w:r>
    </w:p>
    <w:p w14:paraId="16DF4F93" w14:textId="0FFC6856" w:rsidR="00EC59DA" w:rsidRPr="00EC59DA" w:rsidRDefault="00EC59DA" w:rsidP="00EC59DA">
      <w:pPr>
        <w:pStyle w:val="ListParagraph"/>
        <w:numPr>
          <w:ilvl w:val="0"/>
          <w:numId w:val="10"/>
        </w:numPr>
      </w:pPr>
      <w:commentRangeStart w:id="3"/>
      <w:r>
        <w:t>Enhance and retrain machine learning models to identify suitable well candidates for multiple energy storage applications, including off-grid use cases.</w:t>
      </w:r>
      <w:commentRangeEnd w:id="3"/>
      <w:r w:rsidR="006370F8" w:rsidRPr="00EC59DA">
        <w:rPr>
          <w:rStyle w:val="CommentReference"/>
          <w:sz w:val="21"/>
          <w:szCs w:val="22"/>
        </w:rPr>
        <w:commentReference w:id="3"/>
      </w:r>
    </w:p>
    <w:p w14:paraId="10E56249" w14:textId="2615E9A0" w:rsidR="002C5AF5" w:rsidRDefault="00000000">
      <w:pPr>
        <w:pStyle w:val="Heading1"/>
      </w:pPr>
      <w:r>
        <w:t>Product at a glance</w:t>
      </w:r>
    </w:p>
    <w:p w14:paraId="4AF83621" w14:textId="77777777" w:rsidR="002C5AF5" w:rsidRDefault="00000000">
      <w:r>
        <w:t xml:space="preserve">SP is an independent well-data workspace that turns spreadsheet and database inputs into governed operational views. </w:t>
      </w:r>
      <w:r>
        <w:rPr>
          <w:b/>
          <w:color w:val="17324D"/>
        </w:rPr>
        <w:t>Its core strength is the connected workflow</w:t>
      </w:r>
      <w:r>
        <w:t>: ingest → map → review → publish → explore.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C5AF5" w14:paraId="43180CD9" w14:textId="77777777">
        <w:tc>
          <w:tcPr>
            <w:tcW w:w="234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15EE4" w14:textId="77777777" w:rsidR="002C5AF5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w="234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20E91" w14:textId="77777777" w:rsidR="002C5AF5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w="234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5C44A" w14:textId="77777777" w:rsidR="002C5AF5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7+</w:t>
            </w:r>
          </w:p>
        </w:tc>
        <w:tc>
          <w:tcPr>
            <w:tcW w:w="234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82F37" w14:textId="77777777" w:rsidR="002C5AF5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</w:tr>
      <w:tr w:rsidR="002C5AF5" w14:paraId="072146D9" w14:textId="77777777">
        <w:tc>
          <w:tcPr>
            <w:tcW w:w="234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BFB2" w14:textId="77777777" w:rsidR="002C5AF5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core application modules</w:t>
            </w:r>
          </w:p>
        </w:tc>
        <w:tc>
          <w:tcPr>
            <w:tcW w:w="234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3C17E" w14:textId="77777777" w:rsidR="002C5AF5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review stages before publishing</w:t>
            </w:r>
          </w:p>
        </w:tc>
        <w:tc>
          <w:tcPr>
            <w:tcW w:w="234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2D099" w14:textId="77777777" w:rsidR="002C5AF5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well-domain source tables</w:t>
            </w:r>
          </w:p>
        </w:tc>
        <w:tc>
          <w:tcPr>
            <w:tcW w:w="234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3E8C" w14:textId="77777777" w:rsidR="002C5AF5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isolated Docker stack</w:t>
            </w:r>
          </w:p>
        </w:tc>
      </w:tr>
    </w:tbl>
    <w:p w14:paraId="18F276A8" w14:textId="77777777" w:rsidR="00EC59DA" w:rsidRDefault="00EC59DA">
      <w:pPr>
        <w:pStyle w:val="Heading1"/>
      </w:pPr>
    </w:p>
    <w:p w14:paraId="5BB1A53A" w14:textId="491C8354" w:rsidR="00EC59DA" w:rsidRPr="00EC59DA" w:rsidRDefault="00EC59DA" w:rsidP="00EC59DA">
      <w:r>
        <w:rPr>
          <w:noProof/>
        </w:rPr>
        <w:drawing>
          <wp:inline distT="0" distB="0" distL="0" distR="0" wp14:anchorId="65E6FE83" wp14:editId="07EAFA48">
            <wp:extent cx="5943600" cy="3345180"/>
            <wp:effectExtent l="0" t="0" r="0" b="7620"/>
            <wp:docPr id="105811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6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63D7" w14:textId="77777777" w:rsidR="00EC59DA" w:rsidRDefault="00EC59D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47BA0"/>
          <w:sz w:val="32"/>
          <w:szCs w:val="28"/>
        </w:rPr>
      </w:pPr>
      <w:r>
        <w:br w:type="page"/>
      </w:r>
    </w:p>
    <w:p w14:paraId="22A7AFFA" w14:textId="708FC426" w:rsidR="002C5AF5" w:rsidRDefault="00506B13">
      <w:pPr>
        <w:pStyle w:val="Heading1"/>
      </w:pPr>
      <w:r>
        <w:lastRenderedPageBreak/>
        <w:t>Proposed application features</w:t>
      </w:r>
    </w:p>
    <w:p w14:paraId="1616C5B1" w14:textId="77777777" w:rsidR="002C5AF5" w:rsidRDefault="00000000">
      <w:pPr>
        <w:spacing w:before="140" w:after="40"/>
      </w:pPr>
      <w:r>
        <w:rPr>
          <w:b/>
          <w:color w:val="17324D"/>
          <w:sz w:val="23"/>
        </w:rPr>
        <w:t>1. Secure application access</w:t>
      </w:r>
      <w:r>
        <w:rPr>
          <w:color w:val="5B6770"/>
        </w:rPr>
        <w:t xml:space="preserve"> — Keeps operational views behind a simple authenticated session.</w:t>
      </w:r>
    </w:p>
    <w:p w14:paraId="02AACFCD" w14:textId="77777777" w:rsidR="002C5AF5" w:rsidRDefault="00000000">
      <w:pPr>
        <w:pStyle w:val="ListBullet"/>
        <w:spacing w:after="100"/>
        <w:ind w:left="720"/>
      </w:pPr>
      <w:r>
        <w:t>Login flow backed by Django authentication endpoints.</w:t>
      </w:r>
    </w:p>
    <w:p w14:paraId="6DF29D4C" w14:textId="77777777" w:rsidR="002C5AF5" w:rsidRDefault="00000000">
      <w:pPr>
        <w:pStyle w:val="ListBullet"/>
        <w:spacing w:after="100"/>
        <w:ind w:left="720"/>
      </w:pPr>
      <w:r>
        <w:t>Session-scoped token handling in the React client.</w:t>
      </w:r>
    </w:p>
    <w:p w14:paraId="0F8964CD" w14:textId="77777777" w:rsidR="002C5AF5" w:rsidRDefault="00000000">
      <w:pPr>
        <w:pStyle w:val="ListBullet"/>
        <w:spacing w:after="100"/>
        <w:ind w:left="720"/>
      </w:pPr>
      <w:r>
        <w:t>Protected navigation across import, dashboard, production, and data-browser modules.</w:t>
      </w:r>
    </w:p>
    <w:p w14:paraId="24ECBE27" w14:textId="77777777" w:rsidR="002C5AF5" w:rsidRDefault="00000000">
      <w:pPr>
        <w:spacing w:before="140" w:after="40"/>
      </w:pPr>
      <w:r>
        <w:rPr>
          <w:b/>
          <w:color w:val="17324D"/>
          <w:sz w:val="23"/>
        </w:rPr>
        <w:t>2. Raw Excel ingestion</w:t>
      </w:r>
      <w:r>
        <w:rPr>
          <w:color w:val="5B6770"/>
        </w:rPr>
        <w:t xml:space="preserve"> — Creates a traceable landing zone for incoming field and partner data.</w:t>
      </w:r>
    </w:p>
    <w:p w14:paraId="2947A20E" w14:textId="77777777" w:rsidR="002C5AF5" w:rsidRDefault="00000000">
      <w:pPr>
        <w:pStyle w:val="ListBullet"/>
        <w:spacing w:after="100"/>
        <w:ind w:left="720"/>
      </w:pPr>
      <w:r>
        <w:t>Accepts .xlsx and .xlsm workbooks and reads the first worksheet.</w:t>
      </w:r>
    </w:p>
    <w:p w14:paraId="3C20BC4B" w14:textId="77777777" w:rsidR="002C5AF5" w:rsidRDefault="00000000">
      <w:pPr>
        <w:pStyle w:val="ListBullet"/>
        <w:spacing w:after="100"/>
        <w:ind w:left="720"/>
      </w:pPr>
      <w:r>
        <w:t>Cleans headings into consistent snake_case names and resolves blanks and duplicates.</w:t>
      </w:r>
    </w:p>
    <w:p w14:paraId="4EE44E7B" w14:textId="77777777" w:rsidR="002C5AF5" w:rsidRDefault="00000000">
      <w:pPr>
        <w:pStyle w:val="ListBullet"/>
        <w:spacing w:after="100"/>
        <w:ind w:left="720"/>
      </w:pPr>
      <w:r>
        <w:t>Captures import timestamp, generated raw ID, source filename, batch metadata, and raw-row content.</w:t>
      </w:r>
    </w:p>
    <w:p w14:paraId="27A3983B" w14:textId="77777777" w:rsidR="002C5AF5" w:rsidRDefault="00000000">
      <w:pPr>
        <w:spacing w:before="140" w:after="40"/>
      </w:pPr>
      <w:r>
        <w:rPr>
          <w:b/>
          <w:color w:val="17324D"/>
          <w:sz w:val="23"/>
        </w:rPr>
        <w:t>3. Column mapping and non-destructive review</w:t>
      </w:r>
      <w:r>
        <w:rPr>
          <w:color w:val="5B6770"/>
        </w:rPr>
        <w:t xml:space="preserve"> — Lets collaborators validate transformation logic before target tables change.</w:t>
      </w:r>
    </w:p>
    <w:p w14:paraId="4A13D737" w14:textId="77777777" w:rsidR="002C5AF5" w:rsidRDefault="00000000">
      <w:pPr>
        <w:pStyle w:val="ListBullet"/>
        <w:spacing w:after="100"/>
        <w:ind w:left="720"/>
      </w:pPr>
      <w:r>
        <w:t>Suggests mappings from a reusable CSV template, while keeping each upload editable.</w:t>
      </w:r>
    </w:p>
    <w:p w14:paraId="76343344" w14:textId="3222E8E0" w:rsidR="002C5AF5" w:rsidRDefault="00000000">
      <w:pPr>
        <w:pStyle w:val="ListBullet"/>
        <w:spacing w:after="100"/>
        <w:ind w:left="720"/>
      </w:pPr>
      <w:r>
        <w:t xml:space="preserve">Groups casing mappings and </w:t>
      </w:r>
      <w:r w:rsidR="00EC59DA">
        <w:t>support</w:t>
      </w:r>
      <w:r>
        <w:t xml:space="preserve"> multiple </w:t>
      </w:r>
      <w:r w:rsidR="00EC59DA">
        <w:t>values for unique well identification (</w:t>
      </w:r>
      <w:r w:rsidR="00EC59DA" w:rsidRPr="00A10B21">
        <w:rPr>
          <w:color w:val="EE0000"/>
        </w:rPr>
        <w:t>TBD</w:t>
      </w:r>
      <w:r w:rsidR="00EC59DA">
        <w:t>)</w:t>
      </w:r>
    </w:p>
    <w:p w14:paraId="0352DD00" w14:textId="0B76767F" w:rsidR="00EC59DA" w:rsidRDefault="00EC59DA" w:rsidP="00A10B21">
      <w:pPr>
        <w:pStyle w:val="ListBullet"/>
        <w:spacing w:after="100"/>
        <w:ind w:left="720"/>
      </w:pPr>
      <w:r>
        <w:t>Group formation tops and support multiple values for unique well identification (</w:t>
      </w:r>
      <w:r w:rsidRPr="00A10B21">
        <w:rPr>
          <w:color w:val="EE0000"/>
        </w:rPr>
        <w:t>TBD)</w:t>
      </w:r>
    </w:p>
    <w:p w14:paraId="4B9FB32F" w14:textId="77777777" w:rsidR="002C5AF5" w:rsidRDefault="00000000">
      <w:pPr>
        <w:pStyle w:val="ListBullet"/>
        <w:spacing w:after="100"/>
        <w:ind w:left="720"/>
      </w:pPr>
      <w:r>
        <w:t>Previews mapped headers and transformed sample rows before the Complete Process action.</w:t>
      </w:r>
    </w:p>
    <w:p w14:paraId="48A9F91A" w14:textId="77777777" w:rsidR="002C5AF5" w:rsidRDefault="00000000">
      <w:pPr>
        <w:spacing w:before="140" w:after="40"/>
      </w:pPr>
      <w:r>
        <w:rPr>
          <w:b/>
          <w:color w:val="17324D"/>
          <w:sz w:val="23"/>
        </w:rPr>
        <w:t xml:space="preserve">4. </w:t>
      </w:r>
      <w:r w:rsidRPr="00EC59DA">
        <w:rPr>
          <w:b/>
          <w:color w:val="17324D"/>
          <w:sz w:val="23"/>
          <w:highlight w:val="yellow"/>
        </w:rPr>
        <w:t>Operational well dashboard</w:t>
      </w:r>
      <w:r w:rsidRPr="00EC59DA">
        <w:rPr>
          <w:color w:val="5B6770"/>
          <w:highlight w:val="yellow"/>
        </w:rPr>
        <w:t xml:space="preserve"> — Turns imported records into a filterable field-operations view.</w:t>
      </w:r>
    </w:p>
    <w:p w14:paraId="6D568544" w14:textId="73FB9CF3" w:rsidR="00EC59DA" w:rsidRPr="00327B1C" w:rsidRDefault="00EC59DA">
      <w:pPr>
        <w:pStyle w:val="ListBullet"/>
        <w:spacing w:after="100"/>
        <w:ind w:left="720"/>
      </w:pPr>
      <w:r w:rsidRPr="00327B1C">
        <w:t xml:space="preserve">Define project area – provincial or states or region or areas </w:t>
      </w:r>
      <w:r w:rsidR="00327B1C" w:rsidRPr="00327B1C">
        <w:t>(</w:t>
      </w:r>
      <w:r w:rsidR="00327B1C" w:rsidRPr="00A10B21">
        <w:rPr>
          <w:color w:val="EE0000"/>
        </w:rPr>
        <w:t>TBD</w:t>
      </w:r>
      <w:r w:rsidR="00327B1C" w:rsidRPr="00327B1C">
        <w:t>)</w:t>
      </w:r>
    </w:p>
    <w:p w14:paraId="3DFC1DA2" w14:textId="74B9E9CC" w:rsidR="00EC59DA" w:rsidRPr="00327B1C" w:rsidRDefault="00EC59DA" w:rsidP="00EC59DA">
      <w:pPr>
        <w:pStyle w:val="ListBullet"/>
        <w:tabs>
          <w:tab w:val="clear" w:pos="360"/>
          <w:tab w:val="num" w:pos="720"/>
        </w:tabs>
        <w:spacing w:after="100"/>
        <w:ind w:left="1080"/>
      </w:pPr>
      <w:r w:rsidRPr="00327B1C">
        <w:t>Create the project database from the master database for dashboard</w:t>
      </w:r>
    </w:p>
    <w:p w14:paraId="2AE4DAA5" w14:textId="2DBAAB9E" w:rsidR="00EC59DA" w:rsidRPr="00327B1C" w:rsidRDefault="00000000">
      <w:pPr>
        <w:pStyle w:val="ListBullet"/>
        <w:spacing w:after="100"/>
        <w:ind w:left="720"/>
      </w:pPr>
      <w:r w:rsidRPr="00327B1C">
        <w:t xml:space="preserve">Interactive well map with status/type </w:t>
      </w:r>
      <w:r w:rsidR="00EC59DA" w:rsidRPr="00327B1C">
        <w:t xml:space="preserve">/depth </w:t>
      </w:r>
      <w:r w:rsidRPr="00327B1C">
        <w:t xml:space="preserve">markers </w:t>
      </w:r>
    </w:p>
    <w:p w14:paraId="3BC62AEB" w14:textId="469A80DD" w:rsidR="002C5AF5" w:rsidRPr="00327B1C" w:rsidRDefault="00EC59DA">
      <w:pPr>
        <w:pStyle w:val="ListBullet"/>
        <w:spacing w:after="100"/>
        <w:ind w:left="720"/>
      </w:pPr>
      <w:r w:rsidRPr="00327B1C">
        <w:t>Create selected operator highlighting</w:t>
      </w:r>
      <w:r w:rsidR="00327B1C" w:rsidRPr="00327B1C">
        <w:t xml:space="preserve"> layer in master map</w:t>
      </w:r>
    </w:p>
    <w:p w14:paraId="4737A5DC" w14:textId="77777777" w:rsidR="00327B1C" w:rsidRPr="00327B1C" w:rsidRDefault="00327B1C" w:rsidP="00327B1C">
      <w:pPr>
        <w:pStyle w:val="ListBullet"/>
        <w:spacing w:after="100"/>
        <w:ind w:left="720"/>
      </w:pPr>
      <w:r w:rsidRPr="00327B1C">
        <w:t xml:space="preserve">Filters including: </w:t>
      </w:r>
    </w:p>
    <w:p w14:paraId="61E389AF" w14:textId="77777777" w:rsidR="00327B1C" w:rsidRPr="00327B1C" w:rsidRDefault="00327B1C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 w:rsidRPr="00327B1C">
        <w:t xml:space="preserve">Production Formation </w:t>
      </w:r>
    </w:p>
    <w:p w14:paraId="558FD94C" w14:textId="77777777" w:rsidR="00327B1C" w:rsidRPr="00327B1C" w:rsidRDefault="00000000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 w:rsidRPr="00327B1C">
        <w:t xml:space="preserve">operator filters, </w:t>
      </w:r>
    </w:p>
    <w:p w14:paraId="3447771C" w14:textId="77777777" w:rsidR="00327B1C" w:rsidRPr="00327B1C" w:rsidRDefault="00000000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 w:rsidRPr="00327B1C">
        <w:t xml:space="preserve">search, </w:t>
      </w:r>
    </w:p>
    <w:p w14:paraId="4A7CD799" w14:textId="2D87EE0E" w:rsidR="00327B1C" w:rsidRPr="00327B1C" w:rsidRDefault="00000000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 w:rsidRPr="00327B1C">
        <w:t xml:space="preserve">well </w:t>
      </w:r>
      <w:r w:rsidR="00327B1C" w:rsidRPr="00327B1C">
        <w:t>status - like suspended, Abandon, Idle, Active</w:t>
      </w:r>
    </w:p>
    <w:p w14:paraId="6DEE73D8" w14:textId="568ACDD7" w:rsidR="00327B1C" w:rsidRPr="00327B1C" w:rsidRDefault="00327B1C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 w:rsidRPr="00327B1C">
        <w:t>well status details</w:t>
      </w:r>
    </w:p>
    <w:p w14:paraId="3C69565C" w14:textId="163D9E69" w:rsidR="002C5AF5" w:rsidRDefault="00327B1C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 w:rsidRPr="00327B1C">
        <w:t xml:space="preserve">wellbore type register - vertical, inclined, horizontal </w:t>
      </w:r>
    </w:p>
    <w:p w14:paraId="1399AB0A" w14:textId="4DA0C645" w:rsidR="00A10B21" w:rsidRDefault="00A10B21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>
        <w:t>well id link for production workspace</w:t>
      </w:r>
    </w:p>
    <w:p w14:paraId="784C5557" w14:textId="2B83F276" w:rsidR="00A10B21" w:rsidRPr="00327B1C" w:rsidRDefault="00A10B21" w:rsidP="00A10B21">
      <w:pPr>
        <w:pStyle w:val="ListBullet"/>
        <w:numPr>
          <w:ilvl w:val="0"/>
          <w:numId w:val="12"/>
        </w:numPr>
        <w:tabs>
          <w:tab w:val="num" w:pos="720"/>
        </w:tabs>
        <w:spacing w:after="100"/>
      </w:pPr>
      <w:r>
        <w:t>well id link for logs workspace</w:t>
      </w:r>
    </w:p>
    <w:p w14:paraId="3022CADC" w14:textId="77777777" w:rsidR="002C5AF5" w:rsidRDefault="00000000">
      <w:pPr>
        <w:pStyle w:val="ListBullet"/>
        <w:spacing w:after="100"/>
        <w:ind w:left="720"/>
      </w:pPr>
      <w:r>
        <w:t>Uses base UWI reconciliation and latest-record rules for duplicated identifiers.</w:t>
      </w:r>
    </w:p>
    <w:p w14:paraId="41CD1FAE" w14:textId="77777777" w:rsidR="002C5AF5" w:rsidRDefault="00000000">
      <w:pPr>
        <w:spacing w:before="140" w:after="40"/>
      </w:pPr>
      <w:r>
        <w:rPr>
          <w:b/>
          <w:color w:val="17324D"/>
          <w:sz w:val="23"/>
        </w:rPr>
        <w:t xml:space="preserve">5. </w:t>
      </w:r>
      <w:r w:rsidRPr="008C4AE8">
        <w:rPr>
          <w:b/>
          <w:color w:val="17324D"/>
          <w:sz w:val="23"/>
          <w:highlight w:val="yellow"/>
        </w:rPr>
        <w:t>Production workspace</w:t>
      </w:r>
      <w:r w:rsidRPr="008C4AE8">
        <w:rPr>
          <w:color w:val="5B6770"/>
          <w:highlight w:val="yellow"/>
        </w:rPr>
        <w:t xml:space="preserve"> — Supports focused review of well production information.</w:t>
      </w:r>
    </w:p>
    <w:p w14:paraId="7545342B" w14:textId="77777777" w:rsidR="002C5AF5" w:rsidRDefault="00000000">
      <w:pPr>
        <w:pStyle w:val="ListBullet"/>
        <w:spacing w:after="100"/>
        <w:ind w:left="720"/>
      </w:pPr>
      <w:r>
        <w:t>Dedicated production module separated from data-import controls.</w:t>
      </w:r>
    </w:p>
    <w:p w14:paraId="4489EBEB" w14:textId="1C939034" w:rsidR="00A10B21" w:rsidRDefault="00A10B21">
      <w:pPr>
        <w:pStyle w:val="ListBullet"/>
        <w:spacing w:after="100"/>
        <w:ind w:left="720"/>
      </w:pPr>
      <w:r>
        <w:t>Dedicated data tables for production</w:t>
      </w:r>
    </w:p>
    <w:p w14:paraId="7AEF4D47" w14:textId="77777777" w:rsidR="002C5AF5" w:rsidRDefault="00000000">
      <w:pPr>
        <w:pStyle w:val="ListBullet"/>
        <w:spacing w:after="100"/>
        <w:ind w:left="720"/>
      </w:pPr>
      <w:r>
        <w:t>Search and filter patterns consistent with the operational dashboard.</w:t>
      </w:r>
    </w:p>
    <w:p w14:paraId="4974A024" w14:textId="77777777" w:rsidR="002C5AF5" w:rsidRDefault="00000000">
      <w:pPr>
        <w:pStyle w:val="ListBullet"/>
        <w:spacing w:after="100"/>
        <w:ind w:left="720"/>
      </w:pPr>
      <w:r>
        <w:t>API-backed data access designed for additional trends, KPIs, and comparative views.</w:t>
      </w:r>
    </w:p>
    <w:p w14:paraId="3132E580" w14:textId="505531D0" w:rsidR="00327B1C" w:rsidRDefault="00327B1C" w:rsidP="00327B1C">
      <w:pPr>
        <w:pStyle w:val="ListBullet"/>
        <w:numPr>
          <w:ilvl w:val="0"/>
          <w:numId w:val="0"/>
        </w:numPr>
        <w:spacing w:after="100"/>
        <w:ind w:left="360" w:hanging="360"/>
        <w:rPr>
          <w:bCs/>
          <w:color w:val="17324D"/>
          <w:sz w:val="23"/>
        </w:rPr>
      </w:pPr>
      <w:r>
        <w:t xml:space="preserve">6. </w:t>
      </w:r>
      <w:r w:rsidRPr="008C4AE8">
        <w:rPr>
          <w:b/>
          <w:color w:val="17324D"/>
          <w:sz w:val="23"/>
          <w:highlight w:val="yellow"/>
        </w:rPr>
        <w:t>Logs workspace</w:t>
      </w:r>
      <w:r w:rsidR="00A10B21" w:rsidRPr="008C4AE8">
        <w:rPr>
          <w:b/>
          <w:color w:val="17324D"/>
          <w:sz w:val="23"/>
          <w:highlight w:val="yellow"/>
        </w:rPr>
        <w:t xml:space="preserve"> </w:t>
      </w:r>
      <w:r w:rsidR="00A10B21" w:rsidRPr="008C4AE8">
        <w:rPr>
          <w:bCs/>
          <w:color w:val="17324D"/>
          <w:sz w:val="23"/>
          <w:highlight w:val="yellow"/>
        </w:rPr>
        <w:t xml:space="preserve">– </w:t>
      </w:r>
      <w:r w:rsidR="008C4AE8" w:rsidRPr="008C4AE8">
        <w:rPr>
          <w:color w:val="5B6770"/>
          <w:highlight w:val="yellow"/>
        </w:rPr>
        <w:t>S</w:t>
      </w:r>
      <w:r w:rsidR="00A10B21" w:rsidRPr="008C4AE8">
        <w:rPr>
          <w:color w:val="5B6770"/>
          <w:highlight w:val="yellow"/>
        </w:rPr>
        <w:t>upport</w:t>
      </w:r>
      <w:r w:rsidR="008C4AE8" w:rsidRPr="008C4AE8">
        <w:rPr>
          <w:color w:val="5B6770"/>
          <w:highlight w:val="yellow"/>
        </w:rPr>
        <w:t>s</w:t>
      </w:r>
      <w:r w:rsidR="00A10B21" w:rsidRPr="008C4AE8">
        <w:rPr>
          <w:color w:val="5B6770"/>
          <w:highlight w:val="yellow"/>
        </w:rPr>
        <w:t xml:space="preserve"> focused view of the individual well logs</w:t>
      </w:r>
      <w:r w:rsidR="007A7B77">
        <w:rPr>
          <w:color w:val="5B6770"/>
        </w:rPr>
        <w:t xml:space="preserve"> (</w:t>
      </w:r>
      <w:r w:rsidR="007A7B77" w:rsidRPr="007A7B77">
        <w:rPr>
          <w:color w:val="EE0000"/>
        </w:rPr>
        <w:t>TBD</w:t>
      </w:r>
      <w:r w:rsidR="007A7B77">
        <w:rPr>
          <w:color w:val="5B6770"/>
        </w:rPr>
        <w:t>)</w:t>
      </w:r>
    </w:p>
    <w:p w14:paraId="02B91F10" w14:textId="48C8DF56" w:rsidR="00A10B21" w:rsidRDefault="00A10B21" w:rsidP="00A10B21">
      <w:pPr>
        <w:pStyle w:val="ListBullet"/>
        <w:spacing w:after="100"/>
        <w:ind w:left="720"/>
      </w:pPr>
      <w:r>
        <w:t xml:space="preserve">Log data file either img or las file save as a </w:t>
      </w:r>
      <w:r w:rsidR="008C4AE8">
        <w:t xml:space="preserve">file location info </w:t>
      </w:r>
      <w:r>
        <w:t xml:space="preserve">in the database </w:t>
      </w:r>
    </w:p>
    <w:p w14:paraId="260E1757" w14:textId="6D54C7D3" w:rsidR="008C4AE8" w:rsidRPr="00327B1C" w:rsidRDefault="008C4AE8" w:rsidP="00A10B21">
      <w:pPr>
        <w:pStyle w:val="ListBullet"/>
        <w:spacing w:after="100"/>
        <w:ind w:left="720"/>
      </w:pPr>
      <w:r>
        <w:t xml:space="preserve">Actual file is saved in a separate place/directory </w:t>
      </w:r>
    </w:p>
    <w:p w14:paraId="685DA9DE" w14:textId="714B2383" w:rsidR="00A10B21" w:rsidRDefault="00A10B21" w:rsidP="008C4AE8">
      <w:pPr>
        <w:pStyle w:val="ListBullet"/>
        <w:numPr>
          <w:ilvl w:val="0"/>
          <w:numId w:val="0"/>
        </w:numPr>
        <w:spacing w:after="100"/>
        <w:ind w:left="360"/>
      </w:pPr>
    </w:p>
    <w:p w14:paraId="1A306EF4" w14:textId="77777777" w:rsidR="002C5AF5" w:rsidRDefault="00000000">
      <w:pPr>
        <w:spacing w:before="140" w:after="40"/>
      </w:pPr>
      <w:r>
        <w:rPr>
          <w:b/>
          <w:color w:val="17324D"/>
          <w:sz w:val="23"/>
        </w:rPr>
        <w:lastRenderedPageBreak/>
        <w:t>6. Data browser and independent platform stack</w:t>
      </w:r>
      <w:r>
        <w:rPr>
          <w:color w:val="5B6770"/>
        </w:rPr>
        <w:t xml:space="preserve"> — Makes the underlying data inspectable without coupling it to another system.</w:t>
      </w:r>
    </w:p>
    <w:p w14:paraId="4F1D535E" w14:textId="77777777" w:rsidR="002C5AF5" w:rsidRDefault="00000000">
      <w:pPr>
        <w:pStyle w:val="ListBullet"/>
        <w:spacing w:after="100"/>
        <w:ind w:left="720"/>
      </w:pPr>
      <w:r>
        <w:t>Django REST API, React/Vite interface, PostgreSQL 16, and PostGIS 3.4.</w:t>
      </w:r>
    </w:p>
    <w:p w14:paraId="331416FD" w14:textId="77777777" w:rsidR="002C5AF5" w:rsidRDefault="00000000">
      <w:pPr>
        <w:pStyle w:val="ListBullet"/>
        <w:spacing w:after="100"/>
        <w:ind w:left="720"/>
      </w:pPr>
      <w:r>
        <w:t>Independent Docker Compose project, ports, credentials, database, and persistent volume.</w:t>
      </w:r>
    </w:p>
    <w:p w14:paraId="24C2B995" w14:textId="6AF432DA" w:rsidR="00EC59DA" w:rsidRDefault="00000000">
      <w:pPr>
        <w:pStyle w:val="ListBullet"/>
        <w:spacing w:after="100"/>
        <w:ind w:left="720"/>
      </w:pPr>
      <w:r>
        <w:t>Admin and database access paths for troubleshooting, governance, and future automation.</w:t>
      </w:r>
    </w:p>
    <w:p w14:paraId="66023C3A" w14:textId="77777777" w:rsidR="00506B13" w:rsidRDefault="00506B13" w:rsidP="00506B13">
      <w:pPr>
        <w:pStyle w:val="ListBullet"/>
        <w:numPr>
          <w:ilvl w:val="0"/>
          <w:numId w:val="0"/>
        </w:numPr>
        <w:spacing w:after="100"/>
        <w:ind w:left="360" w:hanging="360"/>
      </w:pPr>
    </w:p>
    <w:p w14:paraId="560E568A" w14:textId="42262D93" w:rsidR="002C5AF5" w:rsidRDefault="00000000">
      <w:pPr>
        <w:pStyle w:val="Heading1"/>
      </w:pPr>
      <w:r>
        <w:t>End-to-end operating flow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C5AF5" w14:paraId="22CB669E" w14:textId="77777777">
        <w:tc>
          <w:tcPr>
            <w:tcW w:w="187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ADE3F" w14:textId="77777777" w:rsidR="002C5AF5" w:rsidRDefault="00000000">
            <w:pPr>
              <w:jc w:val="center"/>
            </w:pPr>
            <w:r>
              <w:rPr>
                <w:b/>
                <w:color w:val="BFDDE8"/>
                <w:sz w:val="16"/>
              </w:rPr>
              <w:t>01</w:t>
            </w:r>
            <w:r>
              <w:rPr>
                <w:b/>
                <w:color w:val="BFDDE8"/>
                <w:sz w:val="16"/>
              </w:rPr>
              <w:br/>
            </w:r>
            <w:r>
              <w:rPr>
                <w:b/>
                <w:color w:val="FFFFFF"/>
                <w:sz w:val="20"/>
              </w:rPr>
              <w:t>INGEST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FFFFFF"/>
                <w:sz w:val="17"/>
              </w:rPr>
              <w:t>Upload Excel</w:t>
            </w:r>
          </w:p>
        </w:tc>
        <w:tc>
          <w:tcPr>
            <w:tcW w:w="1872" w:type="dxa"/>
            <w:shd w:val="clear" w:color="auto" w:fill="2A9D8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D093A" w14:textId="77777777" w:rsidR="002C5AF5" w:rsidRDefault="00000000">
            <w:pPr>
              <w:jc w:val="center"/>
            </w:pPr>
            <w:r>
              <w:rPr>
                <w:b/>
                <w:color w:val="BFDDE8"/>
                <w:sz w:val="16"/>
              </w:rPr>
              <w:t>02</w:t>
            </w:r>
            <w:r>
              <w:rPr>
                <w:b/>
                <w:color w:val="BFDDE8"/>
                <w:sz w:val="16"/>
              </w:rPr>
              <w:br/>
            </w:r>
            <w:r>
              <w:rPr>
                <w:b/>
                <w:color w:val="FFFFFF"/>
                <w:sz w:val="20"/>
              </w:rPr>
              <w:t>NORMALIZE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FFFFFF"/>
                <w:sz w:val="17"/>
              </w:rPr>
              <w:t>Clean + trace</w:t>
            </w:r>
          </w:p>
        </w:tc>
        <w:tc>
          <w:tcPr>
            <w:tcW w:w="187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7D71B" w14:textId="77777777" w:rsidR="002C5AF5" w:rsidRDefault="00000000">
            <w:pPr>
              <w:jc w:val="center"/>
            </w:pPr>
            <w:r>
              <w:rPr>
                <w:b/>
                <w:color w:val="BFDDE8"/>
                <w:sz w:val="16"/>
              </w:rPr>
              <w:t>03</w:t>
            </w:r>
            <w:r>
              <w:rPr>
                <w:b/>
                <w:color w:val="BFDDE8"/>
                <w:sz w:val="16"/>
              </w:rPr>
              <w:br/>
            </w:r>
            <w:r>
              <w:rPr>
                <w:b/>
                <w:color w:val="FFFFFF"/>
                <w:sz w:val="20"/>
              </w:rPr>
              <w:t>MAP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FFFFFF"/>
                <w:sz w:val="17"/>
              </w:rPr>
              <w:t>Link columns</w:t>
            </w:r>
          </w:p>
        </w:tc>
        <w:tc>
          <w:tcPr>
            <w:tcW w:w="1872" w:type="dxa"/>
            <w:shd w:val="clear" w:color="auto" w:fill="2A9D8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E2E7" w14:textId="77777777" w:rsidR="002C5AF5" w:rsidRDefault="00000000">
            <w:pPr>
              <w:jc w:val="center"/>
            </w:pPr>
            <w:r>
              <w:rPr>
                <w:b/>
                <w:color w:val="BFDDE8"/>
                <w:sz w:val="16"/>
              </w:rPr>
              <w:t>04</w:t>
            </w:r>
            <w:r>
              <w:rPr>
                <w:b/>
                <w:color w:val="BFDDE8"/>
                <w:sz w:val="16"/>
              </w:rPr>
              <w:br/>
            </w:r>
            <w:r>
              <w:rPr>
                <w:b/>
                <w:color w:val="FFFFFF"/>
                <w:sz w:val="20"/>
              </w:rPr>
              <w:t>REVIEW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FFFFFF"/>
                <w:sz w:val="17"/>
              </w:rPr>
              <w:t>Preview output</w:t>
            </w:r>
          </w:p>
        </w:tc>
        <w:tc>
          <w:tcPr>
            <w:tcW w:w="187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48551" w14:textId="77777777" w:rsidR="002C5AF5" w:rsidRDefault="00000000">
            <w:pPr>
              <w:jc w:val="center"/>
            </w:pPr>
            <w:r>
              <w:rPr>
                <w:b/>
                <w:color w:val="BFDDE8"/>
                <w:sz w:val="16"/>
              </w:rPr>
              <w:t>05</w:t>
            </w:r>
            <w:r>
              <w:rPr>
                <w:b/>
                <w:color w:val="BFDDE8"/>
                <w:sz w:val="16"/>
              </w:rPr>
              <w:br/>
            </w:r>
            <w:r>
              <w:rPr>
                <w:b/>
                <w:color w:val="FFFFFF"/>
                <w:sz w:val="20"/>
              </w:rPr>
              <w:t>PUBLISH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FFFFFF"/>
                <w:sz w:val="17"/>
              </w:rPr>
              <w:t>Refresh views</w:t>
            </w:r>
          </w:p>
        </w:tc>
      </w:tr>
    </w:tbl>
    <w:p w14:paraId="702C8E57" w14:textId="0FA437B6" w:rsidR="002C5AF5" w:rsidRDefault="00000000">
      <w:pPr>
        <w:pStyle w:val="Heading1"/>
      </w:pPr>
      <w:r>
        <w:t xml:space="preserve">What is </w:t>
      </w:r>
      <w:r w:rsidR="00506B13">
        <w:t>proposing to develop</w:t>
      </w:r>
    </w:p>
    <w:p w14:paraId="785DA2BA" w14:textId="77777777" w:rsidR="002C5AF5" w:rsidRDefault="00000000">
      <w:pPr>
        <w:pStyle w:val="ListBullet"/>
        <w:spacing w:after="100"/>
        <w:ind w:left="720"/>
      </w:pPr>
      <w:r>
        <w:t>Clear separation between raw ingestion, mapping, review, and operational consumption.</w:t>
      </w:r>
    </w:p>
    <w:p w14:paraId="3B38B4FA" w14:textId="77777777" w:rsidR="002C5AF5" w:rsidRDefault="00000000">
      <w:pPr>
        <w:pStyle w:val="ListBullet"/>
        <w:spacing w:after="100"/>
        <w:ind w:left="720"/>
      </w:pPr>
      <w:r>
        <w:t>Traceability is designed into uploads rather than bolted on after data reaches target tables.</w:t>
      </w:r>
    </w:p>
    <w:p w14:paraId="0983BAF5" w14:textId="77777777" w:rsidR="002C5AF5" w:rsidRDefault="00000000">
      <w:pPr>
        <w:pStyle w:val="ListBullet"/>
        <w:spacing w:after="100"/>
        <w:ind w:left="720"/>
      </w:pPr>
      <w:r>
        <w:t>Domain structure already covers wells, status, drilling, casing, location, formations, costs, completions, and inventory foundations.</w:t>
      </w:r>
    </w:p>
    <w:p w14:paraId="1DA7FE35" w14:textId="77777777" w:rsidR="002C5AF5" w:rsidRDefault="00000000">
      <w:pPr>
        <w:pStyle w:val="ListBullet"/>
        <w:spacing w:after="100"/>
        <w:ind w:left="720"/>
      </w:pPr>
      <w:r>
        <w:t>The isolated Docker stack makes development and collaboration reproducible.</w:t>
      </w:r>
    </w:p>
    <w:p w14:paraId="770823BF" w14:textId="09905886" w:rsidR="00506B13" w:rsidRDefault="00506B13">
      <w:pPr>
        <w:pStyle w:val="ListBullet"/>
        <w:spacing w:after="100"/>
        <w:ind w:left="720"/>
      </w:pPr>
      <w:r>
        <w:t xml:space="preserve">Interactive between Backend to Frontend Communication </w:t>
      </w:r>
    </w:p>
    <w:p w14:paraId="4A1A7B4D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PostgreSQL/PostGIS is where persistent dashboard data resides.</w:t>
      </w:r>
    </w:p>
    <w:p w14:paraId="74F91009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Django REST API is the controlled data-access layer. It filters, combines, paginates, and serializes database records.</w:t>
      </w:r>
    </w:p>
    <w:p w14:paraId="11E92C06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React is the interactive presentation layer. It temporarily holds returned data and current filter selections in browser memory.</w:t>
      </w:r>
    </w:p>
    <w:p w14:paraId="394A944F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Vite is the frontend build/development tool. It packages and serves React; it does not store application data.</w:t>
      </w:r>
    </w:p>
    <w:p w14:paraId="3C4A8DDD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React calls /api/wells/?cur_operator_name=....</w:t>
      </w:r>
    </w:p>
    <w:p w14:paraId="13311F25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Django applies that filter to its database query.</w:t>
      </w:r>
    </w:p>
    <w:p w14:paraId="5E848955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PostgreSQL returns the matching wells.</w:t>
      </w:r>
    </w:p>
    <w:p w14:paraId="1D95793E" w14:textId="77777777" w:rsidR="00506B13" w:rsidRDefault="00506B13" w:rsidP="00506B13">
      <w:pPr>
        <w:pStyle w:val="ListBullet"/>
        <w:numPr>
          <w:ilvl w:val="0"/>
          <w:numId w:val="14"/>
        </w:numPr>
      </w:pPr>
      <w:r>
        <w:t>Django converts the results to JSON.</w:t>
      </w:r>
    </w:p>
    <w:p w14:paraId="0FBC076A" w14:textId="0A590091" w:rsidR="00506B13" w:rsidRDefault="00506B13" w:rsidP="00506B13">
      <w:pPr>
        <w:pStyle w:val="ListBullet"/>
        <w:numPr>
          <w:ilvl w:val="0"/>
          <w:numId w:val="14"/>
        </w:numPr>
      </w:pPr>
      <w:r>
        <w:t>React updates the map, counts, and well register without reloading the page.</w:t>
      </w:r>
    </w:p>
    <w:p w14:paraId="1E84B3BB" w14:textId="77777777" w:rsidR="00506B13" w:rsidRDefault="00506B13" w:rsidP="00506B13">
      <w:pPr>
        <w:pStyle w:val="ListBullet"/>
        <w:numPr>
          <w:ilvl w:val="0"/>
          <w:numId w:val="0"/>
        </w:numPr>
        <w:ind w:left="1080"/>
      </w:pPr>
    </w:p>
    <w:p w14:paraId="74C1C18B" w14:textId="6FBCDC51" w:rsidR="00506B13" w:rsidRDefault="00506B13" w:rsidP="00506B13">
      <w:pPr>
        <w:pStyle w:val="ListBullet"/>
        <w:numPr>
          <w:ilvl w:val="0"/>
          <w:numId w:val="0"/>
        </w:numPr>
        <w:ind w:left="720"/>
      </w:pPr>
      <w:r w:rsidRPr="00506B13">
        <w:rPr>
          <w:highlight w:val="yellow"/>
        </w:rPr>
        <w:t>React/Vite Interactive Interface ↔ Django REST API ↔ PostgreSQL/PostGIS Data Layer</w:t>
      </w:r>
    </w:p>
    <w:p w14:paraId="50CFE961" w14:textId="77777777" w:rsidR="002C5AF5" w:rsidRDefault="00000000">
      <w:pPr>
        <w:pStyle w:val="Heading1"/>
      </w:pPr>
      <w:r>
        <w:t>Collaboration decisions for the meeting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C5AF5" w14:paraId="5A62459A" w14:textId="77777777">
        <w:tc>
          <w:tcPr>
            <w:tcW w:w="2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91BEF" w14:textId="77777777" w:rsidR="002C5AF5" w:rsidRDefault="00000000">
            <w:r>
              <w:rPr>
                <w:b/>
                <w:color w:val="FFFFFF"/>
                <w:sz w:val="19"/>
              </w:rPr>
              <w:t>Decision area</w:t>
            </w:r>
          </w:p>
        </w:tc>
        <w:tc>
          <w:tcPr>
            <w:tcW w:w="71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176AA" w14:textId="77777777" w:rsidR="002C5AF5" w:rsidRDefault="00000000">
            <w:r>
              <w:rPr>
                <w:b/>
                <w:color w:val="FFFFFF"/>
                <w:sz w:val="19"/>
              </w:rPr>
              <w:t>Question to settle</w:t>
            </w:r>
          </w:p>
        </w:tc>
      </w:tr>
      <w:tr w:rsidR="002C5AF5" w14:paraId="4E8A61B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509BA" w14:textId="77777777" w:rsidR="002C5AF5" w:rsidRDefault="00000000">
            <w:r>
              <w:rPr>
                <w:b/>
                <w:color w:val="17324D"/>
                <w:sz w:val="19"/>
              </w:rPr>
              <w:t>Product focus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2E3CF" w14:textId="1E2DB1AF" w:rsidR="002C5AF5" w:rsidRDefault="00A3298C">
            <w:r>
              <w:rPr>
                <w:sz w:val="19"/>
              </w:rPr>
              <w:t xml:space="preserve">The primary user for the next milestone </w:t>
            </w:r>
            <w:r w:rsidR="00BF3FFB">
              <w:rPr>
                <w:sz w:val="19"/>
              </w:rPr>
              <w:t>is</w:t>
            </w:r>
            <w:r>
              <w:rPr>
                <w:sz w:val="19"/>
              </w:rPr>
              <w:t xml:space="preserve"> production engineer, or management</w:t>
            </w:r>
            <w:r w:rsidR="00506B13">
              <w:rPr>
                <w:sz w:val="19"/>
              </w:rPr>
              <w:t xml:space="preserve"> would be the product focus.</w:t>
            </w:r>
          </w:p>
        </w:tc>
      </w:tr>
      <w:tr w:rsidR="002C5AF5" w14:paraId="56D7996D" w14:textId="77777777">
        <w:tc>
          <w:tcPr>
            <w:tcW w:w="220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3FB22" w14:textId="5601AAC1" w:rsidR="002C5AF5" w:rsidRDefault="00BF3FFB">
            <w:r>
              <w:rPr>
                <w:b/>
                <w:color w:val="17324D"/>
                <w:sz w:val="19"/>
              </w:rPr>
              <w:t>Data Publishing rules</w:t>
            </w:r>
          </w:p>
        </w:tc>
        <w:tc>
          <w:tcPr>
            <w:tcW w:w="716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603AB" w14:textId="303513B3" w:rsidR="002C5AF5" w:rsidRDefault="00000000">
            <w:r>
              <w:rPr>
                <w:sz w:val="19"/>
              </w:rPr>
              <w:t>completing an import append</w:t>
            </w:r>
            <w:r w:rsidR="00BF3FFB">
              <w:rPr>
                <w:sz w:val="19"/>
              </w:rPr>
              <w:t xml:space="preserve"> by </w:t>
            </w:r>
            <w:r>
              <w:rPr>
                <w:sz w:val="19"/>
              </w:rPr>
              <w:t>default</w:t>
            </w:r>
            <w:r w:rsidR="001A7DD6">
              <w:rPr>
                <w:sz w:val="19"/>
              </w:rPr>
              <w:t xml:space="preserve"> and keep the</w:t>
            </w:r>
            <w:r w:rsidR="00BF3FFB">
              <w:rPr>
                <w:sz w:val="19"/>
              </w:rPr>
              <w:t xml:space="preserve"> version register.</w:t>
            </w:r>
          </w:p>
        </w:tc>
      </w:tr>
      <w:tr w:rsidR="00BF3FFB" w14:paraId="7D234582" w14:textId="77777777">
        <w:tc>
          <w:tcPr>
            <w:tcW w:w="220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4913B" w14:textId="7639DE02" w:rsidR="00BF3FFB" w:rsidRDefault="00BF3FFB">
            <w:pPr>
              <w:rPr>
                <w:b/>
                <w:color w:val="17324D"/>
                <w:sz w:val="19"/>
              </w:rPr>
            </w:pPr>
            <w:r>
              <w:rPr>
                <w:b/>
                <w:color w:val="17324D"/>
                <w:sz w:val="19"/>
              </w:rPr>
              <w:lastRenderedPageBreak/>
              <w:t>WellStor Module</w:t>
            </w:r>
          </w:p>
        </w:tc>
        <w:tc>
          <w:tcPr>
            <w:tcW w:w="716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479D8" w14:textId="6067B2A7" w:rsidR="00BF3FFB" w:rsidRDefault="00BF3FFB">
            <w:pPr>
              <w:rPr>
                <w:sz w:val="19"/>
              </w:rPr>
            </w:pPr>
            <w:r w:rsidRPr="00376407">
              <w:rPr>
                <w:sz w:val="19"/>
                <w:highlight w:val="yellow"/>
              </w:rPr>
              <w:t xml:space="preserve">WellStor processed Datatable – </w:t>
            </w:r>
            <w:r w:rsidR="004B0797" w:rsidRPr="00376407">
              <w:rPr>
                <w:sz w:val="19"/>
                <w:highlight w:val="yellow"/>
              </w:rPr>
              <w:t xml:space="preserve">well candidate flag, </w:t>
            </w:r>
            <w:r w:rsidRPr="00376407">
              <w:rPr>
                <w:sz w:val="19"/>
                <w:highlight w:val="yellow"/>
              </w:rPr>
              <w:t>vol, air mass, energy</w:t>
            </w:r>
            <w:r w:rsidR="004B0797" w:rsidRPr="00376407">
              <w:rPr>
                <w:sz w:val="19"/>
                <w:highlight w:val="yellow"/>
              </w:rPr>
              <w:t>.</w:t>
            </w:r>
          </w:p>
        </w:tc>
      </w:tr>
      <w:tr w:rsidR="00A3298C" w14:paraId="2077AA50" w14:textId="77777777">
        <w:tc>
          <w:tcPr>
            <w:tcW w:w="220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0CEA7" w14:textId="2D90C9EA" w:rsidR="00A3298C" w:rsidRDefault="00A3298C">
            <w:pPr>
              <w:rPr>
                <w:b/>
                <w:color w:val="17324D"/>
                <w:sz w:val="19"/>
              </w:rPr>
            </w:pPr>
            <w:r>
              <w:rPr>
                <w:b/>
                <w:color w:val="17324D"/>
                <w:sz w:val="19"/>
              </w:rPr>
              <w:t>Product features</w:t>
            </w:r>
          </w:p>
        </w:tc>
        <w:tc>
          <w:tcPr>
            <w:tcW w:w="716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4DBF9" w14:textId="4A39C71B" w:rsidR="00A3298C" w:rsidRDefault="00A3298C">
            <w:pPr>
              <w:rPr>
                <w:sz w:val="19"/>
              </w:rPr>
            </w:pPr>
            <w:r>
              <w:rPr>
                <w:sz w:val="19"/>
              </w:rPr>
              <w:t xml:space="preserve">The most needed </w:t>
            </w:r>
            <w:r w:rsidR="001A7DD6">
              <w:rPr>
                <w:sz w:val="19"/>
              </w:rPr>
              <w:t>query f</w:t>
            </w:r>
            <w:r>
              <w:rPr>
                <w:sz w:val="19"/>
              </w:rPr>
              <w:t xml:space="preserve">eatures </w:t>
            </w:r>
            <w:r w:rsidRPr="00A3298C">
              <w:rPr>
                <w:sz w:val="19"/>
              </w:rPr>
              <w:sym w:font="Wingdings" w:char="F0E0"/>
            </w:r>
            <w:r>
              <w:rPr>
                <w:sz w:val="19"/>
              </w:rPr>
              <w:t xml:space="preserve"> well type, well status, well completion info -casing,</w:t>
            </w:r>
            <w:r w:rsidR="001A7DD6">
              <w:rPr>
                <w:sz w:val="19"/>
              </w:rPr>
              <w:t xml:space="preserve"> </w:t>
            </w:r>
            <w:r>
              <w:rPr>
                <w:sz w:val="19"/>
              </w:rPr>
              <w:t>perforation, formation tops</w:t>
            </w:r>
            <w:r w:rsidR="001A7DD6">
              <w:rPr>
                <w:sz w:val="19"/>
              </w:rPr>
              <w:t>.</w:t>
            </w:r>
            <w:r>
              <w:rPr>
                <w:sz w:val="19"/>
              </w:rPr>
              <w:t xml:space="preserve">  </w:t>
            </w:r>
          </w:p>
        </w:tc>
      </w:tr>
      <w:tr w:rsidR="002C5AF5" w14:paraId="6914A75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D06D" w14:textId="660EC98E" w:rsidR="002C5AF5" w:rsidRDefault="00000000">
            <w:r>
              <w:rPr>
                <w:b/>
                <w:color w:val="17324D"/>
                <w:sz w:val="19"/>
              </w:rPr>
              <w:t xml:space="preserve">Production </w:t>
            </w:r>
            <w:r w:rsidR="001A7DD6">
              <w:rPr>
                <w:b/>
                <w:color w:val="17324D"/>
                <w:sz w:val="19"/>
              </w:rPr>
              <w:t>module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9B9AB" w14:textId="09F01208" w:rsidR="002C5AF5" w:rsidRDefault="001A7DD6">
            <w:r>
              <w:rPr>
                <w:sz w:val="19"/>
              </w:rPr>
              <w:t xml:space="preserve">Production KPIs </w:t>
            </w:r>
            <w:r w:rsidR="00BF3FFB">
              <w:rPr>
                <w:sz w:val="19"/>
              </w:rPr>
              <w:t>includes</w:t>
            </w:r>
            <w:r>
              <w:rPr>
                <w:sz w:val="19"/>
              </w:rPr>
              <w:t xml:space="preserve"> cumulative productions, last 30 days productions, and production plots</w:t>
            </w:r>
            <w:r w:rsidR="00BF3FFB">
              <w:rPr>
                <w:sz w:val="19"/>
              </w:rPr>
              <w:t>.</w:t>
            </w:r>
          </w:p>
        </w:tc>
      </w:tr>
      <w:tr w:rsidR="002C5AF5" w14:paraId="789EE1B8" w14:textId="77777777">
        <w:tc>
          <w:tcPr>
            <w:tcW w:w="220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3B23B" w14:textId="77777777" w:rsidR="002C5AF5" w:rsidRDefault="00000000">
            <w:r>
              <w:rPr>
                <w:b/>
                <w:color w:val="17324D"/>
                <w:sz w:val="19"/>
              </w:rPr>
              <w:t>Data quality</w:t>
            </w:r>
          </w:p>
        </w:tc>
        <w:tc>
          <w:tcPr>
            <w:tcW w:w="7160" w:type="dxa"/>
            <w:shd w:val="clear" w:color="auto" w:fill="EF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9592E" w14:textId="062D1AA5" w:rsidR="002C5AF5" w:rsidRDefault="00000000">
            <w:r>
              <w:rPr>
                <w:sz w:val="19"/>
              </w:rPr>
              <w:t>validations should block publication versus appear as warnings</w:t>
            </w:r>
            <w:r w:rsidR="00BF3FFB">
              <w:rPr>
                <w:sz w:val="19"/>
              </w:rPr>
              <w:t>, for duplication import.</w:t>
            </w:r>
          </w:p>
        </w:tc>
      </w:tr>
      <w:tr w:rsidR="002C5AF5" w14:paraId="208C4E6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64FE6" w14:textId="77777777" w:rsidR="002C5AF5" w:rsidRDefault="00000000">
            <w:r>
              <w:rPr>
                <w:b/>
                <w:color w:val="17324D"/>
                <w:sz w:val="19"/>
              </w:rPr>
              <w:t>Collaboration model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3EE5D" w14:textId="77777777" w:rsidR="002C5AF5" w:rsidRDefault="00000000">
            <w:r>
              <w:rPr>
                <w:sz w:val="19"/>
              </w:rPr>
              <w:t>Agree on Git branching, review ownership, release cadence, and definition of done.</w:t>
            </w:r>
          </w:p>
        </w:tc>
      </w:tr>
    </w:tbl>
    <w:p w14:paraId="41A80C53" w14:textId="77777777" w:rsidR="002C5AF5" w:rsidRDefault="00000000">
      <w:pPr>
        <w:pStyle w:val="Heading1"/>
      </w:pPr>
      <w:r>
        <w:t>Recommended next build sequence</w:t>
      </w:r>
    </w:p>
    <w:p w14:paraId="66ED9641" w14:textId="77777777" w:rsidR="002C5AF5" w:rsidRDefault="00000000">
      <w:pPr>
        <w:pStyle w:val="ListBullet"/>
        <w:spacing w:after="100"/>
        <w:ind w:left="720"/>
      </w:pPr>
      <w:r>
        <w:t>1 — Lock the target data model and publication rules.</w:t>
      </w:r>
    </w:p>
    <w:p w14:paraId="43AA2E1B" w14:textId="77777777" w:rsidR="002C5AF5" w:rsidRPr="00A40942" w:rsidRDefault="00000000">
      <w:pPr>
        <w:pStyle w:val="ListBullet"/>
        <w:spacing w:after="100"/>
        <w:ind w:left="720"/>
        <w:rPr>
          <w:highlight w:val="yellow"/>
        </w:rPr>
      </w:pPr>
      <w:r w:rsidRPr="00A40942">
        <w:rPr>
          <w:highlight w:val="yellow"/>
        </w:rPr>
        <w:t>2 — Add visible import validation, exception reporting, and rollback/version history.</w:t>
      </w:r>
    </w:p>
    <w:p w14:paraId="3A1826EE" w14:textId="3AEADA3B" w:rsidR="00BF3FFB" w:rsidRPr="00A40942" w:rsidRDefault="00000000">
      <w:pPr>
        <w:pStyle w:val="ListBullet"/>
        <w:spacing w:after="100"/>
        <w:ind w:left="720"/>
        <w:rPr>
          <w:highlight w:val="yellow"/>
        </w:rPr>
      </w:pPr>
      <w:r w:rsidRPr="00A40942">
        <w:rPr>
          <w:highlight w:val="yellow"/>
        </w:rPr>
        <w:t xml:space="preserve">3 — Define and build the first </w:t>
      </w:r>
      <w:r w:rsidR="001D4AF5" w:rsidRPr="00A40942">
        <w:rPr>
          <w:highlight w:val="yellow"/>
        </w:rPr>
        <w:t xml:space="preserve">master </w:t>
      </w:r>
      <w:r w:rsidR="00BF3FFB" w:rsidRPr="00A40942">
        <w:rPr>
          <w:highlight w:val="yellow"/>
        </w:rPr>
        <w:t>dashboard as per feature 4.</w:t>
      </w:r>
    </w:p>
    <w:p w14:paraId="72B78A43" w14:textId="4F7CC524" w:rsidR="002C5AF5" w:rsidRPr="00A40942" w:rsidRDefault="00BF3FFB" w:rsidP="00376407">
      <w:pPr>
        <w:pStyle w:val="ListBullet"/>
        <w:spacing w:after="100"/>
        <w:ind w:left="720"/>
        <w:rPr>
          <w:highlight w:val="yellow"/>
        </w:rPr>
      </w:pPr>
      <w:r w:rsidRPr="00A40942">
        <w:rPr>
          <w:highlight w:val="yellow"/>
        </w:rPr>
        <w:t xml:space="preserve">4 </w:t>
      </w:r>
      <w:r w:rsidR="001D4AF5" w:rsidRPr="00A40942">
        <w:rPr>
          <w:highlight w:val="yellow"/>
        </w:rPr>
        <w:t>–</w:t>
      </w:r>
      <w:r w:rsidRPr="00A40942">
        <w:rPr>
          <w:highlight w:val="yellow"/>
        </w:rPr>
        <w:t xml:space="preserve"> </w:t>
      </w:r>
      <w:r w:rsidR="001D4AF5" w:rsidRPr="00A40942">
        <w:rPr>
          <w:highlight w:val="yellow"/>
        </w:rPr>
        <w:t>define and build</w:t>
      </w:r>
      <w:r w:rsidRPr="00A40942">
        <w:rPr>
          <w:highlight w:val="yellow"/>
        </w:rPr>
        <w:t xml:space="preserve"> </w:t>
      </w:r>
      <w:r w:rsidR="001D4AF5" w:rsidRPr="00A40942">
        <w:rPr>
          <w:highlight w:val="yellow"/>
        </w:rPr>
        <w:t>W</w:t>
      </w:r>
      <w:r w:rsidR="00376407" w:rsidRPr="00A40942">
        <w:rPr>
          <w:highlight w:val="yellow"/>
        </w:rPr>
        <w:t>ellstor Module and spatial map visualization.</w:t>
      </w:r>
    </w:p>
    <w:p w14:paraId="06401EFC" w14:textId="008A24EE" w:rsidR="002C5AF5" w:rsidRPr="004A2C63" w:rsidRDefault="004A2C63">
      <w:pPr>
        <w:pStyle w:val="ListBullet"/>
        <w:spacing w:after="100"/>
        <w:ind w:left="720"/>
        <w:rPr>
          <w:highlight w:val="yellow"/>
        </w:rPr>
      </w:pPr>
      <w:r>
        <w:rPr>
          <w:highlight w:val="yellow"/>
        </w:rPr>
        <w:t>5</w:t>
      </w:r>
      <w:r w:rsidRPr="004A2C63">
        <w:rPr>
          <w:highlight w:val="yellow"/>
        </w:rPr>
        <w:t xml:space="preserve"> — Add role-based permissions, audit history, and collaborator-ready environments.</w:t>
      </w:r>
    </w:p>
    <w:p w14:paraId="64F159B9" w14:textId="6B9E3842" w:rsidR="002C5AF5" w:rsidRPr="004A2C63" w:rsidRDefault="004A2C63">
      <w:pPr>
        <w:pStyle w:val="ListBullet"/>
        <w:spacing w:after="100"/>
        <w:ind w:left="720"/>
        <w:rPr>
          <w:highlight w:val="yellow"/>
        </w:rPr>
      </w:pPr>
      <w:r>
        <w:rPr>
          <w:highlight w:val="yellow"/>
        </w:rPr>
        <w:t>6</w:t>
      </w:r>
      <w:r w:rsidRPr="004A2C63">
        <w:rPr>
          <w:highlight w:val="yellow"/>
        </w:rPr>
        <w:t xml:space="preserve"> — Establish automated tests and a repeatable release pipeline.</w:t>
      </w:r>
    </w:p>
    <w:p w14:paraId="1A0C068B" w14:textId="77777777" w:rsidR="002C5AF5" w:rsidRDefault="00000000">
      <w:pPr>
        <w:pStyle w:val="Heading1"/>
      </w:pPr>
      <w:r>
        <w:t>Suggested meeting outcome</w:t>
      </w:r>
    </w:p>
    <w:p w14:paraId="7AAFD395" w14:textId="77777777" w:rsidR="00BF3FFB" w:rsidRDefault="00000000">
      <w:pPr>
        <w:rPr>
          <w:b/>
          <w:color w:val="17324D"/>
          <w:sz w:val="22"/>
        </w:rPr>
      </w:pPr>
      <w:r>
        <w:rPr>
          <w:b/>
          <w:color w:val="17324D"/>
          <w:sz w:val="22"/>
        </w:rPr>
        <w:t xml:space="preserve">Leave with one agreed user persona, </w:t>
      </w:r>
    </w:p>
    <w:p w14:paraId="42E1F8BB" w14:textId="77777777" w:rsidR="00BF3FFB" w:rsidRDefault="00000000">
      <w:pPr>
        <w:rPr>
          <w:b/>
          <w:color w:val="17324D"/>
          <w:sz w:val="22"/>
        </w:rPr>
      </w:pPr>
      <w:r>
        <w:rPr>
          <w:b/>
          <w:color w:val="17324D"/>
          <w:sz w:val="22"/>
        </w:rPr>
        <w:t xml:space="preserve">one prioritized workflow, </w:t>
      </w:r>
    </w:p>
    <w:p w14:paraId="0D563C74" w14:textId="77777777" w:rsidR="00BF3FFB" w:rsidRDefault="00000000">
      <w:pPr>
        <w:rPr>
          <w:b/>
          <w:color w:val="17324D"/>
          <w:sz w:val="22"/>
        </w:rPr>
      </w:pPr>
      <w:r>
        <w:rPr>
          <w:b/>
          <w:color w:val="17324D"/>
          <w:sz w:val="22"/>
        </w:rPr>
        <w:t xml:space="preserve">measurable product outcomes, and </w:t>
      </w:r>
    </w:p>
    <w:p w14:paraId="5A63D165" w14:textId="25216617" w:rsidR="002C5AF5" w:rsidRDefault="00000000">
      <w:r>
        <w:rPr>
          <w:b/>
          <w:color w:val="17324D"/>
          <w:sz w:val="22"/>
        </w:rPr>
        <w:t>owners for the next two-week build cycle.</w:t>
      </w:r>
    </w:p>
    <w:sectPr w:rsidR="002C5AF5" w:rsidSect="00034616">
      <w:headerReference w:type="default" r:id="rId13"/>
      <w:footerReference w:type="default" r:id="rId14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owei Xia" w:date="2026-06-30T13:43:00Z" w:initials="GX">
    <w:p w14:paraId="32877936" w14:textId="77777777" w:rsidR="006370F8" w:rsidRDefault="006370F8" w:rsidP="006370F8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Analytics - for well inventory management is query based on conditions.</w:t>
      </w:r>
    </w:p>
    <w:p w14:paraId="514CD1FB" w14:textId="77777777" w:rsidR="006370F8" w:rsidRDefault="006370F8" w:rsidP="006370F8">
      <w:pPr>
        <w:pStyle w:val="CommentText"/>
      </w:pPr>
      <w:r>
        <w:rPr>
          <w:lang w:val="en-CA"/>
        </w:rPr>
        <w:t>For wellstors application, it would be a calculation of the wellbore available volume and assumed Energy , regional volume sum and energy sum.</w:t>
      </w:r>
    </w:p>
  </w:comment>
  <w:comment w:id="1" w:author="Guowei Xia" w:date="2026-06-30T13:44:00Z" w:initials="GX">
    <w:p w14:paraId="5DC803D0" w14:textId="77777777" w:rsidR="006370F8" w:rsidRDefault="006370F8" w:rsidP="006370F8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Decide the database program and structure. - multiple tables based on the well specification category.</w:t>
      </w:r>
    </w:p>
  </w:comment>
  <w:comment w:id="2" w:author="Guowei Xia" w:date="2026-06-30T13:44:00Z" w:initials="GX">
    <w:p w14:paraId="609783EE" w14:textId="77777777" w:rsidR="006370F8" w:rsidRDefault="006370F8" w:rsidP="006370F8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Query accuracy - proper database relations</w:t>
      </w:r>
    </w:p>
  </w:comment>
  <w:comment w:id="3" w:author="Guowei Xia" w:date="2026-06-30T13:45:00Z" w:initials="GX">
    <w:p w14:paraId="2BD474CD" w14:textId="77777777" w:rsidR="006370F8" w:rsidRDefault="006370F8" w:rsidP="006370F8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Specific modules for wellstor application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4CD1FB" w15:done="0"/>
  <w15:commentEx w15:paraId="5DC803D0" w15:done="0"/>
  <w15:commentEx w15:paraId="609783EE" w15:done="0"/>
  <w15:commentEx w15:paraId="2BD474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935368" w16cex:dateUtc="2026-06-30T19:43:00Z"/>
  <w16cex:commentExtensible w16cex:durableId="2CEB04C9" w16cex:dateUtc="2026-06-30T19:44:00Z"/>
  <w16cex:commentExtensible w16cex:durableId="2399FD65" w16cex:dateUtc="2026-06-30T19:44:00Z"/>
  <w16cex:commentExtensible w16cex:durableId="332A506A" w16cex:dateUtc="2026-06-30T1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4CD1FB" w16cid:durableId="64935368"/>
  <w16cid:commentId w16cid:paraId="5DC803D0" w16cid:durableId="2CEB04C9"/>
  <w16cid:commentId w16cid:paraId="609783EE" w16cid:durableId="2399FD65"/>
  <w16cid:commentId w16cid:paraId="2BD474CD" w16cid:durableId="332A50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0E9B" w14:textId="77777777" w:rsidR="003F3C37" w:rsidRDefault="003F3C37">
      <w:pPr>
        <w:spacing w:after="0" w:line="240" w:lineRule="auto"/>
      </w:pPr>
      <w:r>
        <w:separator/>
      </w:r>
    </w:p>
  </w:endnote>
  <w:endnote w:type="continuationSeparator" w:id="0">
    <w:p w14:paraId="67D83FC9" w14:textId="77777777" w:rsidR="003F3C37" w:rsidRDefault="003F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9F37" w14:textId="77777777" w:rsidR="002C5AF5" w:rsidRDefault="00000000">
    <w:pPr>
      <w:pStyle w:val="Footer"/>
      <w:jc w:val="center"/>
    </w:pPr>
    <w:r>
      <w:rPr>
        <w:color w:val="5B6770"/>
        <w:sz w:val="16"/>
      </w:rPr>
      <w:t>Working document • June 30,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1F38" w14:textId="77777777" w:rsidR="003F3C37" w:rsidRDefault="003F3C37">
      <w:pPr>
        <w:spacing w:after="0" w:line="240" w:lineRule="auto"/>
      </w:pPr>
      <w:r>
        <w:separator/>
      </w:r>
    </w:p>
  </w:footnote>
  <w:footnote w:type="continuationSeparator" w:id="0">
    <w:p w14:paraId="0CECAC4D" w14:textId="77777777" w:rsidR="003F3C37" w:rsidRDefault="003F3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5D00" w14:textId="285413FC" w:rsidR="002C5AF5" w:rsidRDefault="00506B13">
    <w:pPr>
      <w:pStyle w:val="Header"/>
      <w:jc w:val="right"/>
    </w:pPr>
    <w:r>
      <w:rPr>
        <w:b/>
        <w:color w:val="5B6770"/>
        <w:sz w:val="17"/>
      </w:rPr>
      <w:t>WELL INVENTORY MANAGEMENT PLATFORM |  COLLABORATION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4AAD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2501A6"/>
    <w:multiLevelType w:val="hybridMultilevel"/>
    <w:tmpl w:val="DE3069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44B97"/>
    <w:multiLevelType w:val="hybridMultilevel"/>
    <w:tmpl w:val="5502A054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242D03"/>
    <w:multiLevelType w:val="hybridMultilevel"/>
    <w:tmpl w:val="FAAC3F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BE31D9"/>
    <w:multiLevelType w:val="hybridMultilevel"/>
    <w:tmpl w:val="27DA465E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2951227">
    <w:abstractNumId w:val="8"/>
  </w:num>
  <w:num w:numId="2" w16cid:durableId="105975558">
    <w:abstractNumId w:val="6"/>
  </w:num>
  <w:num w:numId="3" w16cid:durableId="336078612">
    <w:abstractNumId w:val="5"/>
  </w:num>
  <w:num w:numId="4" w16cid:durableId="290134164">
    <w:abstractNumId w:val="4"/>
  </w:num>
  <w:num w:numId="5" w16cid:durableId="1811364732">
    <w:abstractNumId w:val="7"/>
  </w:num>
  <w:num w:numId="6" w16cid:durableId="41058270">
    <w:abstractNumId w:val="3"/>
  </w:num>
  <w:num w:numId="7" w16cid:durableId="1328820841">
    <w:abstractNumId w:val="2"/>
  </w:num>
  <w:num w:numId="8" w16cid:durableId="446853166">
    <w:abstractNumId w:val="1"/>
  </w:num>
  <w:num w:numId="9" w16cid:durableId="2025092849">
    <w:abstractNumId w:val="0"/>
  </w:num>
  <w:num w:numId="10" w16cid:durableId="219093865">
    <w:abstractNumId w:val="9"/>
  </w:num>
  <w:num w:numId="11" w16cid:durableId="1447460814">
    <w:abstractNumId w:val="11"/>
  </w:num>
  <w:num w:numId="12" w16cid:durableId="1699771551">
    <w:abstractNumId w:val="10"/>
  </w:num>
  <w:num w:numId="13" w16cid:durableId="111945422">
    <w:abstractNumId w:val="8"/>
  </w:num>
  <w:num w:numId="14" w16cid:durableId="482935984">
    <w:abstractNumId w:val="12"/>
  </w:num>
  <w:num w:numId="15" w16cid:durableId="104216718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owei Xia">
    <w15:presenceInfo w15:providerId="AD" w15:userId="S::guoweix@terralog.com::b9e3f8e7-557c-484f-8001-1c48724da0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E4A"/>
    <w:rsid w:val="0015074B"/>
    <w:rsid w:val="001A7DD6"/>
    <w:rsid w:val="001D4AF5"/>
    <w:rsid w:val="0029639D"/>
    <w:rsid w:val="002C5AF5"/>
    <w:rsid w:val="00326F90"/>
    <w:rsid w:val="00327B1C"/>
    <w:rsid w:val="00376407"/>
    <w:rsid w:val="003F3C37"/>
    <w:rsid w:val="004A2C63"/>
    <w:rsid w:val="004B0797"/>
    <w:rsid w:val="00506B13"/>
    <w:rsid w:val="00566528"/>
    <w:rsid w:val="005D1A58"/>
    <w:rsid w:val="006370F8"/>
    <w:rsid w:val="007A7B77"/>
    <w:rsid w:val="008C4AE8"/>
    <w:rsid w:val="00A10B21"/>
    <w:rsid w:val="00A3298C"/>
    <w:rsid w:val="00A32F91"/>
    <w:rsid w:val="00A40942"/>
    <w:rsid w:val="00AA1D8D"/>
    <w:rsid w:val="00B47730"/>
    <w:rsid w:val="00BF3FFB"/>
    <w:rsid w:val="00CB0664"/>
    <w:rsid w:val="00D36844"/>
    <w:rsid w:val="00EC59DA"/>
    <w:rsid w:val="00F10355"/>
    <w:rsid w:val="00FC693F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4DD332"/>
  <w14:defaultImageDpi w14:val="300"/>
  <w15:docId w15:val="{4480C0FC-A152-426A-9996-22CB12A6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732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370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70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0F8"/>
    <w:rPr>
      <w:rFonts w:ascii="Aptos" w:hAnsi="Aptos"/>
      <w:color w:val="27323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0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0F8"/>
    <w:rPr>
      <w:rFonts w:ascii="Aptos" w:hAnsi="Aptos"/>
      <w:b/>
      <w:bCs/>
      <w:color w:val="27323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966</Words>
  <Characters>6198</Characters>
  <Application>Microsoft Office Word</Application>
  <DocSecurity>0</DocSecurity>
  <Lines>154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Guowei Xia</cp:lastModifiedBy>
  <cp:revision>3</cp:revision>
  <dcterms:created xsi:type="dcterms:W3CDTF">2026-06-30T22:57:00Z</dcterms:created>
  <dcterms:modified xsi:type="dcterms:W3CDTF">2026-06-30T22:57:00Z</dcterms:modified>
  <cp:category/>
</cp:coreProperties>
</file>