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8B6914" w:sz="6" w:space="4"/>
        </w:pBdr>
        <w:spacing w:after="40" w:before="0" w:line="276"/>
        <w:jc w:val="left"/>
      </w:pPr>
      <w:r>
        <w:rPr>
          <w:rFonts w:ascii="Arial" w:cs="Arial" w:eastAsia="Arial" w:hAnsi="Arial"/>
          <w:b/>
          <w:bCs/>
          <w:color w:val="8B6914"/>
          <w:sz w:val="32"/>
          <w:szCs w:val="32"/>
        </w:rPr>
        <w:t xml:space="preserve">G10 — Supplément Murphy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24"/>
          <w:szCs w:val="24"/>
        </w:rPr>
        <w:t xml:space="preserve">Question Tags</w:t>
      </w:r>
    </w:p>
    <w:p>
      <w:pPr>
        <w:shd w:fill="FEF9E7" w:val="clear"/>
        <w:spacing w:after="80" w:before="0" w:line="276"/>
        <w:ind w:left="120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Exercices supplémentaires de style "English Grammar in Use" — niveaux progressifs.</w:t>
      </w:r>
    </w:p>
    <w:p>
      <w:pPr>
        <w:shd w:fill="FEF9E7" w:val="clear"/>
        <w:spacing w:after="100" w:before="0" w:line="276"/>
        <w:ind w:left="12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✏ Les corrigés complets sont en fin de document.</w:t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8B6914" w:val="clear"/>
        <w:spacing w:after="60" w:before="10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UNITÉ 10A — Formation des question tags</w:t>
      </w:r>
    </w:p>
    <w:p>
      <w:pPr>
        <w:spacing w:after="40" w:before="0" w:line="276"/>
        <w:ind w:left="240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Règle : phrase + → tag − / phrase − → tag +</w:t>
      </w:r>
    </w:p>
    <w:p>
      <w:pPr>
        <w:spacing w:after="40" w:before="0" w:line="276"/>
        <w:ind w:left="240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Même auxiliaire que la phrase principale.</w:t>
      </w:r>
    </w:p>
    <w:p>
      <w:pPr>
        <w:spacing w:after="40" w:before="0" w:line="276"/>
        <w:ind w:left="240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I am → aren't I / Let's → shall we / Impératif → will you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FEF9E7" w:val="clear"/>
        <w:spacing w:after="60" w:before="80" w:line="276"/>
        <w:ind w:left="12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Exercice 1 — Ajoute le bon question tag.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1.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She has already finished, _____?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2.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They weren't at the seminar, _____?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3.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He can solve the equation, _____?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4.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I am next on the list, _____?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5.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Let's review the figures, _____?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6.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Nothing went wrong, _____?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7.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Open the window, _____?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8.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She should have told me, _____?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hd w:fill="FEF9E7" w:val="clear"/>
        <w:spacing w:after="60" w:before="80" w:line="276"/>
        <w:ind w:left="12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Exercice 2 — Corrige les erreurs de question tags.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1.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'She has submitted, isn't she?' →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2.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'They worked all night, hadn't they?' →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3.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'I am right, am I?' →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4.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'Nobody was informed, weren't they?' →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r>
        <w:br w:type="page"/>
      </w:r>
    </w:p>
    <w:p>
      <w:pPr>
        <w:pBdr>
          <w:bottom w:val="single" w:color="1A7A4A" w:sz="6" w:space="4"/>
        </w:pBdr>
        <w:spacing w:after="40" w:before="0" w:line="276"/>
        <w:jc w:val="left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✅ CORRIGÉS COMPLETS — SUPPLÉMENT MURPHY</w:t>
      </w:r>
    </w:p>
    <w:p>
      <w:pPr>
        <w:shd w:fill="D6EFE3" w:val="clear"/>
        <w:spacing w:after="80" w:before="0" w:line="276"/>
        <w:ind w:left="12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21"/>
          <w:szCs w:val="21"/>
        </w:rPr>
        <w:t xml:space="preserve">Consulte cette section uniquement APRÈS avoir tenté les exercices.</w:t>
      </w:r>
    </w:p>
    <w:p>
      <w:pPr>
        <w:shd w:fill="1A7A4A" w:val="clear"/>
        <w:spacing w:after="60" w:before="10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Unité 10A — Formation des question tags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1200"/>
        <w:gridCol w:w="4500"/>
        <w:gridCol w:w="4406"/>
      </w:tblGrid>
      <w:tr>
        <w:trPr>
          <w:tblHeader/>
        </w:trPr>
        <w:tc>
          <w:tcPr>
            <w:tcW w:type="dxa" w:w="1200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Réf.</w:t>
            </w:r>
          </w:p>
        </w:tc>
        <w:tc>
          <w:tcPr>
            <w:tcW w:type="dxa" w:w="4500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4406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Réponse</w:t>
            </w:r>
          </w:p>
        </w:tc>
      </w:tr>
      <w:tr>
        <w:trPr>
          <w:tblHeader w:val="false"/>
        </w:trPr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10A·Ex1·1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has already finished, _____?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hasn't she</w:t>
            </w:r>
          </w:p>
        </w:tc>
      </w:tr>
      <w:tr>
        <w:trPr>
          <w:tblHeader w:val="false"/>
        </w:trPr>
        <w:tc>
          <w:tcPr>
            <w:tcW w:type="dxa" w:w="1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10A·Ex1·2</w:t>
            </w:r>
          </w:p>
        </w:tc>
        <w:tc>
          <w:tcPr>
            <w:tcW w:type="dxa" w:w="4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They weren't at the seminar, _____?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were they</w:t>
            </w:r>
          </w:p>
        </w:tc>
      </w:tr>
      <w:tr>
        <w:trPr>
          <w:tblHeader w:val="false"/>
        </w:trPr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10A·Ex1·3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 can solve the equation, _____?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can't he</w:t>
            </w:r>
          </w:p>
        </w:tc>
      </w:tr>
      <w:tr>
        <w:trPr>
          <w:tblHeader w:val="false"/>
        </w:trPr>
        <w:tc>
          <w:tcPr>
            <w:tcW w:type="dxa" w:w="1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10A·Ex1·4</w:t>
            </w:r>
          </w:p>
        </w:tc>
        <w:tc>
          <w:tcPr>
            <w:tcW w:type="dxa" w:w="4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 am next on the list, _____?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aren't I</w:t>
            </w:r>
          </w:p>
        </w:tc>
      </w:tr>
      <w:tr>
        <w:trPr>
          <w:tblHeader w:val="false"/>
        </w:trPr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10A·Ex1·5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Let's review the figures, _____?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shall we</w:t>
            </w:r>
          </w:p>
        </w:tc>
      </w:tr>
      <w:tr>
        <w:trPr>
          <w:tblHeader w:val="false"/>
        </w:trPr>
        <w:tc>
          <w:tcPr>
            <w:tcW w:type="dxa" w:w="1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10A·Ex1·6</w:t>
            </w:r>
          </w:p>
        </w:tc>
        <w:tc>
          <w:tcPr>
            <w:tcW w:type="dxa" w:w="4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Nothing went wrong, _____?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did it</w:t>
            </w:r>
          </w:p>
        </w:tc>
      </w:tr>
      <w:tr>
        <w:trPr>
          <w:tblHeader w:val="false"/>
        </w:trPr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10A·Ex1·7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Open the window, _____?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will you</w:t>
            </w:r>
          </w:p>
        </w:tc>
      </w:tr>
      <w:tr>
        <w:trPr>
          <w:tblHeader w:val="false"/>
        </w:trPr>
        <w:tc>
          <w:tcPr>
            <w:tcW w:type="dxa" w:w="1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10A·Ex1·8</w:t>
            </w:r>
          </w:p>
        </w:tc>
        <w:tc>
          <w:tcPr>
            <w:tcW w:type="dxa" w:w="4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should have told me, _____?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shouldn't she</w:t>
            </w:r>
          </w:p>
        </w:tc>
      </w:tr>
      <w:tr>
        <w:trPr>
          <w:tblHeader w:val="false"/>
        </w:trPr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10A·Ex2·1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'She has submitted, isn't she?' →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hasn't she?</w:t>
            </w:r>
          </w:p>
        </w:tc>
      </w:tr>
      <w:tr>
        <w:trPr>
          <w:tblHeader w:val="false"/>
        </w:trPr>
        <w:tc>
          <w:tcPr>
            <w:tcW w:type="dxa" w:w="1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10A·Ex2·2</w:t>
            </w:r>
          </w:p>
        </w:tc>
        <w:tc>
          <w:tcPr>
            <w:tcW w:type="dxa" w:w="4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'They worked all night, hadn't they?' →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didn't they?</w:t>
            </w:r>
          </w:p>
        </w:tc>
      </w:tr>
      <w:tr>
        <w:trPr>
          <w:tblHeader w:val="false"/>
        </w:trPr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10A·Ex2·3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'I am right, am I?' →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aren't I?</w:t>
            </w:r>
          </w:p>
        </w:tc>
      </w:tr>
      <w:tr>
        <w:trPr>
          <w:tblHeader w:val="false"/>
        </w:trPr>
        <w:tc>
          <w:tcPr>
            <w:tcW w:type="dxa" w:w="1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10A·Ex2·4</w:t>
            </w:r>
          </w:p>
        </w:tc>
        <w:tc>
          <w:tcPr>
            <w:tcW w:type="dxa" w:w="4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'Nobody was informed, weren't they?' →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were they?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720" w:right="900" w:bottom="720" w:left="900" w:header="4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5F5F5" w:sz="4" w:space="4"/>
      </w:pBdr>
      <w:tabs>
        <w:tab w:val="right" w:pos="9026"/>
      </w:tabs>
      <w:spacing w:after="0" w:before="60"/>
      <w:jc w:val="left"/>
    </w:pPr>
    <w:r>
      <w:rPr>
        <w:rFonts w:ascii="Arial" w:cs="Arial" w:eastAsia="Arial" w:hAnsi="Arial"/>
        <w:b w:val="false"/>
        <w:bCs w:val="false"/>
        <w:color w:val="5F6368"/>
        <w:sz w:val="16"/>
        <w:szCs w:val="16"/>
      </w:rPr>
      <w:t xml:space="preserve">Marc VASSEUR — marc.vasseur@polytech-lille.fr</w:t>
    </w:r>
    <w:r>
      <w:rPr>
        <w:rFonts w:ascii="Arial" w:cs="Arial" w:eastAsia="Arial" w:hAnsi="Arial"/>
        <w:b w:val="false"/>
        <w:bCs w:val="false"/>
        <w:color w:val="202124"/>
        <w:sz w:val="16"/>
        <w:szCs w:val="16"/>
      </w:rPr>
      <w:t xml:space="preserve">	</w:t>
    </w:r>
    <w:r>
      <w:rPr>
        <w:rFonts w:ascii="Arial" w:cs="Arial" w:eastAsia="Arial" w:hAnsi="Arial"/>
        <w:b w:val="false"/>
        <w:bCs w:val="false"/>
        <w:color w:val="5F6368"/>
        <w:sz w:val="16"/>
        <w:szCs w:val="16"/>
      </w:rPr>
      <w:t xml:space="preserve">Page </w:t>
    </w:r>
    <w:r>
      <w:rPr>
        <w:rFonts w:ascii="Arial" w:cs="Arial" w:eastAsia="Arial" w:hAnsi="Arial"/>
        <w:color w:val="5F636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color w:val="5F6368"/>
        <w:sz w:val="16"/>
        <w:szCs w:val="16"/>
      </w:rPr>
      <w:t xml:space="preserve"> / </w:t>
    </w:r>
    <w:r>
      <w:rPr>
        <w:rFonts w:ascii="Arial" w:cs="Arial" w:eastAsia="Arial" w:hAnsi="Arial"/>
        <w:color w:val="5F636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color w:val="CCCCCC"/>
        <w:sz w:val="20"/>
        <w:szCs w:val="20"/>
      </w:rPr>
      <w:t xml:space="preserve">PEIP2 — Remédiation Anglais — Marc VASSEUR — marc.vasseur@polytech-lille.fr — Polytech Lille</w:t>
    </w:r>
  </w:p>
  <w:p>
    <w:pPr>
      <w:pBdr>
        <w:bottom w:val="single" w:color="8B6914" w:sz="6" w:space="4"/>
      </w:pBdr>
      <w:tabs>
        <w:tab w:val="right" w:pos="9026"/>
      </w:tabs>
      <w:spacing w:after="60" w:before="0"/>
    </w:pPr>
    <w:r>
      <w:rPr>
        <w:rFonts w:ascii="Arial" w:cs="Arial" w:eastAsia="Arial" w:hAnsi="Arial"/>
        <w:b w:val="false"/>
        <w:bCs w:val="false"/>
        <w:color w:val="5F6368"/>
        <w:sz w:val="17"/>
        <w:szCs w:val="17"/>
      </w:rPr>
      <w:t xml:space="preserve">Polytech Lille — Remédiation Anglais PEIP2  |  G10 — Question Tags</w:t>
    </w:r>
    <w:r>
      <w:rPr>
        <w:rFonts w:ascii="Arial" w:cs="Arial" w:eastAsia="Arial" w:hAnsi="Arial"/>
        <w:b/>
        <w:bCs/>
        <w:color w:val="8B6914"/>
        <w:sz w:val="17"/>
        <w:szCs w:val="17"/>
      </w:rPr>
      <w:t xml:space="preserve">  [SUPPLÉMENT MURPHY]</w:t>
    </w:r>
  </w:p>
  <w:p>
    <w:pPr>
      <w:spacing w:after="80" w:before="0" w:line="276"/>
      <w:jc w:val="left"/>
    </w:pPr>
    <w:r>
      <w:rPr>
        <w:rFonts w:ascii="Arial" w:cs="Arial" w:eastAsia="Arial" w:hAnsi="Arial"/>
        <w:b w:val="false"/>
        <w:bCs w:val="false"/>
        <w:color w:val="D0D0D0"/>
        <w:sz w:val="15"/>
        <w:szCs w:val="15"/>
      </w:rPr>
      <w:t xml:space="preserve">marc.vasseur@polytech-lille.fr — PEIP2 Remédiation Anglais — Polytech Lille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2026-05-18T18:31:55.031Z</dcterms:created>
  <dcterms:modified xsi:type="dcterms:W3CDTF">2026-05-18T18:31:55.031Z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