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240" w:after="120"/>
        <w:ind w:hanging="0" w:start="0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CRITERIS DE VALORACIÓ</w:t>
      </w:r>
    </w:p>
    <w:p>
      <w:pPr>
        <w:pStyle w:val="Standard"/>
        <w:spacing w:lineRule="auto" w:line="276" w:after="24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Criteris d’adjudicació del contracte i criteris subjectes a judici de valor</w:t>
      </w:r>
    </w:p>
    <w:p>
      <w:pPr>
        <w:pStyle w:val="Standard"/>
        <w:spacing w:lineRule="auto" w:line="276" w:after="40" w:before="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Contracte: </w:t>
      </w:r>
      <w:r>
        <w:rPr>
          <w:rFonts w:cs="Arial" w:ascii="Arial" w:hAnsi="Arial"/>
          <w:color w:val="000000"/>
          <w:sz w:val="22"/>
          <w:szCs w:val="22"/>
        </w:rPr>
        <w:t xml:space="preserve">{objecte-contracte}</w:t>
      </w:r>
    </w:p>
    <w:p>
      <w:pPr>
        <w:pStyle w:val="Standard"/>
        <w:spacing w:lineRule="auto" w:line="276" w:after="40" w:before="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Expedient: </w:t>
      </w:r>
      <w:r>
        <w:rPr>
          <w:rFonts w:cs="Arial" w:ascii="Arial" w:hAnsi="Arial"/>
          <w:color w:val="000000"/>
          <w:sz w:val="22"/>
          <w:szCs w:val="22"/>
        </w:rPr>
        <w:t xml:space="preserve">{numero-expedient}</w:t>
      </w:r>
    </w:p>
    <w:p>
      <w:pPr>
        <w:pStyle w:val="Standard"/>
        <w:spacing w:lineRule="auto" w:line="276" w:after="40" w:before="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Procediment: </w:t>
      </w:r>
      <w:r>
        <w:rPr>
          <w:rFonts w:cs="Arial" w:ascii="Arial" w:hAnsi="Arial"/>
          <w:color w:val="000000"/>
          <w:sz w:val="22"/>
          <w:szCs w:val="22"/>
        </w:rPr>
        <w:t xml:space="preserve">{nom-procediment}</w:t>
      </w:r>
    </w:p>
    <w:p>
      <w:pPr>
        <w:pStyle w:val="Standard"/>
        <w:spacing w:lineRule="auto" w:line="276" w:after="40" w:before="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Unitat promotora: </w:t>
      </w:r>
      <w:r>
        <w:rPr>
          <w:rFonts w:cs="Arial" w:ascii="Arial" w:hAnsi="Arial"/>
          <w:color w:val="000000"/>
          <w:sz w:val="22"/>
          <w:szCs w:val="22"/>
        </w:rPr>
        <w:t xml:space="preserve">{unitat-promotora}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D’acord amb l’article 145 de la Llei 9/2017, de 8 de novembre, de contractes del sector públic (LCSP), l’adjudicació d’aquest contracte es farà utilitzant una pluralitat de criteris en base a la millor relació qualitat-preu. Aquest document recull la distribució de la puntuació i el detall dels criteris la quantificació dels quals depèn d’un judici de valor.</w:t>
      </w:r>
    </w:p>
    <w:p>
      <w:pPr>
        <w:pStyle w:val="Standard"/>
        <w:keepNext/>
        <w:spacing w:lineRule="auto" w:line="276" w:after="120" w:before="24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1. Distribució de la puntuació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{bloc:resum-puntuacio}</w:t>
      </w:r>
    </w:p>
    <w:p>
      <w:pPr>
        <w:pStyle w:val="Standard"/>
        <w:keepNext/>
        <w:spacing w:lineRule="auto" w:line="276" w:after="120" w:before="24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2. Criteris subjectes a judici de valor: màxim de {punts-judici} punts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{bloc:criteris-judici-detall}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{si:hi-ha-llindar}Les ofertes que no obtinguin un mínim de {llindar-judici} punts en el conjunt dels criteris subjectes a judici de valor quedaran excloses del procediment i no se’n valorarà la resta de criteris (article 146.3 de la LCSP).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La documentació relativa als criteris subjectes a judici de valor s’ha de presentar en un sobre o arxiu electrònic diferent del de la proposició econòmica i dels criteris d’aplicació automàtica. La seva valoració es farà amb caràcter previ a la dels criteris avaluables mitjançant fórmules i se’n deixarà constància documental (article 146.2.b de la LCSP).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{si:comite-experts}Atès que als criteris subjectes a judici de valor s’atribueix una ponderació superior a la dels criteris avaluables de forma automàtica, la seva valoració correspondrà a un comitè format per experts amb qualificació apropiada, amb un mínim de tres membres, o a un organisme tècnic especialitzat (article 146.2.a de la LCSP).</w:t>
      </w:r>
    </w:p>
    <w:p>
      <w:pPr>
        <w:pStyle w:val="Standard"/>
        <w:keepNext/>
        <w:spacing w:lineRule="auto" w:line="276" w:after="120" w:before="24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3. Criteris d’aplicació automàtica: màxim de {punts-formula} punts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La proposta econòmica ({punts-preu} punts) i, si escau, els altres criteris d’aplicació automàtica ({punts-automatics} punts) es valoren d’acord amb la fórmula i el detall de l’apartat {apartat-criteris} del quadre de característiques.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Standard"/>
        <w:spacing w:lineRule="auto" w:line="276" w:after="40" w:before="0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{responsable-nom}</w:t>
      </w:r>
    </w:p>
    <w:p>
      <w:pPr>
        <w:pStyle w:val="Standard"/>
        <w:spacing w:lineRule="auto" w:line="276" w:before="120" w:after="120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 xml:space="preserve">{responsable-carrec}</w:t>
      </w:r>
    </w:p>
    <w:p>
      <w:pPr>
        <w:pStyle w:val="Standard"/>
        <w:spacing w:lineRule="auto" w:line="276"/>
        <w:jc w:val="both"/>
        <w:outlineLvl w:val="9"/>
        <w:rPr>
          <w:rFonts w:ascii="Arial" w:hAnsi="Arial" w:eastAsia="Arial" w:cs="Arial"/>
          <w:color w:val="0070C0"/>
          <w:sz w:val="22"/>
          <w:szCs w:val="22"/>
        </w:rPr>
      </w:pPr>
      <w:r>
        <w:rPr>
          <w:rFonts w:eastAsia="Arial" w:cs="Arial" w:ascii="Arial" w:hAnsi="Arial"/>
          <w:color w:val="0070C0"/>
          <w:sz w:val="22"/>
          <w:szCs w:val="22"/>
        </w:rPr>
        <w:t xml:space="preserve"> </w:t>
      </w:r>
    </w:p>
    <w:sectPr>
      <w:headerReference w:type="default" r:id="rId4"/>
      <w:footerReference w:type="default" r:id="rId5"/>
      <w:type w:val="nextPage"/>
      <w:pgSz w:w="11906" w:h="16838"/>
      <w:pgMar w:left="1701" w:right="1134" w:gutter="0" w:header="539" w:top="1418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rFonts w:ascii="Helvetica" w:hAnsi="Helvetica" w:cs="Helvetica"/>
        <w:b/>
        <w:lang w:val="en-US" w:eastAsia="en-US"/>
      </w:rPr>
    </w:pPr>
    <w:r>
      <w:rPr>
        <w:rFonts w:cs="Helvetica" w:ascii="Helvetica" w:hAnsi="Helvetica"/>
        <w:b/>
        <w:lang w:val="en-US" w:eastAsia="en-US"/>
      </w:rPr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posOffset>744220</wp:posOffset>
          </wp:positionH>
          <wp:positionV relativeFrom="page">
            <wp:posOffset>360045</wp:posOffset>
          </wp:positionV>
          <wp:extent cx="2894330" cy="474980"/>
          <wp:effectExtent l="0" t="0" r="0" b="0"/>
          <wp:wrapNone/>
          <wp:docPr id="1" name="Imatge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76" r="-12" b="-76"/>
                  <a:stretch>
                    <a:fillRect/>
                  </a:stretch>
                </pic:blipFill>
                <pic:spPr bwMode="auto">
                  <a:xfrm>
                    <a:off x="0" y="0"/>
                    <a:ext cx="289433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Header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  <w:color w:val="000000"/>
      <w:szCs w:val="20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Calibri" w:hAnsi="Calibri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Tipusdelletraperdefectedelpargraf">
    <w:name w:val="Tipus de lletra per defecte del paràgraf"/>
    <w:qFormat/>
    <w:rPr/>
  </w:style>
  <w:style w:type="character" w:styleId="Ttol1Car">
    <w:name w:val="Títol 1 C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extindependentCar">
    <w:name w:val="Text independent Car"/>
    <w:qFormat/>
    <w:rPr>
      <w:sz w:val="24"/>
      <w:szCs w:val="24"/>
    </w:rPr>
  </w:style>
  <w:style w:type="character" w:styleId="TextindependentCar1">
    <w:name w:val="Text independent Car1"/>
    <w:qFormat/>
    <w:rPr>
      <w:kern w:val="2"/>
      <w:lang w:val="es-ES"/>
    </w:rPr>
  </w:style>
  <w:style w:type="character" w:styleId="Hyperlink">
    <w:name w:val="Hyperlink"/>
    <w:rPr>
      <w:color w:val="0000FF"/>
      <w:u w:val="single"/>
    </w:rPr>
  </w:style>
  <w:style w:type="character" w:styleId="PargrafdellistaCar">
    <w:name w:val="Paràgraf de llista Car"/>
    <w:qFormat/>
    <w:rPr>
      <w:rFonts w:ascii="Helvetica" w:hAnsi="Helvetica" w:cs="Helvetica"/>
      <w:sz w:val="22"/>
    </w:rPr>
  </w:style>
  <w:style w:type="character" w:styleId="Refernciadecomentari">
    <w:name w:val="Referència de comentari"/>
    <w:qFormat/>
    <w:rPr>
      <w:sz w:val="16"/>
      <w:szCs w:val="16"/>
    </w:rPr>
  </w:style>
  <w:style w:type="character" w:styleId="TextdecomentariCar">
    <w:name w:val="Text de comentari Car"/>
    <w:basedOn w:val="Tipusdelletraperdefectedelpargraf"/>
    <w:qFormat/>
    <w:rPr/>
  </w:style>
  <w:style w:type="character" w:styleId="TemadelcomentariCar">
    <w:name w:val="Tema del comentari Car"/>
    <w:qFormat/>
    <w:rPr>
      <w:b/>
      <w:bCs/>
    </w:rPr>
  </w:style>
  <w:style w:type="character" w:styleId="TextdeglobusCar">
    <w:name w:val="Text de globus C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before="0" w:after="120"/>
      <w:textAlignment w:val="baseline"/>
    </w:pPr>
    <w:rPr>
      <w:kern w:val="2"/>
      <w:sz w:val="20"/>
      <w:szCs w:val="20"/>
      <w:lang w:val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tandard">
    <w:name w:val="Standard"/>
    <w:qFormat/>
    <w:pPr>
      <w:widowControl/>
      <w:suppressAutoHyphens w:val="true"/>
      <w:bidi w:val="0"/>
      <w:textAlignment w:val="baseline"/>
      <w:outlineLvl w:val="0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ca-ES" w:bidi="ar-SA" w:eastAsia="zh-CN"/>
    </w:rPr>
  </w:style>
  <w:style w:type="paragraph" w:styleId="Pargrafdellista">
    <w:name w:val="Paràgraf de llista"/>
    <w:basedOn w:val="Normal"/>
    <w:qFormat/>
    <w:pPr>
      <w:ind w:hanging="0" w:start="708" w:end="0"/>
    </w:pPr>
    <w:rPr>
      <w:rFonts w:ascii="Helvetica" w:hAnsi="Helvetica" w:cs="Helvetica"/>
      <w:sz w:val="22"/>
      <w:szCs w:val="20"/>
    </w:rPr>
  </w:style>
  <w:style w:type="paragraph" w:styleId="Textdecomentari">
    <w:name w:val="Text de comentari"/>
    <w:basedOn w:val="Normal"/>
    <w:qFormat/>
    <w:pPr/>
    <w:rPr>
      <w:sz w:val="20"/>
      <w:szCs w:val="20"/>
    </w:rPr>
  </w:style>
  <w:style w:type="paragraph" w:styleId="Temadelcomentari">
    <w:name w:val="Tema del comentari"/>
    <w:basedOn w:val="Textdecomentari"/>
    <w:next w:val="Textdecomentari"/>
    <w:qFormat/>
    <w:pPr/>
    <w:rPr>
      <w:b/>
      <w:bCs/>
    </w:rPr>
  </w:style>
  <w:style w:type="paragraph" w:styleId="Textdeglobus">
    <w:name w:val="Text de globus"/>
    <w:basedOn w:val="Normal"/>
    <w:qFormat/>
    <w:pPr/>
    <w:rPr>
      <w:rFonts w:ascii="Segoe UI" w:hAnsi="Segoe UI" w:cs="Segoe UI"/>
      <w:sz w:val="18"/>
      <w:szCs w:val="18"/>
    </w:rPr>
  </w:style>
  <w:style w:type="paragraph" w:styleId="Revisi">
    <w:name w:val="Revisió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erritori.gencat.cat/tractament_dades_drets" TargetMode="External"/><Relationship Id="rId3" Type="http://schemas.openxmlformats.org/officeDocument/2006/relationships/hyperlink" Target="https://territori.gencat.cat/tractament_dades_011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2024-12-10T21:28:00Z</dcterms:created>
  <dc:creator>Domingo Grabiel, Anna</dc:creator>
  <dc:description/>
  <cp:keywords/>
  <dc:language>en-US</dc:language>
  <cp:lastModifiedBy>UGA 3</cp:lastModifiedBy>
  <cp:lastPrinted>2005-06-15T14:18:00Z</cp:lastPrinted>
  <dcterms:modified xsi:type="dcterms:W3CDTF">2026-07-16T12:40:00Z</dcterms:modified>
  <cp:revision>30</cp:revision>
  <dc:subject/>
  <dc:title>Full amb capçalera del Departament sense peu de pàgina</dc:title>
</cp:coreProperties>
</file>