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spacing w:lineRule="auto" w:line="276"/>
        <w:jc w:val="center"/>
        <w:outlineLvl w:val="9"/>
        <w:rPr>
          <w:rFonts w:ascii="Arial" w:hAnsi="Arial" w:cs="Arial"/>
          <w:b/>
          <w:bCs/>
          <w:sz w:val="32"/>
          <w:szCs w:val="32"/>
        </w:rPr>
      </w:pPr>
      <w:r>
        <w:rPr>
          <w:rFonts w:cs="Arial" w:ascii="Arial" w:hAnsi="Arial"/>
          <w:b/>
          <w:bCs/>
          <w:sz w:val="32"/>
          <w:szCs w:val="32"/>
        </w:rPr>
        <w:t xml:space="preserve">QUADRE DE CARACTERÍSTIQUES </w:t>
      </w:r>
    </w:p>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spacing w:lineRule="auto" w:line="276"/>
        <w:jc w:val="center"/>
        <w:outlineLvl w:val="9"/>
        <w:rPr>
          <w:rFonts w:ascii="Arial" w:hAnsi="Arial" w:cs="Arial"/>
          <w:b/>
          <w:bCs/>
        </w:rPr>
      </w:pPr>
      <w:r>
        <w:rPr>
          <w:rFonts w:cs="Arial" w:ascii="Arial" w:hAnsi="Arial"/>
          <w:b/>
          <w:bCs/>
        </w:rPr>
        <w:t>OBERT SIMPLIFICAT ABREUJAT DE SERVEIS</w:t>
      </w:r>
    </w:p>
    <w:p>
      <w:pPr>
        <w:pStyle w:val="Standard"/>
        <w:tabs>
          <w:tab w:val="clear" w:pos="708"/>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spacing w:lineRule="auto" w:line="276"/>
        <w:jc w:val="both"/>
        <w:outlineLvl w:val="9"/>
        <w:rPr>
          <w:rFonts w:ascii="Arial" w:hAnsi="Arial" w:cs="Arial"/>
          <w:b/>
          <w:bCs/>
          <w:sz w:val="22"/>
          <w:szCs w:val="22"/>
          <w:u w:val="single"/>
        </w:rPr>
      </w:pPr>
      <w:r>
        <w:rPr>
          <w:rFonts w:cs="Arial" w:ascii="Arial" w:hAnsi="Arial"/>
          <w:b/>
          <w:bCs/>
          <w:sz w:val="22"/>
          <w:szCs w:val="22"/>
          <w:u w:val="single"/>
        </w:rPr>
      </w:r>
    </w:p>
    <w:p>
      <w:pPr>
        <w:pStyle w:val="Standard"/>
        <w:spacing w:lineRule="auto" w:line="276"/>
        <w:jc w:val="both"/>
        <w:outlineLvl w:val="9"/>
        <w:rPr>
          <w:rFonts w:ascii="Arial" w:hAnsi="Arial" w:cs="Arial"/>
          <w:b/>
          <w:bCs/>
          <w:sz w:val="22"/>
          <w:szCs w:val="22"/>
          <w:u w:val="single"/>
        </w:rPr>
      </w:pPr>
      <w:r>
        <w:rPr>
          <w:rFonts w:cs="Arial" w:ascii="Arial" w:hAnsi="Arial"/>
          <w:b/>
          <w:bCs/>
          <w:sz w:val="22"/>
          <w:szCs w:val="22"/>
          <w:u w:val="single"/>
        </w:rPr>
      </w:r>
    </w:p>
    <w:p>
      <w:pPr>
        <w:pStyle w:val="Normal"/>
        <w:jc w:val="both"/>
        <w:rPr/>
      </w:pPr>
      <w:r>
        <w:rPr>
          <w:rFonts w:cs="Arial" w:ascii="Arial" w:hAnsi="Arial"/>
          <w:b/>
          <w:sz w:val="22"/>
          <w:szCs w:val="22"/>
          <w:lang w:val="ca-ES"/>
        </w:rPr>
        <w:t xml:space="preserve">Objecte del contracte: </w:t>
      </w:r>
      <w:r>
        <w:rPr>
          <w:rFonts w:cs="Arial" w:ascii="Arial" w:hAnsi="Arial"/>
          <w:sz w:val="22"/>
          <w:szCs w:val="22"/>
          <w:lang w:val="ca-ES"/>
        </w:rPr>
        <w:t xml:space="preserve">{objecte-frase}</w:t>
      </w:r>
    </w:p>
    <w:p>
      <w:pPr>
        <w:pStyle w:val="Normal"/>
        <w:jc w:val="both"/>
        <w:rPr>
          <w:rFonts w:ascii="Arial" w:hAnsi="Arial" w:cs="Arial"/>
          <w:sz w:val="22"/>
          <w:szCs w:val="22"/>
          <w:lang w:val="ca-ES"/>
        </w:rPr>
      </w:pPr>
      <w:r>
        <w:rPr>
          <w:rFonts w:cs="Arial" w:ascii="Arial" w:hAnsi="Arial"/>
          <w:sz w:val="22"/>
          <w:szCs w:val="22"/>
          <w:lang w:val="ca-ES"/>
        </w:rPr>
      </w:r>
    </w:p>
    <w:p>
      <w:pPr>
        <w:pStyle w:val="Standard"/>
        <w:numPr>
          <w:ilvl w:val="1"/>
          <w:numId w:val="11"/>
        </w:numPr>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lang w:val="ca-ES"/>
        </w:rPr>
      </w:r>
    </w:p>
    <w:p>
      <w:pPr>
        <w:pStyle w:val="Standard"/>
        <w:tabs>
          <w:tab w:val="clear" w:pos="708"/>
          <w:tab w:val="left" w:pos="720" w:leader="none"/>
        </w:tabs>
        <w:spacing w:lineRule="auto" w:line="276"/>
        <w:ind w:firstLine="709" w:end="0"/>
        <w:jc w:val="both"/>
        <w:outlineLvl w:val="9"/>
        <w:rPr>
          <w:rFonts w:ascii="Arial" w:hAnsi="Arial" w:cs="Arial"/>
          <w:sz w:val="22"/>
          <w:szCs w:val="22"/>
        </w:rPr>
      </w:pPr>
      <w:r>
        <w:rPr>
          <w:rFonts w:cs="Arial" w:ascii="Arial" w:hAnsi="Arial"/>
          <w:b/>
          <w:sz w:val="22"/>
          <w:szCs w:val="22"/>
        </w:rPr>
        <w:t xml:space="preserve">Lots: </w:t>
      </w:r>
      <w:r>
        <w:rPr>
          <w:rFonts w:cs="Arial" w:ascii="Arial" w:hAnsi="Arial"/>
          <w:sz w:val="22"/>
          <w:szCs w:val="22"/>
        </w:rPr>
        <w:t xml:space="preserve">{lots}</w:t>
      </w:r>
    </w:p>
    <w:p>
      <w:pPr>
        <w:pStyle w:val="Standard"/>
        <w:tabs>
          <w:tab w:val="clear" w:pos="708"/>
          <w:tab w:val="left" w:pos="720" w:leader="none"/>
        </w:tabs>
        <w:spacing w:lineRule="auto" w:line="276"/>
        <w:jc w:val="both"/>
        <w:outlineLvl w:val="9"/>
        <w:rPr>
          <w:rFonts w:ascii="Arial" w:hAnsi="Arial" w:cs="Arial"/>
          <w:b/>
          <w:sz w:val="22"/>
          <w:szCs w:val="22"/>
        </w:rPr>
      </w:pPr>
      <w:r>
        <w:rPr>
          <w:rFonts w:cs="Arial" w:ascii="Arial" w:hAnsi="Arial"/>
          <w:b/>
          <w:bCs/>
          <w:sz w:val="22"/>
          <w:szCs w:val="22"/>
        </w:rPr>
        <w:t xml:space="preserve">Codi CPV: </w:t>
      </w:r>
      <w:r>
        <w:rPr>
          <w:rFonts w:cs="Arial" w:ascii="Arial" w:hAnsi="Arial"/>
          <w:sz w:val="22"/>
          <w:szCs w:val="22"/>
        </w:rPr>
        <w:t xml:space="preserve">{cpv}</w:t>
      </w:r>
    </w:p>
    <w:p>
      <w:pPr>
        <w:pStyle w:val="Normal"/>
        <w:widowControl/>
        <w:suppressAutoHyphens w:val="false"/>
        <w:jc w:val="both"/>
        <w:textAlignment w:val="auto"/>
        <w:rPr>
          <w:rFonts w:ascii="Arial" w:hAnsi="Arial" w:cs="Arial"/>
          <w:b/>
          <w:color w:val="000000"/>
          <w:kern w:val="0"/>
          <w:sz w:val="22"/>
          <w:szCs w:val="22"/>
          <w:lang w:val="ca-ES" w:eastAsia="ca-ES"/>
        </w:rPr>
      </w:pPr>
      <w:r>
        <w:rPr>
          <w:rFonts w:cs="Arial" w:ascii="Arial" w:hAnsi="Arial"/>
          <w:b/>
          <w:color w:val="000000"/>
          <w:kern w:val="0"/>
          <w:sz w:val="22"/>
          <w:szCs w:val="22"/>
          <w:lang w:val="ca-ES" w:eastAsia="ca-ES"/>
        </w:rPr>
      </w:r>
    </w:p>
    <w:p>
      <w:pPr>
        <w:pStyle w:val="Standard"/>
        <w:pBdr>
          <w:bottom w:val="single" w:sz="12" w:space="1" w:color="000000"/>
        </w:pBdr>
        <w:tabs>
          <w:tab w:val="clear" w:pos="708"/>
          <w:tab w:val="left" w:pos="720" w:leader="none"/>
        </w:tabs>
        <w:spacing w:lineRule="auto" w:line="276"/>
        <w:jc w:val="both"/>
        <w:outlineLvl w:val="9"/>
        <w:rPr>
          <w:rFonts w:ascii="Arial" w:hAnsi="Arial" w:cs="Arial"/>
          <w:b/>
          <w:color w:val="000000"/>
          <w:kern w:val="0"/>
          <w:sz w:val="22"/>
          <w:szCs w:val="22"/>
          <w:lang w:val="ca-ES" w:eastAsia="ca-ES"/>
        </w:rPr>
      </w:pPr>
      <w:r>
        <w:rPr>
          <w:rFonts w:cs="Arial" w:ascii="Arial" w:hAnsi="Arial"/>
          <w:b/>
          <w:color w:val="000000"/>
          <w:kern w:val="0"/>
          <w:sz w:val="22"/>
          <w:szCs w:val="22"/>
          <w:lang w:val="ca-ES" w:eastAsia="ca-ES"/>
        </w:rPr>
      </w:r>
    </w:p>
    <w:p>
      <w:pPr>
        <w:pStyle w:val="Standard"/>
        <w:tabs>
          <w:tab w:val="clear" w:pos="708"/>
          <w:tab w:val="left" w:pos="180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numPr>
          <w:ilvl w:val="1"/>
          <w:numId w:val="11"/>
        </w:numPr>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t>Dades econòmiques</w:t>
      </w:r>
    </w:p>
    <w:p>
      <w:pPr>
        <w:pStyle w:val="Standard"/>
        <w:tabs>
          <w:tab w:val="clear" w:pos="708"/>
          <w:tab w:val="left" w:pos="72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b/>
          <w:sz w:val="22"/>
          <w:szCs w:val="22"/>
        </w:rPr>
        <w:t>B.1.</w:t>
      </w:r>
      <w:r>
        <w:rPr>
          <w:rFonts w:cs="Arial" w:ascii="Arial" w:hAnsi="Arial"/>
          <w:sz w:val="22"/>
          <w:szCs w:val="22"/>
        </w:rPr>
        <w:t xml:space="preserve"> </w:t>
        <w:tab/>
      </w:r>
      <w:r>
        <w:rPr>
          <w:rFonts w:cs="Arial" w:ascii="Arial" w:hAnsi="Arial"/>
          <w:b/>
          <w:sz w:val="22"/>
          <w:szCs w:val="22"/>
        </w:rPr>
        <w:t>Determinació del preu</w:t>
      </w:r>
    </w:p>
    <w:p>
      <w:pPr>
        <w:pStyle w:val="Standard"/>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sz w:val="22"/>
          <w:szCs w:val="22"/>
        </w:rPr>
      </w:r>
    </w:p>
    <w:tbl>
      <w:tblPr>
        <w:tblW w:w="6030" w:type="dxa"/>
        <w:jc w:val="start"/>
        <w:tblInd w:w="1308" w:type="dxa"/>
        <w:tblLayout w:type="fixed"/>
        <w:tblCellMar>
          <w:top w:w="0" w:type="dxa"/>
          <w:start w:w="108" w:type="dxa"/>
          <w:bottom w:w="0" w:type="dxa"/>
          <w:end w:w="108" w:type="dxa"/>
        </w:tblCellMar>
      </w:tblPr>
      <w:tblGrid>
        <w:gridCol w:w="359"/>
        <w:gridCol w:w="5671"/>
      </w:tblGrid>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spacing w:lineRule="auto" w:line="276"/>
              <w:ind w:hanging="360" w:start="360" w:end="0"/>
              <w:jc w:val="both"/>
              <w:outlineLvl w:val="9"/>
              <w:rPr>
                <w:rFonts w:ascii="Arial" w:hAnsi="Arial" w:cs="Arial"/>
                <w:sz w:val="22"/>
                <w:szCs w:val="22"/>
              </w:rPr>
            </w:pPr>
            <w:r>
              <w:rPr>
                <w:rFonts w:cs="Arial" w:ascii="Arial" w:hAnsi="Arial"/>
                <w:sz w:val="22"/>
                <w:szCs w:val="22"/>
              </w:rPr>
              <w:t xml:space="preserve">{x:det-preu=tant-alcat}</w:t>
            </w:r>
          </w:p>
        </w:tc>
        <w:tc>
          <w:tcPr>
            <w:tcW w:w="5671" w:type="dx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 xml:space="preserve">Tant alçat</w:t>
            </w:r>
          </w:p>
        </w:tc>
      </w:tr>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spacing w:lineRule="auto" w:line="276"/>
              <w:ind w:hanging="360" w:start="360" w:end="0"/>
              <w:jc w:val="both"/>
              <w:outlineLvl w:val="9"/>
              <w:rPr>
                <w:rFonts w:ascii="Arial" w:hAnsi="Arial" w:cs="Arial"/>
                <w:sz w:val="22"/>
                <w:szCs w:val="22"/>
                <w:lang w:val="ca-ES"/>
              </w:rPr>
            </w:pPr>
            <w:r>
              <w:rPr>
                <w:rFonts w:cs="Arial" w:ascii="Arial" w:hAnsi="Arial"/>
                <w:sz w:val="22"/>
                <w:szCs w:val="22"/>
                <w:lang w:val="ca-ES"/>
              </w:rPr>
              <w:t xml:space="preserve">{x:det-preu=preus-unitaris}</w:t>
            </w:r>
          </w:p>
        </w:tc>
        <w:tc>
          <w:tcPr>
            <w:tcW w:w="5671" w:type="dx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 xml:space="preserve">Preus unitaris</w:t>
            </w:r>
          </w:p>
        </w:tc>
      </w:tr>
      <w:tr>
        <w:trPr/>
        <w:tc>
          <w:tcPr>
            <w:tcW w:w="359" w:type="dxa"/>
            <w:tcBorders>
              <w:top w:val="single" w:sz="2" w:space="0" w:color="00000A"/>
              <w:start w:val="single" w:sz="2" w:space="0" w:color="00000A"/>
              <w:bottom w:val="single" w:sz="2" w:space="0" w:color="00000A"/>
              <w:end w:val="single" w:sz="2" w:space="0" w:color="00000A"/>
            </w:tcBorders>
            <w:shd w:fill="FFFFFF" w:val="clear"/>
          </w:tcPr>
          <w:p>
            <w:pPr>
              <w:pStyle w:val="Standard"/>
              <w:tabs>
                <w:tab w:val="clear" w:pos="708"/>
                <w:tab w:val="left" w:pos="720" w:leader="none"/>
              </w:tabs>
              <w:snapToGrid w:val="false"/>
              <w:spacing w:lineRule="auto" w:line="276"/>
              <w:ind w:hanging="360" w:start="360" w:end="0"/>
              <w:jc w:val="both"/>
              <w:outlineLvl w:val="9"/>
              <w:rPr>
                <w:rFonts w:ascii="Arial" w:hAnsi="Arial" w:cs="Arial"/>
                <w:sz w:val="22"/>
                <w:szCs w:val="22"/>
                <w:lang w:val="ca-ES"/>
              </w:rPr>
            </w:pPr>
            <w:r>
              <w:rPr>
                <w:rFonts w:cs="Arial" w:ascii="Arial" w:hAnsi="Arial"/>
                <w:sz w:val="22"/>
                <w:szCs w:val="22"/>
                <w:lang w:val="ca-ES"/>
              </w:rPr>
              <w:t xml:space="preserve">{x:det-preu=honoraris}</w:t>
            </w:r>
          </w:p>
        </w:tc>
        <w:tc>
          <w:tcPr>
            <w:tcW w:w="5671" w:type="dx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 xml:space="preserve">Honoraris / tarifes</w:t>
            </w:r>
          </w:p>
        </w:tc>
      </w:tr>
    </w:tbl>
    <w:p>
      <w:pPr>
        <w:pStyle w:val="Normal"/>
        <w:spacing w:lineRule="auto" w:line="276"/>
        <w:ind w:end="-852"/>
        <w:jc w:val="both"/>
        <w:rPr>
          <w:rFonts w:ascii="Arial" w:hAnsi="Arial" w:cs="Arial"/>
          <w:color w:val="000000"/>
          <w:sz w:val="22"/>
          <w:szCs w:val="22"/>
          <w:lang w:val="ca-ES"/>
        </w:rPr>
      </w:pPr>
      <w:r>
        <w:rPr>
          <w:rFonts w:cs="Arial" w:ascii="Arial" w:hAnsi="Arial"/>
          <w:color w:val="000000"/>
          <w:sz w:val="22"/>
          <w:szCs w:val="22"/>
          <w:lang w:val="ca-ES"/>
        </w:rPr>
        <w:t xml:space="preserve">{bloc:text-preus-unitaris}</w:t>
      </w:r>
    </w:p>
    <w:p>
      <w:pPr>
        <w:pStyle w:val="Standard"/>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Standard"/>
        <w:spacing w:lineRule="auto" w:line="276"/>
        <w:ind w:hanging="709" w:start="709" w:end="0"/>
        <w:jc w:val="both"/>
        <w:outlineLvl w:val="9"/>
        <w:rPr>
          <w:rFonts w:ascii="Arial" w:hAnsi="Arial" w:cs="Arial"/>
          <w:strike/>
          <w:sz w:val="22"/>
          <w:szCs w:val="22"/>
        </w:rPr>
      </w:pPr>
      <w:r>
        <w:rPr>
          <w:rFonts w:cs="Arial" w:ascii="Arial" w:hAnsi="Arial"/>
          <w:b/>
          <w:sz w:val="22"/>
          <w:szCs w:val="22"/>
        </w:rPr>
        <w:t xml:space="preserve">B.2. </w:t>
        <w:tab/>
        <w:t xml:space="preserve">Valor estimat del contracte i mètode aplicat per al seu càlcul </w:t>
      </w:r>
    </w:p>
    <w:p>
      <w:pPr>
        <w:pStyle w:val="Standard"/>
        <w:spacing w:lineRule="auto" w:line="276"/>
        <w:ind w:hanging="709" w:start="709" w:end="0"/>
        <w:jc w:val="both"/>
        <w:outlineLvl w:val="9"/>
        <w:rPr>
          <w:rFonts w:ascii="Arial" w:hAnsi="Arial" w:cs="Arial"/>
          <w:b/>
          <w:sz w:val="22"/>
          <w:szCs w:val="22"/>
        </w:rPr>
      </w:pPr>
      <w:r>
        <w:rPr>
          <w:rFonts w:cs="Arial" w:ascii="Arial" w:hAnsi="Arial"/>
          <w:b/>
          <w:sz w:val="22"/>
          <w:szCs w:val="22"/>
        </w:rPr>
        <w:tab/>
      </w:r>
    </w:p>
    <w:p>
      <w:pPr>
        <w:pStyle w:val="Normal"/>
        <w:spacing w:lineRule="auto" w:line="276"/>
        <w:ind w:end="-852"/>
        <w:jc w:val="both"/>
        <w:rPr>
          <w:rFonts w:ascii="Arial" w:hAnsi="Arial" w:cs="Arial"/>
          <w:color w:val="000000"/>
          <w:sz w:val="22"/>
          <w:szCs w:val="22"/>
          <w:lang w:val="ca-ES"/>
        </w:rPr>
      </w:pPr>
      <w:r>
        <w:rPr>
          <w:rFonts w:cs="Arial" w:ascii="Arial" w:hAnsi="Arial"/>
          <w:color w:val="000000"/>
          <w:sz w:val="22"/>
          <w:szCs w:val="22"/>
          <w:lang w:val="ca-ES"/>
        </w:rPr>
        <w:t xml:space="preserve">El valor estimat del contracte és de {vec} €.</w:t>
      </w:r>
    </w:p>
    <w:p>
      <w:pPr>
        <w:pStyle w:val="Normal"/>
        <w:spacing w:lineRule="auto" w:line="276"/>
        <w:ind w:end="-852"/>
        <w:jc w:val="both"/>
        <w:rPr>
          <w:rFonts w:ascii="Arial" w:hAnsi="Arial" w:cs="Arial"/>
          <w:color w:val="000000"/>
          <w:sz w:val="22"/>
          <w:szCs w:val="22"/>
          <w:lang w:val="ca-ES"/>
        </w:rPr>
      </w:pPr>
      <w:r>
        <w:rPr>
          <w:rFonts w:cs="Arial" w:ascii="Arial" w:hAnsi="Arial"/>
          <w:color w:val="000000"/>
          <w:sz w:val="22"/>
          <w:szCs w:val="22"/>
          <w:lang w:val="ca-ES"/>
        </w:rPr>
      </w:r>
    </w:p>
    <w:p>
      <w:pPr>
        <w:pStyle w:val="Normal"/>
        <w:spacing w:lineRule="auto" w:line="276"/>
        <w:ind w:end="-852"/>
        <w:jc w:val="both"/>
        <w:rPr>
          <w:rFonts w:ascii="Arial" w:hAnsi="Arial" w:cs="Arial"/>
          <w:color w:val="000000"/>
          <w:sz w:val="22"/>
          <w:szCs w:val="22"/>
          <w:lang w:val="ca-ES"/>
        </w:rPr>
      </w:pPr>
      <w:r>
        <w:rPr>
          <w:rFonts w:cs="Arial" w:ascii="Arial" w:hAnsi="Arial"/>
          <w:color w:val="000000"/>
          <w:sz w:val="22"/>
          <w:szCs w:val="22"/>
          <w:lang w:val="ca-ES"/>
        </w:rPr>
        <w:t xml:space="preserve">{text-vec}</w:t>
      </w:r>
    </w:p>
    <w:p>
      <w:pPr>
        <w:pStyle w:val="Standard"/>
        <w:spacing w:lineRule="auto" w:line="276"/>
        <w:ind w:hanging="709" w:start="709" w:end="0"/>
        <w:jc w:val="both"/>
        <w:outlineLvl w:val="9"/>
        <w:rPr>
          <w:rFonts w:ascii="Arial" w:hAnsi="Arial" w:cs="Arial"/>
          <w:b/>
          <w:color w:val="0070C0"/>
          <w:sz w:val="22"/>
          <w:szCs w:val="22"/>
          <w:lang w:val="ca-ES"/>
        </w:rPr>
      </w:pPr>
      <w:r>
        <w:rPr>
          <w:rFonts w:cs="Arial" w:ascii="Arial" w:hAnsi="Arial"/>
          <w:b/>
          <w:color w:val="0070C0"/>
          <w:sz w:val="22"/>
          <w:szCs w:val="22"/>
          <w:lang w:val="ca-ES"/>
        </w:rPr>
      </w:r>
    </w:p>
    <w:p>
      <w:pPr>
        <w:pStyle w:val="Standard"/>
        <w:spacing w:lineRule="auto" w:line="276"/>
        <w:ind w:hanging="709" w:start="709" w:end="0"/>
        <w:jc w:val="both"/>
        <w:outlineLvl w:val="9"/>
        <w:rPr>
          <w:rFonts w:ascii="Arial" w:hAnsi="Arial" w:cs="Arial"/>
          <w:sz w:val="22"/>
          <w:szCs w:val="22"/>
        </w:rPr>
      </w:pPr>
      <w:r>
        <w:rPr>
          <w:rFonts w:cs="Arial" w:ascii="Arial" w:hAnsi="Arial"/>
          <w:b/>
          <w:sz w:val="22"/>
          <w:szCs w:val="22"/>
        </w:rPr>
        <w:t>B.3.</w:t>
        <w:tab/>
        <w:t>Pressupost base de licitació (import màxim a ofertar)</w:t>
      </w:r>
      <w:r>
        <w:rPr>
          <w:rFonts w:cs="Arial" w:ascii="Arial" w:hAnsi="Arial"/>
          <w:sz w:val="22"/>
          <w:szCs w:val="22"/>
        </w:rPr>
        <w:tab/>
        <w:tab/>
        <w:tab/>
      </w:r>
    </w:p>
    <w:p>
      <w:pPr>
        <w:pStyle w:val="Standard"/>
        <w:tabs>
          <w:tab w:val="clear" w:pos="708"/>
          <w:tab w:val="left" w:pos="709" w:leader="none"/>
        </w:tabs>
        <w:spacing w:lineRule="auto" w:line="276"/>
        <w:ind w:start="567" w:end="0"/>
        <w:jc w:val="both"/>
        <w:outlineLvl w:val="9"/>
        <w:rPr>
          <w:rFonts w:ascii="Arial" w:hAnsi="Arial" w:cs="Arial"/>
          <w:b/>
          <w:sz w:val="22"/>
          <w:szCs w:val="22"/>
        </w:rPr>
      </w:pPr>
      <w:r>
        <w:rPr>
          <w:rFonts w:cs="Arial" w:ascii="Arial" w:hAnsi="Arial"/>
          <w:b/>
          <w:sz w:val="22"/>
          <w:szCs w:val="22"/>
        </w:rPr>
        <w:tab/>
        <w:t>Import (en xifres)</w:t>
      </w:r>
    </w:p>
    <w:p>
      <w:pPr>
        <w:pStyle w:val="Standard"/>
        <w:tabs>
          <w:tab w:val="clear" w:pos="708"/>
          <w:tab w:val="left" w:pos="709" w:leader="none"/>
        </w:tabs>
        <w:spacing w:lineRule="auto" w:line="276"/>
        <w:ind w:start="567" w:end="0"/>
        <w:jc w:val="both"/>
        <w:outlineLvl w:val="9"/>
        <w:rPr>
          <w:rFonts w:ascii="Arial" w:hAnsi="Arial" w:cs="Arial"/>
          <w:b/>
          <w:sz w:val="22"/>
          <w:szCs w:val="22"/>
        </w:rPr>
      </w:pPr>
      <w:r>
        <w:rPr>
          <w:rFonts w:cs="Arial" w:ascii="Arial" w:hAnsi="Arial"/>
          <w:b/>
          <w:sz w:val="22"/>
          <w:szCs w:val="22"/>
        </w:rPr>
      </w:r>
    </w:p>
    <w:tbl>
      <w:tblPr>
        <w:tblW w:w="4150" w:type="pct"/>
        <w:jc w:val="start"/>
        <w:tblInd w:w="0" w:type="dxa"/>
        <w:tblLayout w:type="fixed"/>
        <w:tblCellMar>
          <w:top w:w="0" w:type="dxa"/>
          <w:start w:w="108" w:type="dxa"/>
          <w:bottom w:w="0" w:type="dxa"/>
          <w:end w:w="108" w:type="dxa"/>
        </w:tblCellMar>
      </w:tblPr>
      <w:tblGrid>
        <w:gridCol w:w="995"/>
        <w:gridCol w:w="4128"/>
        <w:gridCol w:w="2170"/>
      </w:tblGrid>
      <w:tr>
        <w:trPr>
          <w:trHeight w:val="206" w:hRule="atLeast"/>
        </w:trPr>
        <w:tc>
          <w:tcPr>
            <w:tcW w:w="995" w:type="dxa"/>
            <w:tcBorders/>
            <w:shd w:fill="FFFFFF" w:val="clear"/>
          </w:tcPr>
          <w:p>
            <w:pPr>
              <w:pStyle w:val="Standard"/>
              <w:tabs>
                <w:tab w:val="clear" w:pos="708"/>
                <w:tab w:val="left" w:pos="720" w:leader="none"/>
              </w:tabs>
              <w:spacing w:lineRule="auto" w:line="276"/>
              <w:ind w:start="360" w:end="0"/>
              <w:jc w:val="end"/>
              <w:outlineLvl w:val="9"/>
              <w:rPr>
                <w:rFonts w:ascii="Arial" w:hAnsi="Arial" w:cs="Arial"/>
                <w:sz w:val="22"/>
                <w:szCs w:val="22"/>
              </w:rPr>
            </w:pPr>
            <w:r>
              <w:rPr>
                <w:rFonts w:cs="Arial" w:ascii="Arial" w:hAnsi="Arial"/>
                <w:sz w:val="22"/>
                <w:szCs w:val="22"/>
              </w:rPr>
              <w:t>a</w:t>
            </w:r>
          </w:p>
        </w:tc>
        <w:tc>
          <w:tcPr>
            <w:tcW w:w="4128" w:type="dxa"/>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Pressupost:</w:t>
            </w:r>
          </w:p>
        </w:tc>
        <w:tc>
          <w:tcPr>
            <w:tcW w:w="2170" w:type="dxa"/>
            <w:tcBorders/>
            <w:shd w:fill="FFFFFF" w:val="clear"/>
          </w:tcPr>
          <w:p>
            <w:pPr>
              <w:pStyle w:val="Standard"/>
              <w:tabs>
                <w:tab w:val="clear" w:pos="708"/>
                <w:tab w:val="left" w:pos="0" w:leader="none"/>
              </w:tabs>
              <w:spacing w:lineRule="auto" w:line="276"/>
              <w:jc w:val="both"/>
              <w:outlineLvl w:val="9"/>
              <w:rPr>
                <w:rFonts w:ascii="Arial" w:hAnsi="Arial" w:cs="Arial"/>
                <w:b/>
                <w:bCs/>
                <w:sz w:val="22"/>
                <w:szCs w:val="22"/>
              </w:rPr>
            </w:pPr>
            <w:r>
              <w:rPr>
                <w:rFonts w:cs="Arial" w:ascii="Arial" w:hAnsi="Arial"/>
                <w:b/>
                <w:bCs/>
                <w:sz w:val="22"/>
                <w:szCs w:val="22"/>
              </w:rPr>
              <w:t xml:space="preserve">{import-base} €</w:t>
            </w:r>
          </w:p>
        </w:tc>
      </w:tr>
      <w:tr>
        <w:trPr>
          <w:trHeight w:val="206" w:hRule="atLeast"/>
        </w:trPr>
        <w:tc>
          <w:tcPr>
            <w:tcW w:w="995" w:type="dxa"/>
            <w:tcBorders/>
            <w:shd w:fill="FFFFFF" w:val="clear"/>
          </w:tcPr>
          <w:p>
            <w:pPr>
              <w:pStyle w:val="Standard"/>
              <w:tabs>
                <w:tab w:val="clear" w:pos="708"/>
                <w:tab w:val="left" w:pos="720" w:leader="none"/>
              </w:tabs>
              <w:snapToGrid w:val="false"/>
              <w:spacing w:lineRule="auto" w:line="276"/>
              <w:ind w:start="360" w:end="0"/>
              <w:jc w:val="end"/>
              <w:outlineLvl w:val="9"/>
              <w:rPr>
                <w:rFonts w:ascii="Arial" w:hAnsi="Arial" w:cs="Arial"/>
                <w:b/>
                <w:bCs/>
                <w:sz w:val="22"/>
                <w:szCs w:val="22"/>
                <w:lang w:val="ca-ES"/>
              </w:rPr>
            </w:pPr>
            <w:r>
              <w:rPr>
                <w:rFonts w:cs="Arial" w:ascii="Arial" w:hAnsi="Arial"/>
                <w:b/>
                <w:bCs/>
                <w:sz w:val="22"/>
                <w:szCs w:val="22"/>
                <w:lang w:val="ca-ES"/>
              </w:rPr>
            </w:r>
          </w:p>
        </w:tc>
        <w:tc>
          <w:tcPr>
            <w:tcW w:w="4128" w:type="dxa"/>
            <w:tcBorders>
              <w:bottom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Pressupost lots:</w:t>
            </w:r>
          </w:p>
        </w:tc>
        <w:tc>
          <w:tcPr>
            <w:tcW w:w="2170" w:type="dxa"/>
            <w:tcBorders>
              <w:bottom w:val="single" w:sz="4" w:space="0" w:color="E8E8E8"/>
            </w:tcBorders>
            <w:shd w:fill="FFFFFF" w:val="clear"/>
          </w:tcPr>
          <w:p>
            <w:pPr>
              <w:pStyle w:val="Standard"/>
              <w:tabs>
                <w:tab w:val="clear" w:pos="708"/>
                <w:tab w:val="left" w:pos="720" w:leader="none"/>
              </w:tabs>
              <w:spacing w:lineRule="auto" w:line="276"/>
              <w:jc w:val="both"/>
              <w:outlineLvl w:val="9"/>
              <w:rPr>
                <w:rFonts w:ascii="Arial" w:hAnsi="Arial" w:cs="Arial"/>
                <w:sz w:val="22"/>
                <w:szCs w:val="22"/>
              </w:rPr>
            </w:pPr>
            <w:r>
              <w:rPr>
                <w:rFonts w:cs="Arial" w:ascii="Arial" w:hAnsi="Arial"/>
                <w:sz w:val="22"/>
                <w:szCs w:val="22"/>
              </w:rPr>
              <w:t xml:space="preserve">{import-lots}</w:t>
            </w:r>
          </w:p>
        </w:tc>
      </w:tr>
      <w:tr>
        <w:trPr>
          <w:trHeight w:val="206" w:hRule="atLeast"/>
        </w:trPr>
        <w:tc>
          <w:tcPr>
            <w:tcW w:w="995" w:type="dxa"/>
            <w:tcBorders/>
            <w:shd w:fill="FFFFFF" w:val="clear"/>
          </w:tcPr>
          <w:p>
            <w:pPr>
              <w:pStyle w:val="Standard"/>
              <w:tabs>
                <w:tab w:val="clear" w:pos="708"/>
                <w:tab w:val="left" w:pos="720" w:leader="none"/>
              </w:tabs>
              <w:spacing w:lineRule="auto" w:line="276"/>
              <w:ind w:start="360" w:end="0"/>
              <w:jc w:val="end"/>
              <w:outlineLvl w:val="9"/>
              <w:rPr>
                <w:rFonts w:ascii="Arial" w:hAnsi="Arial" w:cs="Arial"/>
                <w:sz w:val="22"/>
                <w:szCs w:val="22"/>
              </w:rPr>
            </w:pPr>
            <w:r>
              <w:rPr>
                <w:rFonts w:cs="Arial" w:ascii="Arial" w:hAnsi="Arial"/>
                <w:sz w:val="22"/>
                <w:szCs w:val="22"/>
              </w:rPr>
              <w:t>b</w:t>
            </w:r>
          </w:p>
        </w:tc>
        <w:tc>
          <w:tcPr>
            <w:tcW w:w="4128" w:type="dxa"/>
            <w:tcBorders>
              <w:top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Import total de l’IVA:</w:t>
            </w:r>
          </w:p>
        </w:tc>
        <w:tc>
          <w:tcPr>
            <w:tcW w:w="2170" w:type="dxa"/>
            <w:tcBorders>
              <w:top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b/>
                <w:bCs/>
                <w:sz w:val="22"/>
                <w:szCs w:val="22"/>
              </w:rPr>
            </w:pPr>
            <w:r>
              <w:rPr>
                <w:rFonts w:cs="Arial" w:ascii="Arial" w:hAnsi="Arial"/>
                <w:b/>
                <w:bCs/>
                <w:sz w:val="22"/>
                <w:szCs w:val="22"/>
              </w:rPr>
              <w:t xml:space="preserve">{import-iva} €</w:t>
            </w:r>
          </w:p>
        </w:tc>
      </w:tr>
      <w:tr>
        <w:trPr>
          <w:trHeight w:val="268" w:hRule="atLeast"/>
        </w:trPr>
        <w:tc>
          <w:tcPr>
            <w:tcW w:w="995" w:type="dxa"/>
            <w:tcBorders/>
            <w:shd w:fill="FFFFFF" w:val="clear"/>
          </w:tcPr>
          <w:p>
            <w:pPr>
              <w:pStyle w:val="Standard"/>
              <w:tabs>
                <w:tab w:val="clear" w:pos="708"/>
                <w:tab w:val="left" w:pos="720" w:leader="none"/>
              </w:tabs>
              <w:snapToGrid w:val="false"/>
              <w:spacing w:lineRule="auto" w:line="276"/>
              <w:ind w:start="360" w:end="0"/>
              <w:jc w:val="end"/>
              <w:outlineLvl w:val="9"/>
              <w:rPr>
                <w:rFonts w:ascii="Arial" w:hAnsi="Arial" w:cs="Arial"/>
                <w:b/>
                <w:bCs/>
                <w:sz w:val="22"/>
                <w:szCs w:val="22"/>
                <w:lang w:val="ca-ES"/>
              </w:rPr>
            </w:pPr>
            <w:r>
              <w:rPr>
                <w:rFonts w:cs="Arial" w:ascii="Arial" w:hAnsi="Arial"/>
                <w:b/>
                <w:bCs/>
                <w:sz w:val="22"/>
                <w:szCs w:val="22"/>
                <w:lang w:val="ca-ES"/>
              </w:rPr>
            </w:r>
          </w:p>
        </w:tc>
        <w:tc>
          <w:tcPr>
            <w:tcW w:w="4128" w:type="dxa"/>
            <w:tcBorders>
              <w:bottom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Import IVA lots:</w:t>
            </w:r>
          </w:p>
        </w:tc>
        <w:tc>
          <w:tcPr>
            <w:tcW w:w="2170" w:type="dxa"/>
            <w:tcBorders>
              <w:bottom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 xml:space="preserve">{iva-lots}</w:t>
            </w:r>
          </w:p>
        </w:tc>
      </w:tr>
      <w:tr>
        <w:trPr>
          <w:trHeight w:val="414" w:hRule="atLeast"/>
        </w:trPr>
        <w:tc>
          <w:tcPr>
            <w:tcW w:w="995" w:type="dxa"/>
            <w:tcBorders/>
            <w:shd w:fill="FFFFFF" w:val="clear"/>
          </w:tcPr>
          <w:p>
            <w:pPr>
              <w:pStyle w:val="Standard"/>
              <w:tabs>
                <w:tab w:val="clear" w:pos="708"/>
                <w:tab w:val="left" w:pos="720" w:leader="none"/>
              </w:tabs>
              <w:spacing w:lineRule="auto" w:line="276"/>
              <w:ind w:start="360" w:end="0"/>
              <w:jc w:val="end"/>
              <w:outlineLvl w:val="9"/>
              <w:rPr>
                <w:rFonts w:ascii="Arial" w:hAnsi="Arial" w:cs="Arial"/>
                <w:sz w:val="22"/>
                <w:szCs w:val="22"/>
              </w:rPr>
            </w:pPr>
            <w:r>
              <w:rPr>
                <w:rFonts w:cs="Arial" w:ascii="Arial" w:hAnsi="Arial"/>
                <w:sz w:val="22"/>
                <w:szCs w:val="22"/>
              </w:rPr>
              <w:t>c.</w:t>
            </w:r>
          </w:p>
        </w:tc>
        <w:tc>
          <w:tcPr>
            <w:tcW w:w="4128" w:type="dxa"/>
            <w:tcBorders>
              <w:top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Pressupost base de licitació (IVA inclòs):</w:t>
            </w:r>
          </w:p>
        </w:tc>
        <w:tc>
          <w:tcPr>
            <w:tcW w:w="2170" w:type="dxa"/>
            <w:tcBorders>
              <w:top w:val="single" w:sz="4" w:space="0" w:color="E8E8E8"/>
            </w:tcBorders>
            <w:shd w:fill="FFFFFF" w:val="clear"/>
          </w:tcPr>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b/>
                <w:bCs/>
                <w:sz w:val="22"/>
                <w:szCs w:val="22"/>
              </w:rPr>
              <w:t xml:space="preserve">{import-total} €</w:t>
            </w:r>
          </w:p>
        </w:tc>
      </w:tr>
    </w:tbl>
    <w:p>
      <w:pPr>
        <w:pStyle w:val="Standard"/>
        <w:pBdr>
          <w:bottom w:val="single" w:sz="6" w:space="1" w:color="00000A"/>
        </w:pBdr>
        <w:tabs>
          <w:tab w:val="clear" w:pos="708"/>
          <w:tab w:val="left" w:pos="1702" w:leader="none"/>
          <w:tab w:val="left" w:pos="1931" w:leader="none"/>
        </w:tabs>
        <w:spacing w:lineRule="auto" w:line="276"/>
        <w:jc w:val="both"/>
        <w:outlineLvl w:val="9"/>
        <w:rPr>
          <w:rFonts w:ascii="Arial" w:hAnsi="Arial" w:cs="Arial"/>
          <w:sz w:val="22"/>
          <w:szCs w:val="22"/>
        </w:rPr>
      </w:pPr>
      <w:r>
        <w:rPr>
          <w:rFonts w:cs="Arial" w:ascii="Arial" w:hAnsi="Arial"/>
          <w:sz w:val="22"/>
          <w:szCs w:val="22"/>
        </w:rPr>
      </w:r>
    </w:p>
    <w:p>
      <w:pPr>
        <w:pStyle w:val="Standard"/>
        <w:pBdr>
          <w:bottom w:val="single" w:sz="6" w:space="1" w:color="00000A"/>
        </w:pBdr>
        <w:tabs>
          <w:tab w:val="clear" w:pos="708"/>
          <w:tab w:val="left" w:pos="720" w:leader="none"/>
          <w:tab w:val="left" w:pos="1440" w:leader="none"/>
        </w:tabs>
        <w:spacing w:lineRule="auto" w:line="276"/>
        <w:ind w:hanging="360" w:start="360" w:end="0"/>
        <w:jc w:val="both"/>
        <w:outlineLvl w:val="9"/>
        <w:rPr>
          <w:rFonts w:ascii="Arial" w:hAnsi="Arial" w:cs="Arial"/>
          <w:sz w:val="22"/>
          <w:szCs w:val="22"/>
        </w:rPr>
      </w:pPr>
      <w:r>
        <w:rPr>
          <w:rFonts w:cs="Arial" w:ascii="Arial" w:hAnsi="Arial"/>
          <w:sz w:val="22"/>
          <w:szCs w:val="22"/>
        </w:rPr>
      </w:r>
    </w:p>
    <w:p>
      <w:pPr>
        <w:pStyle w:val="Standard"/>
        <w:tabs>
          <w:tab w:val="clear" w:pos="708"/>
          <w:tab w:val="left" w:pos="180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numPr>
          <w:ilvl w:val="1"/>
          <w:numId w:val="11"/>
        </w:numPr>
        <w:tabs>
          <w:tab w:val="clear" w:pos="708"/>
          <w:tab w:val="left" w:pos="709"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Existència de crèdit</w:t>
      </w:r>
    </w:p>
    <w:p>
      <w:pPr>
        <w:pStyle w:val="Standard"/>
        <w:tabs>
          <w:tab w:val="clear" w:pos="708"/>
          <w:tab w:val="left" w:pos="72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t xml:space="preserve">C.1. </w:t>
        <w:tab/>
        <w:t xml:space="preserve">Partida pressupostària </w:t>
      </w:r>
    </w:p>
    <w:p>
      <w:pPr>
        <w:pStyle w:val="Standard"/>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0" w:leader="none"/>
        </w:tabs>
        <w:spacing w:lineRule="auto" w:line="276"/>
        <w:jc w:val="both"/>
        <w:outlineLvl w:val="9"/>
        <w:rPr>
          <w:rFonts w:ascii="Arial" w:hAnsi="Arial" w:cs="Arial"/>
          <w:sz w:val="22"/>
          <w:szCs w:val="22"/>
        </w:rPr>
      </w:pPr>
      <w:r>
        <w:rPr>
          <w:rFonts w:cs="Arial" w:ascii="Arial" w:hAnsi="Arial"/>
          <w:sz w:val="22"/>
          <w:szCs w:val="22"/>
        </w:rPr>
        <w:t xml:space="preserve">{partida}</w:t>
      </w:r>
    </w:p>
    <w:p>
      <w:pPr>
        <w:pStyle w:val="Standard"/>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t xml:space="preserve">C.2. </w:t>
        <w:tab/>
        <w:t>Expedient d’abast plurianual</w:t>
      </w:r>
    </w:p>
    <w:p>
      <w:pPr>
        <w:pStyle w:val="Standard"/>
        <w:tabs>
          <w:tab w:val="clear" w:pos="708"/>
          <w:tab w:val="left" w:pos="7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 w:val="left" w:pos="1260" w:leader="none"/>
          <w:tab w:val="left" w:pos="1620" w:leader="none"/>
        </w:tabs>
        <w:spacing w:lineRule="auto" w:line="276"/>
        <w:ind w:start="360" w:end="0"/>
        <w:jc w:val="both"/>
        <w:outlineLvl w:val="9"/>
        <w:rPr>
          <w:rFonts w:ascii="Arial" w:hAnsi="Arial" w:cs="Arial"/>
          <w:sz w:val="22"/>
          <w:szCs w:val="22"/>
        </w:rPr>
      </w:pPr>
      <w:r>
        <w:rPr>
          <w:rFonts w:cs="Arial" w:ascii="Arial" w:hAnsi="Arial"/>
          <w:b/>
          <w:sz w:val="22"/>
          <w:szCs w:val="22"/>
        </w:rPr>
        <w:t xml:space="preserve">Acord de Govern: </w:t>
      </w:r>
      <w:r>
        <w:rPr>
          <w:rFonts w:cs="Arial" w:ascii="Arial" w:hAnsi="Arial"/>
          <w:sz w:val="22"/>
          <w:szCs w:val="22"/>
        </w:rPr>
        <w:t xml:space="preserve">{plurianual-text}</w:t>
      </w:r>
    </w:p>
    <w:p>
      <w:pPr>
        <w:pStyle w:val="Standard"/>
        <w:tabs>
          <w:tab w:val="clear" w:pos="708"/>
          <w:tab w:val="left" w:pos="720" w:leader="none"/>
          <w:tab w:val="left" w:pos="1260" w:leader="none"/>
          <w:tab w:val="left" w:pos="1620" w:leader="none"/>
        </w:tabs>
        <w:spacing w:lineRule="auto" w:line="276"/>
        <w:ind w:hanging="360" w:start="360" w:end="0"/>
        <w:jc w:val="both"/>
        <w:outlineLvl w:val="9"/>
        <w:rPr>
          <w:rFonts w:ascii="Arial" w:hAnsi="Arial" w:cs="Arial"/>
          <w:sz w:val="22"/>
          <w:szCs w:val="22"/>
        </w:rPr>
      </w:pPr>
      <w:r>
        <w:rPr>
          <w:rFonts w:cs="Arial" w:ascii="Arial" w:hAnsi="Arial"/>
          <w:b/>
          <w:sz w:val="22"/>
          <w:szCs w:val="22"/>
        </w:rPr>
        <w:t xml:space="preserve">Distribució de les anualitats: </w:t>
      </w:r>
      <w:r>
        <w:rPr>
          <w:rFonts w:cs="Arial" w:ascii="Arial" w:hAnsi="Arial"/>
          <w:sz w:val="22"/>
          <w:szCs w:val="22"/>
        </w:rPr>
        <w:t xml:space="preserve">{anualitats}</w:t>
      </w:r>
    </w:p>
    <w:p>
      <w:pPr>
        <w:pStyle w:val="Standard"/>
        <w:tabs>
          <w:tab w:val="clear" w:pos="708"/>
          <w:tab w:val="left" w:pos="720" w:leader="none"/>
          <w:tab w:val="left" w:pos="1260" w:leader="none"/>
          <w:tab w:val="left" w:pos="16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tbl>
      <w:tblPr>
        <w:tblW w:w="7352" w:type="dxa"/>
        <w:jc w:val="start"/>
        <w:tblInd w:w="1260" w:type="dxa"/>
        <w:tblLayout w:type="fixed"/>
        <w:tblCellMar>
          <w:top w:w="0" w:type="dxa"/>
          <w:start w:w="108" w:type="dxa"/>
          <w:bottom w:w="0" w:type="dxa"/>
          <w:end w:w="108" w:type="dxa"/>
        </w:tblCellMar>
      </w:tblPr>
      <w:tblGrid>
        <w:gridCol w:w="955"/>
        <w:gridCol w:w="2136"/>
        <w:gridCol w:w="2131"/>
        <w:gridCol w:w="2130"/>
      </w:tblGrid>
      <w:tr>
        <w:trPr/>
        <w:tc>
          <w:tcPr>
            <w:tcW w:w="955" w:type="dxa"/>
            <w:tcBorders>
              <w:bottom w:val="single" w:sz="8" w:space="0" w:color="00000A"/>
            </w:tcBorders>
            <w:shd w:fill="FFFFFF" w:val="clear"/>
          </w:tcPr>
          <w:p>
            <w:pPr>
              <w:pStyle w:val="Standard"/>
              <w:tabs>
                <w:tab w:val="clear" w:pos="708"/>
                <w:tab w:val="left" w:pos="720" w:leader="none"/>
              </w:tabs>
              <w:spacing w:lineRule="auto" w:line="276"/>
              <w:jc w:val="both"/>
              <w:outlineLvl w:val="9"/>
              <w:rPr>
                <w:rFonts w:ascii="Arial" w:hAnsi="Arial" w:cs="Arial"/>
                <w:sz w:val="22"/>
                <w:szCs w:val="22"/>
              </w:rPr>
            </w:pPr>
            <w:r>
              <w:rPr>
                <w:rFonts w:cs="Arial" w:ascii="Arial" w:hAnsi="Arial"/>
                <w:sz w:val="22"/>
                <w:szCs w:val="22"/>
              </w:rPr>
              <w:t>Any</w:t>
            </w:r>
          </w:p>
        </w:tc>
        <w:tc>
          <w:tcPr>
            <w:tcW w:w="2136" w:type="dxa"/>
            <w:tcBorders>
              <w:bottom w:val="single" w:sz="8" w:space="0" w:color="00000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 xml:space="preserve">Pressupost </w:t>
            </w:r>
          </w:p>
        </w:tc>
        <w:tc>
          <w:tcPr>
            <w:tcW w:w="2131" w:type="dxa"/>
            <w:tcBorders>
              <w:bottom w:val="single" w:sz="8" w:space="0" w:color="00000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Import IVA</w:t>
            </w:r>
          </w:p>
        </w:tc>
        <w:tc>
          <w:tcPr>
            <w:tcW w:w="2130" w:type="dxa"/>
            <w:tcBorders>
              <w:bottom w:val="single" w:sz="8" w:space="0" w:color="00000A"/>
            </w:tcBorders>
            <w:shd w:fill="FFFFFF" w:val="clear"/>
          </w:tcPr>
          <w:p>
            <w:pPr>
              <w:pStyle w:val="Standard"/>
              <w:tabs>
                <w:tab w:val="clear" w:pos="708"/>
                <w:tab w:val="left" w:pos="720" w:leader="none"/>
              </w:tabs>
              <w:spacing w:lineRule="auto" w:line="276"/>
              <w:ind w:start="360" w:end="0"/>
              <w:jc w:val="both"/>
              <w:outlineLvl w:val="9"/>
              <w:rPr>
                <w:rFonts w:ascii="Arial" w:hAnsi="Arial" w:cs="Arial"/>
                <w:sz w:val="22"/>
                <w:szCs w:val="22"/>
              </w:rPr>
            </w:pPr>
            <w:r>
              <w:rPr>
                <w:rFonts w:cs="Arial" w:ascii="Arial" w:hAnsi="Arial"/>
                <w:sz w:val="22"/>
                <w:szCs w:val="22"/>
              </w:rPr>
              <w:t>Total</w:t>
            </w:r>
          </w:p>
        </w:tc>
      </w:tr>
      <w:tr>
        <w:trPr/>
        <w:tc>
          <w:tcPr>
            <w:tcW w:w="955" w:type="dxa"/>
            <w:tcBorders>
              <w:top w:val="single" w:sz="8" w:space="0" w:color="00000A"/>
            </w:tcBorders>
            <w:shd w:fill="FFFFFF" w:val="clear"/>
          </w:tcPr>
          <w:p>
            <w:pPr>
              <w:pStyle w:val="Standard"/>
              <w:tabs>
                <w:tab w:val="clear" w:pos="708"/>
                <w:tab w:val="left" w:pos="720" w:leader="none"/>
              </w:tabs>
              <w:snapToGrid w:val="false"/>
              <w:spacing w:lineRule="auto" w:line="276"/>
              <w:ind w:start="360" w:end="0"/>
              <w:jc w:val="both"/>
              <w:outlineLvl w:val="9"/>
              <w:rPr>
                <w:rFonts w:ascii="Arial" w:hAnsi="Arial" w:cs="Arial"/>
                <w:sz w:val="22"/>
                <w:szCs w:val="22"/>
                <w:lang w:val="ca-ES"/>
              </w:rPr>
            </w:pPr>
            <w:r>
              <w:rPr>
                <w:rFonts w:cs="Arial" w:ascii="Arial" w:hAnsi="Arial"/>
                <w:sz w:val="22"/>
                <w:szCs w:val="22"/>
                <w:lang w:val="ca-ES"/>
              </w:rPr>
            </w:r>
          </w:p>
        </w:tc>
        <w:tc>
          <w:tcPr>
            <w:tcW w:w="2136" w:type="dxa"/>
            <w:tcBorders>
              <w:top w:val="single" w:sz="8" w:space="0" w:color="00000A"/>
            </w:tcBorders>
            <w:shd w:fill="FFFFFF" w:val="clear"/>
          </w:tcPr>
          <w:p>
            <w:pPr>
              <w:pStyle w:val="Standard"/>
              <w:tabs>
                <w:tab w:val="clear" w:pos="708"/>
                <w:tab w:val="left" w:pos="720" w:leader="none"/>
              </w:tabs>
              <w:snapToGrid w:val="false"/>
              <w:spacing w:lineRule="auto" w:line="276"/>
              <w:ind w:start="360" w:end="0"/>
              <w:jc w:val="both"/>
              <w:outlineLvl w:val="9"/>
              <w:rPr>
                <w:rFonts w:ascii="Arial" w:hAnsi="Arial" w:cs="Arial"/>
                <w:sz w:val="22"/>
                <w:szCs w:val="22"/>
              </w:rPr>
            </w:pPr>
            <w:r>
              <w:rPr>
                <w:rFonts w:cs="Arial" w:ascii="Arial" w:hAnsi="Arial"/>
                <w:sz w:val="22"/>
                <w:szCs w:val="22"/>
              </w:rPr>
            </w:r>
          </w:p>
        </w:tc>
        <w:tc>
          <w:tcPr>
            <w:tcW w:w="2131" w:type="dxa"/>
            <w:tcBorders>
              <w:top w:val="single" w:sz="8" w:space="0" w:color="00000A"/>
            </w:tcBorders>
            <w:shd w:fill="FFFFFF" w:val="clear"/>
          </w:tcPr>
          <w:p>
            <w:pPr>
              <w:pStyle w:val="Standard"/>
              <w:tabs>
                <w:tab w:val="clear" w:pos="708"/>
                <w:tab w:val="left" w:pos="720" w:leader="none"/>
              </w:tabs>
              <w:snapToGrid w:val="false"/>
              <w:spacing w:lineRule="auto" w:line="276"/>
              <w:ind w:start="360" w:end="0"/>
              <w:jc w:val="both"/>
              <w:outlineLvl w:val="9"/>
              <w:rPr>
                <w:rFonts w:ascii="Arial" w:hAnsi="Arial" w:cs="Arial"/>
                <w:sz w:val="22"/>
                <w:szCs w:val="22"/>
              </w:rPr>
            </w:pPr>
            <w:r>
              <w:rPr>
                <w:rFonts w:cs="Arial" w:ascii="Arial" w:hAnsi="Arial"/>
                <w:sz w:val="22"/>
                <w:szCs w:val="22"/>
              </w:rPr>
            </w:r>
          </w:p>
        </w:tc>
        <w:tc>
          <w:tcPr>
            <w:tcW w:w="2130" w:type="dxa"/>
            <w:tcBorders>
              <w:top w:val="single" w:sz="8" w:space="0" w:color="00000A"/>
            </w:tcBorders>
            <w:shd w:fill="FFFFFF" w:val="clear"/>
          </w:tcPr>
          <w:p>
            <w:pPr>
              <w:pStyle w:val="Standard"/>
              <w:tabs>
                <w:tab w:val="clear" w:pos="708"/>
                <w:tab w:val="left" w:pos="720" w:leader="none"/>
              </w:tabs>
              <w:snapToGrid w:val="false"/>
              <w:spacing w:lineRule="auto" w:line="276"/>
              <w:ind w:start="360" w:end="0"/>
              <w:jc w:val="both"/>
              <w:outlineLvl w:val="9"/>
              <w:rPr>
                <w:rFonts w:ascii="Arial" w:hAnsi="Arial" w:cs="Arial"/>
                <w:sz w:val="22"/>
                <w:szCs w:val="22"/>
              </w:rPr>
            </w:pPr>
            <w:r>
              <w:rPr>
                <w:rFonts w:cs="Arial" w:ascii="Arial" w:hAnsi="Arial"/>
                <w:sz w:val="22"/>
                <w:szCs w:val="22"/>
              </w:rPr>
            </w:r>
          </w:p>
        </w:tc>
      </w:tr>
      <w:tr>
        <w:trPr/>
        <w:tc>
          <w:tcPr>
            <w:tcW w:w="955" w:type="dxa"/>
            <w:tcBorders/>
            <w:shd w:fill="FFFFFF" w:val="clear"/>
          </w:tcPr>
          <w:p>
            <w:pPr>
              <w:pStyle w:val="Standard"/>
              <w:tabs>
                <w:tab w:val="clear" w:pos="708"/>
                <w:tab w:val="left" w:pos="720" w:leader="none"/>
              </w:tabs>
              <w:snapToGrid w:val="false"/>
              <w:spacing w:lineRule="auto" w:line="276"/>
              <w:ind w:start="360" w:end="0"/>
              <w:jc w:val="both"/>
              <w:outlineLvl w:val="9"/>
              <w:rPr>
                <w:rFonts w:ascii="Arial" w:hAnsi="Arial" w:cs="Arial"/>
                <w:sz w:val="22"/>
                <w:szCs w:val="22"/>
                <w:lang w:val="ca-ES"/>
              </w:rPr>
            </w:pPr>
            <w:r>
              <w:rPr>
                <w:rFonts w:cs="Arial" w:ascii="Arial" w:hAnsi="Arial"/>
                <w:sz w:val="22"/>
                <w:szCs w:val="22"/>
                <w:lang w:val="ca-ES"/>
              </w:rPr>
            </w:r>
          </w:p>
        </w:tc>
        <w:tc>
          <w:tcPr>
            <w:tcW w:w="2136" w:type="dxa"/>
            <w:tcBorders/>
            <w:shd w:fill="FFFFFF" w:val="clear"/>
          </w:tcPr>
          <w:p>
            <w:pPr>
              <w:pStyle w:val="Standard"/>
              <w:tabs>
                <w:tab w:val="clear" w:pos="708"/>
                <w:tab w:val="left" w:pos="720" w:leader="none"/>
              </w:tabs>
              <w:snapToGrid w:val="false"/>
              <w:spacing w:lineRule="auto" w:line="276"/>
              <w:ind w:start="360" w:end="0"/>
              <w:jc w:val="both"/>
              <w:outlineLvl w:val="9"/>
              <w:rPr>
                <w:rFonts w:ascii="Arial" w:hAnsi="Arial" w:cs="Arial"/>
                <w:sz w:val="22"/>
                <w:szCs w:val="22"/>
              </w:rPr>
            </w:pPr>
            <w:r>
              <w:rPr>
                <w:rFonts w:cs="Arial" w:ascii="Arial" w:hAnsi="Arial"/>
                <w:sz w:val="22"/>
                <w:szCs w:val="22"/>
              </w:rPr>
            </w:r>
          </w:p>
        </w:tc>
        <w:tc>
          <w:tcPr>
            <w:tcW w:w="2131" w:type="dxa"/>
            <w:tcBorders/>
            <w:shd w:fill="FFFFFF" w:val="clear"/>
          </w:tcPr>
          <w:p>
            <w:pPr>
              <w:pStyle w:val="Standard"/>
              <w:tabs>
                <w:tab w:val="clear" w:pos="708"/>
                <w:tab w:val="left" w:pos="720" w:leader="none"/>
              </w:tabs>
              <w:snapToGrid w:val="false"/>
              <w:spacing w:lineRule="auto" w:line="276"/>
              <w:ind w:start="360" w:end="0"/>
              <w:jc w:val="both"/>
              <w:outlineLvl w:val="9"/>
              <w:rPr>
                <w:rFonts w:ascii="Arial" w:hAnsi="Arial" w:cs="Arial"/>
                <w:sz w:val="22"/>
                <w:szCs w:val="22"/>
              </w:rPr>
            </w:pPr>
            <w:r>
              <w:rPr>
                <w:rFonts w:cs="Arial" w:ascii="Arial" w:hAnsi="Arial"/>
                <w:sz w:val="22"/>
                <w:szCs w:val="22"/>
              </w:rPr>
            </w:r>
          </w:p>
        </w:tc>
        <w:tc>
          <w:tcPr>
            <w:tcW w:w="2130" w:type="dxa"/>
            <w:tcBorders/>
            <w:shd w:fill="FFFFFF" w:val="clear"/>
          </w:tcPr>
          <w:p>
            <w:pPr>
              <w:pStyle w:val="Standard"/>
              <w:tabs>
                <w:tab w:val="clear" w:pos="708"/>
                <w:tab w:val="left" w:pos="720" w:leader="none"/>
              </w:tabs>
              <w:snapToGrid w:val="false"/>
              <w:spacing w:lineRule="auto" w:line="276"/>
              <w:ind w:start="360" w:end="0"/>
              <w:jc w:val="both"/>
              <w:outlineLvl w:val="9"/>
              <w:rPr>
                <w:rFonts w:ascii="Arial" w:hAnsi="Arial" w:cs="Arial"/>
                <w:sz w:val="22"/>
                <w:szCs w:val="22"/>
              </w:rPr>
            </w:pPr>
            <w:r>
              <w:rPr>
                <w:rFonts w:cs="Arial" w:ascii="Arial" w:hAnsi="Arial"/>
                <w:sz w:val="22"/>
                <w:szCs w:val="22"/>
              </w:rPr>
            </w:r>
          </w:p>
        </w:tc>
      </w:tr>
    </w:tbl>
    <w:p>
      <w:pPr>
        <w:pStyle w:val="Standard"/>
        <w:pBdr>
          <w:bottom w:val="single" w:sz="6" w:space="1" w:color="00000A"/>
        </w:pBdr>
        <w:tabs>
          <w:tab w:val="clear" w:pos="708"/>
          <w:tab w:val="left" w:pos="720" w:leader="none"/>
          <w:tab w:val="left" w:pos="126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180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numPr>
          <w:ilvl w:val="1"/>
          <w:numId w:val="11"/>
        </w:numPr>
        <w:tabs>
          <w:tab w:val="clear" w:pos="708"/>
          <w:tab w:val="left" w:pos="720" w:leader="none"/>
        </w:tabs>
        <w:spacing w:lineRule="auto" w:line="276"/>
        <w:ind w:hanging="709" w:start="1080" w:end="0"/>
        <w:jc w:val="both"/>
        <w:outlineLvl w:val="9"/>
        <w:rPr>
          <w:rFonts w:ascii="Arial" w:hAnsi="Arial" w:eastAsia="Batang" w:cs="Arial"/>
          <w:sz w:val="22"/>
          <w:szCs w:val="22"/>
          <w:lang w:eastAsia="ko-KR"/>
        </w:rPr>
      </w:pPr>
      <w:r>
        <w:rPr>
          <w:rFonts w:eastAsia="Batang" w:cs="Arial" w:ascii="Arial" w:hAnsi="Arial"/>
          <w:b/>
          <w:sz w:val="22"/>
          <w:szCs w:val="22"/>
          <w:lang w:eastAsia="ko-KR"/>
        </w:rPr>
        <w:t xml:space="preserve">Termini de durada del contracte / d’execució de la prestació: </w:t>
      </w:r>
      <w:r>
        <w:rPr>
          <w:rFonts w:eastAsia="Batang" w:cs="Arial" w:ascii="Arial" w:hAnsi="Arial"/>
          <w:sz w:val="22"/>
          <w:szCs w:val="22"/>
          <w:lang w:eastAsia="ko-KR"/>
        </w:rPr>
        <w:t xml:space="preserve">El termini d’execució és de {mesos-execucio} mesos a comptar des de la data de formalització del contracte i, com a màxim, fins el {data-limit-execucio}.</w:t>
      </w:r>
    </w:p>
    <w:p>
      <w:pPr>
        <w:pStyle w:val="Normal"/>
        <w:jc w:val="both"/>
        <w:rPr>
          <w:rFonts w:ascii="Arial" w:hAnsi="Arial" w:eastAsia="Batang" w:cs="Arial"/>
          <w:sz w:val="22"/>
          <w:szCs w:val="22"/>
          <w:lang w:val="ca-ES" w:eastAsia="ko-KR"/>
        </w:rPr>
      </w:pPr>
      <w:r>
        <w:rPr>
          <w:rFonts w:eastAsia="Batang" w:cs="Arial" w:ascii="Arial" w:hAnsi="Arial"/>
          <w:sz w:val="22"/>
          <w:szCs w:val="22"/>
          <w:lang w:val="ca-ES" w:eastAsia="ko-KR"/>
        </w:rPr>
      </w:r>
    </w:p>
    <w:p>
      <w:pPr>
        <w:pStyle w:val="Standard"/>
        <w:tabs>
          <w:tab w:val="clear" w:pos="708"/>
          <w:tab w:val="left" w:pos="709" w:leader="none"/>
        </w:tabs>
        <w:spacing w:lineRule="auto" w:line="276"/>
        <w:jc w:val="both"/>
        <w:outlineLvl w:val="9"/>
        <w:rPr>
          <w:rFonts w:ascii="Arial" w:hAnsi="Arial" w:cs="Arial"/>
          <w:b/>
          <w:sz w:val="22"/>
          <w:szCs w:val="22"/>
        </w:rPr>
      </w:pPr>
      <w:r>
        <w:rPr>
          <w:rFonts w:cs="Arial" w:ascii="Arial" w:hAnsi="Arial"/>
          <w:b/>
          <w:sz w:val="22"/>
          <w:szCs w:val="22"/>
        </w:rPr>
        <w:t xml:space="preserve">PRÒRROGA: {prorroga-si-no}</w:t>
      </w:r>
    </w:p>
    <w:p>
      <w:pPr>
        <w:pStyle w:val="Standard"/>
        <w:tabs>
          <w:tab w:val="clear" w:pos="708"/>
          <w:tab w:val="left" w:pos="709"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09" w:leader="none"/>
        </w:tabs>
        <w:spacing w:lineRule="auto" w:line="276"/>
        <w:jc w:val="both"/>
        <w:outlineLvl w:val="9"/>
        <w:rPr>
          <w:rFonts w:ascii="Arial" w:hAnsi="Arial" w:cs="Arial"/>
          <w:b/>
          <w:sz w:val="22"/>
          <w:szCs w:val="22"/>
        </w:rPr>
      </w:pPr>
      <w:r>
        <w:rPr>
          <w:rFonts w:cs="Arial" w:ascii="Arial" w:hAnsi="Arial"/>
          <w:b/>
          <w:sz w:val="22"/>
          <w:szCs w:val="22"/>
        </w:rPr>
        <w:t xml:space="preserve">NOMBRE PRÒRROGUES PREVIST I DURADA: </w:t>
      </w:r>
      <w:r>
        <w:rPr>
          <w:rFonts w:cs="Arial" w:ascii="Arial" w:hAnsi="Arial"/>
          <w:sz w:val="22"/>
          <w:szCs w:val="22"/>
        </w:rPr>
        <w:t xml:space="preserve">{text-prorrogues}</w:t>
      </w:r>
    </w:p>
    <w:p>
      <w:pPr>
        <w:pStyle w:val="Standard"/>
        <w:pBdr>
          <w:bottom w:val="single" w:sz="12" w:space="1" w:color="000000"/>
        </w:pBdr>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144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numPr>
          <w:ilvl w:val="1"/>
          <w:numId w:val="11"/>
        </w:numPr>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Tramitació electrònica de l’expedient</w:t>
      </w:r>
    </w:p>
    <w:p>
      <w:pPr>
        <w:pStyle w:val="Standard"/>
        <w:tabs>
          <w:tab w:val="clear" w:pos="708"/>
          <w:tab w:val="left" w:pos="1800" w:leader="none"/>
        </w:tabs>
        <w:spacing w:lineRule="auto" w:line="276"/>
        <w:ind w:start="360" w:end="0"/>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rFonts w:ascii="Arial" w:hAnsi="Arial" w:cs="Arial"/>
          <w:sz w:val="22"/>
          <w:szCs w:val="22"/>
        </w:rPr>
      </w:pPr>
      <w:r>
        <w:rPr>
          <w:rFonts w:cs="Arial" w:ascii="Arial" w:hAnsi="Arial"/>
          <w:b/>
          <w:sz w:val="22"/>
          <w:szCs w:val="22"/>
        </w:rPr>
        <w:t xml:space="preserve">E.1. </w:t>
        <w:tab/>
        <w:t xml:space="preserve">Tramitació </w:t>
      </w:r>
    </w:p>
    <w:p>
      <w:pPr>
        <w:pStyle w:val="Standard"/>
        <w:spacing w:lineRule="auto" w:line="276"/>
        <w:ind w:start="360" w:end="0"/>
        <w:jc w:val="both"/>
        <w:outlineLvl w:val="9"/>
        <w:rPr>
          <w:rFonts w:ascii="Arial" w:hAnsi="Arial" w:cs="Arial"/>
          <w:sz w:val="22"/>
          <w:szCs w:val="22"/>
        </w:rPr>
      </w:pPr>
      <w:r>
        <w:rPr>
          <w:rFonts w:cs="Arial" w:ascii="Arial" w:hAnsi="Arial"/>
          <w:sz w:val="22"/>
          <w:szCs w:val="22"/>
        </w:rPr>
      </w:r>
    </w:p>
    <w:p>
      <w:pPr>
        <w:pStyle w:val="Standard"/>
        <w:spacing w:lineRule="auto" w:line="276"/>
        <w:ind w:firstLine="349" w:start="360" w:end="0"/>
        <w:jc w:val="both"/>
        <w:outlineLvl w:val="9"/>
        <w:rPr>
          <w:rFonts w:ascii="Arial" w:hAnsi="Arial" w:cs="Arial"/>
          <w:sz w:val="22"/>
          <w:szCs w:val="22"/>
        </w:rPr>
      </w:pPr>
      <w:r>
        <w:rPr>
          <w:rFonts w:cs="Arial" w:ascii="Arial" w:hAnsi="Arial"/>
          <w:sz w:val="22"/>
          <w:szCs w:val="22"/>
        </w:rPr>
        <w:t xml:space="preserve">{chk:tramitacio=ordinaria} Ordinària</w:t>
      </w:r>
    </w:p>
    <w:p>
      <w:pPr>
        <w:pStyle w:val="Standard"/>
        <w:spacing w:lineRule="auto" w:line="276"/>
        <w:ind w:firstLine="349" w:start="360" w:end="0"/>
        <w:jc w:val="both"/>
        <w:outlineLvl w:val="9"/>
        <w:rPr>
          <w:rFonts w:ascii="Arial" w:hAnsi="Arial" w:cs="Arial"/>
          <w:sz w:val="22"/>
          <w:szCs w:val="22"/>
        </w:rPr>
      </w:pPr>
      <w:r>
        <w:rPr>
          <w:rFonts w:cs="Arial" w:ascii="Arial" w:hAnsi="Arial"/>
          <w:sz w:val="22"/>
          <w:szCs w:val="22"/>
        </w:rPr>
        <w:t xml:space="preserve">{chk:tramitacio=urgencia} Urgència</w:t>
      </w:r>
    </w:p>
    <w:p>
      <w:pPr>
        <w:pStyle w:val="Standard"/>
        <w:spacing w:lineRule="auto" w:line="276"/>
        <w:ind w:firstLine="349" w:start="360" w:end="0"/>
        <w:jc w:val="both"/>
        <w:outlineLvl w:val="9"/>
        <w:rPr>
          <w:rFonts w:ascii="Arial" w:hAnsi="Arial" w:cs="Arial"/>
          <w:sz w:val="22"/>
          <w:szCs w:val="22"/>
        </w:rPr>
      </w:pPr>
      <w:r>
        <w:rPr>
          <w:rFonts w:cs="Arial" w:ascii="Arial" w:hAnsi="Arial"/>
          <w:sz w:val="22"/>
          <w:szCs w:val="22"/>
        </w:rPr>
        <w:t xml:space="preserve">{chk:tramitacio=anticipada} Anticipada</w:t>
      </w:r>
    </w:p>
    <w:p>
      <w:pPr>
        <w:pStyle w:val="Standard"/>
        <w:spacing w:lineRule="auto" w:line="276"/>
        <w:ind w:start="360" w:end="0"/>
        <w:jc w:val="both"/>
        <w:outlineLvl w:val="9"/>
        <w:rPr>
          <w:rFonts w:ascii="Arial" w:hAnsi="Arial" w:cs="Arial"/>
          <w:sz w:val="22"/>
          <w:szCs w:val="22"/>
        </w:rPr>
      </w:pPr>
      <w:r>
        <w:rPr>
          <w:rFonts w:cs="Arial" w:ascii="Arial" w:hAnsi="Arial"/>
          <w:sz w:val="22"/>
          <w:szCs w:val="22"/>
        </w:rPr>
      </w:r>
    </w:p>
    <w:p>
      <w:pPr>
        <w:pStyle w:val="Standard"/>
        <w:spacing w:lineRule="auto" w:line="276"/>
        <w:ind w:firstLine="349" w:start="360" w:end="0"/>
        <w:jc w:val="both"/>
        <w:outlineLvl w:val="9"/>
        <w:rPr>
          <w:rFonts w:ascii="Arial" w:hAnsi="Arial" w:cs="Arial"/>
          <w:sz w:val="22"/>
          <w:szCs w:val="22"/>
        </w:rPr>
      </w:pPr>
      <w:r>
        <w:rPr>
          <w:rFonts w:cs="Arial" w:ascii="Arial" w:hAnsi="Arial"/>
          <w:sz w:val="22"/>
          <w:szCs w:val="22"/>
        </w:rPr>
      </w:r>
    </w:p>
    <w:p>
      <w:pPr>
        <w:pStyle w:val="Standard"/>
        <w:spacing w:lineRule="auto" w:line="276"/>
        <w:jc w:val="both"/>
        <w:outlineLvl w:val="9"/>
        <w:rPr/>
      </w:pPr>
      <w:r>
        <w:rPr>
          <w:rFonts w:cs="Arial" w:ascii="Arial" w:hAnsi="Arial"/>
          <w:b/>
          <w:sz w:val="22"/>
          <w:szCs w:val="22"/>
        </w:rPr>
        <w:t>E.2   Contracte reservat</w:t>
      </w:r>
    </w:p>
    <w:p>
      <w:pPr>
        <w:pStyle w:val="Standard"/>
        <w:spacing w:lineRule="auto" w:line="276"/>
        <w:ind w:firstLine="349" w:start="360" w:end="0"/>
        <w:jc w:val="both"/>
        <w:outlineLvl w:val="9"/>
        <w:rPr>
          <w:rFonts w:ascii="Arial" w:hAnsi="Arial" w:cs="Arial"/>
          <w:b/>
          <w:sz w:val="22"/>
          <w:szCs w:val="22"/>
        </w:rPr>
      </w:pPr>
      <w:r>
        <w:rPr>
          <w:rFonts w:cs="Arial" w:ascii="Arial" w:hAnsi="Arial"/>
          <w:b/>
          <w:sz w:val="22"/>
          <w:szCs w:val="22"/>
        </w:rPr>
      </w:r>
    </w:p>
    <w:p>
      <w:pPr>
        <w:pStyle w:val="Standard"/>
        <w:spacing w:lineRule="auto" w:line="276"/>
        <w:ind w:firstLine="349" w:start="360" w:end="0"/>
        <w:jc w:val="both"/>
        <w:outlineLvl w:val="9"/>
        <w:rPr/>
      </w:pPr>
      <w:r>
        <w:rPr>
          <w:rFonts w:cs="Arial" w:ascii="Arial" w:hAnsi="Arial"/>
          <w:sz w:val="22"/>
          <w:szCs w:val="22"/>
        </w:rPr>
        <w:t xml:space="preserve">{chk:reservat=si} Sí{reservat-detall}</w:t>
      </w:r>
    </w:p>
    <w:p>
      <w:pPr>
        <w:pStyle w:val="Standard"/>
        <w:spacing w:lineRule="auto" w:line="276"/>
        <w:ind w:firstLine="708" w:end="0"/>
        <w:jc w:val="both"/>
        <w:outlineLvl w:val="9"/>
        <w:rPr/>
      </w:pPr>
      <w:r>
        <w:rPr>
          <w:rFonts w:cs="Arial" w:ascii="Arial" w:hAnsi="Arial"/>
          <w:sz w:val="22"/>
          <w:szCs w:val="22"/>
        </w:rPr>
        <w:t xml:space="preserve">{chk:reservat=no} No</w:t>
      </w:r>
    </w:p>
    <w:p>
      <w:pPr>
        <w:pStyle w:val="Standard"/>
        <w:pBdr>
          <w:bottom w:val="single" w:sz="12" w:space="1" w:color="000000"/>
        </w:pBdr>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sz w:val="22"/>
          <w:szCs w:val="22"/>
        </w:rPr>
      </w:r>
    </w:p>
    <w:p>
      <w:pPr>
        <w:pStyle w:val="Standard"/>
        <w:tabs>
          <w:tab w:val="clear" w:pos="708"/>
          <w:tab w:val="left" w:pos="360" w:leader="none"/>
        </w:tabs>
        <w:spacing w:lineRule="auto" w:line="276"/>
        <w:jc w:val="both"/>
        <w:outlineLvl w:val="9"/>
        <w:rPr>
          <w:rFonts w:ascii="Arial" w:hAnsi="Arial" w:cs="Arial"/>
          <w:sz w:val="22"/>
          <w:szCs w:val="22"/>
        </w:rPr>
      </w:pPr>
      <w:r>
        <w:rPr>
          <w:rFonts w:cs="Arial" w:ascii="Arial" w:hAnsi="Arial"/>
          <w:sz w:val="22"/>
          <w:szCs w:val="22"/>
        </w:rPr>
      </w:r>
    </w:p>
    <w:p>
      <w:pPr>
        <w:pStyle w:val="Pargrafdellista"/>
        <w:numPr>
          <w:ilvl w:val="1"/>
          <w:numId w:val="11"/>
        </w:numPr>
        <w:tabs>
          <w:tab w:val="clear" w:pos="708"/>
          <w:tab w:val="left" w:pos="709" w:leader="none"/>
        </w:tabs>
        <w:spacing w:lineRule="auto" w:line="276"/>
        <w:ind w:hanging="708" w:start="0" w:end="0"/>
        <w:jc w:val="both"/>
        <w:outlineLvl w:val="9"/>
        <w:rPr>
          <w:rFonts w:ascii="Arial" w:hAnsi="Arial" w:cs="Arial"/>
          <w:b/>
          <w:sz w:val="22"/>
          <w:szCs w:val="22"/>
        </w:rPr>
      </w:pPr>
      <w:r>
        <w:rPr>
          <w:rFonts w:cs="Arial" w:ascii="Arial" w:hAnsi="Arial"/>
          <w:b/>
          <w:sz w:val="22"/>
          <w:szCs w:val="22"/>
        </w:rPr>
        <w:t>Adscripció o dedicació de mitjans personals o materials a l’execució del contracte</w:t>
      </w:r>
    </w:p>
    <w:p>
      <w:pPr>
        <w:pStyle w:val="Standard"/>
        <w:pBdr>
          <w:bottom w:val="single" w:sz="6" w:space="1" w:color="00000A"/>
        </w:pBdr>
        <w:tabs>
          <w:tab w:val="clear" w:pos="708"/>
          <w:tab w:val="left" w:pos="0" w:leader="none"/>
        </w:tabs>
        <w:spacing w:lineRule="auto" w:line="276"/>
        <w:jc w:val="both"/>
        <w:outlineLvl w:val="9"/>
        <w:rPr/>
      </w:pPr>
      <w:r>
        <w:rPr>
          <w:rFonts w:cs="Arial" w:ascii="Arial" w:hAnsi="Arial"/>
          <w:b/>
          <w:sz w:val="22"/>
          <w:szCs w:val="22"/>
        </w:rPr>
        <w:t xml:space="preserve">{adscripcio-mitjans-text}</w:t>
      </w:r>
    </w:p>
    <w:p>
      <w:pPr>
        <w:pStyle w:val="Standard"/>
        <w:pBdr>
          <w:bottom w:val="single" w:sz="6" w:space="1" w:color="00000A"/>
        </w:pBdr>
        <w:tabs>
          <w:tab w:val="clear" w:pos="708"/>
          <w:tab w:val="left" w:pos="567" w:leader="none"/>
        </w:tabs>
        <w:spacing w:lineRule="auto" w:line="276"/>
        <w:ind w:firstLine="709" w:end="0"/>
        <w:jc w:val="both"/>
        <w:outlineLvl w:val="9"/>
        <w:rPr/>
      </w:pPr>
      <w:r>
        <w:rPr>
          <w:rFonts w:cs="Arial" w:ascii="Arial" w:hAnsi="Arial"/>
          <w:b/>
          <w:sz w:val="22"/>
          <w:szCs w:val="22"/>
        </w:rPr>
        <w:t>Noms i qualificació del personal responsable d’executar el contracte:</w:t>
      </w:r>
    </w:p>
    <w:p>
      <w:pPr>
        <w:pStyle w:val="Standard"/>
        <w:pBdr>
          <w:bottom w:val="single" w:sz="6" w:space="1" w:color="00000A"/>
        </w:pBdr>
        <w:tabs>
          <w:tab w:val="clear" w:pos="708"/>
          <w:tab w:val="left" w:pos="0" w:leader="none"/>
        </w:tabs>
        <w:spacing w:lineRule="auto" w:line="276"/>
        <w:jc w:val="both"/>
        <w:outlineLvl w:val="9"/>
        <w:rPr/>
      </w:pPr>
      <w:r>
        <w:rPr>
          <w:rFonts w:cs="Arial" w:ascii="Arial" w:hAnsi="Arial"/>
          <w:b/>
          <w:sz w:val="22"/>
          <w:szCs w:val="22"/>
        </w:rPr>
        <w:tab/>
        <w:t>No</w:t>
      </w:r>
    </w:p>
    <w:p>
      <w:pPr>
        <w:pStyle w:val="Standard"/>
        <w:pBdr>
          <w:bottom w:val="single" w:sz="6" w:space="1" w:color="00000A"/>
        </w:pBdr>
        <w:tabs>
          <w:tab w:val="clear" w:pos="708"/>
          <w:tab w:val="left" w:pos="0" w:leader="none"/>
        </w:tabs>
        <w:spacing w:lineRule="auto" w:line="276"/>
        <w:jc w:val="both"/>
        <w:outlineLvl w:val="9"/>
        <w:rPr/>
      </w:pPr>
      <w:r>
        <w:rPr>
          <w:rFonts w:cs="Arial" w:ascii="Arial" w:hAnsi="Arial"/>
          <w:b/>
          <w:sz w:val="22"/>
          <w:szCs w:val="22"/>
        </w:rPr>
        <w:tab/>
        <w:t xml:space="preserve">Obligació contractual essencial </w:t>
      </w:r>
    </w:p>
    <w:p>
      <w:pPr>
        <w:pStyle w:val="Standard"/>
        <w:pBdr>
          <w:bottom w:val="single" w:sz="6" w:space="1" w:color="00000A"/>
        </w:pBdr>
        <w:tabs>
          <w:tab w:val="clear" w:pos="708"/>
          <w:tab w:val="left" w:pos="0" w:leader="none"/>
        </w:tabs>
        <w:spacing w:lineRule="auto" w:line="276"/>
        <w:ind w:firstLine="708" w:end="0"/>
        <w:jc w:val="both"/>
        <w:outlineLvl w:val="9"/>
        <w:rPr>
          <w:rFonts w:ascii="Arial" w:hAnsi="Arial" w:cs="Arial"/>
          <w:b/>
          <w:sz w:val="22"/>
          <w:szCs w:val="22"/>
        </w:rPr>
      </w:pPr>
      <w:r>
        <w:rPr>
          <w:rFonts w:cs="Arial" w:ascii="Arial" w:hAnsi="Arial"/>
          <w:b/>
          <w:sz w:val="22"/>
          <w:szCs w:val="22"/>
        </w:rPr>
        <w:t xml:space="preserve">{chk:adscripcio-mitjans=si} Sí</w:t>
      </w:r>
    </w:p>
    <w:p>
      <w:pPr>
        <w:pStyle w:val="Standard"/>
        <w:pBdr>
          <w:bottom w:val="single" w:sz="6" w:space="1" w:color="00000A"/>
        </w:pBdr>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t xml:space="preserve">{chk:adscripcio-mitjans=no} No</w:t>
      </w:r>
    </w:p>
    <w:p>
      <w:pPr>
        <w:pStyle w:val="Standard"/>
        <w:spacing w:lineRule="auto" w:line="276"/>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rFonts w:ascii="Arial" w:hAnsi="Arial" w:cs="Arial"/>
          <w:sz w:val="22"/>
          <w:szCs w:val="22"/>
        </w:rPr>
      </w:pPr>
      <w:r>
        <w:rPr>
          <w:rFonts w:cs="Arial" w:ascii="Arial" w:hAnsi="Arial"/>
          <w:sz w:val="22"/>
          <w:szCs w:val="22"/>
        </w:rPr>
      </w:r>
    </w:p>
    <w:p>
      <w:pPr>
        <w:pStyle w:val="Standard"/>
        <w:spacing w:lineRule="auto" w:line="276"/>
        <w:jc w:val="both"/>
        <w:outlineLvl w:val="9"/>
        <w:rPr>
          <w:rFonts w:ascii="Arial" w:hAnsi="Arial" w:cs="Arial"/>
          <w:sz w:val="22"/>
          <w:szCs w:val="22"/>
        </w:rPr>
      </w:pPr>
      <w:r>
        <w:rPr>
          <w:rFonts w:cs="Arial" w:ascii="Arial" w:hAnsi="Arial"/>
          <w:sz w:val="22"/>
          <w:szCs w:val="22"/>
        </w:rPr>
      </w:r>
    </w:p>
    <w:p>
      <w:pPr>
        <w:pStyle w:val="Pargrafdellista"/>
        <w:numPr>
          <w:ilvl w:val="1"/>
          <w:numId w:val="11"/>
        </w:numPr>
        <w:tabs>
          <w:tab w:val="clear" w:pos="708"/>
          <w:tab w:val="left" w:pos="1068" w:leader="none"/>
        </w:tabs>
        <w:spacing w:lineRule="auto" w:line="276"/>
        <w:ind w:hanging="708" w:start="0" w:end="0"/>
        <w:jc w:val="both"/>
        <w:outlineLvl w:val="9"/>
        <w:rPr>
          <w:rFonts w:ascii="Arial" w:hAnsi="Arial" w:cs="Arial"/>
          <w:b/>
          <w:sz w:val="22"/>
          <w:szCs w:val="22"/>
        </w:rPr>
      </w:pPr>
      <w:r>
        <w:rPr>
          <w:rFonts w:cs="Arial" w:ascii="Arial" w:hAnsi="Arial"/>
          <w:b/>
          <w:sz w:val="22"/>
          <w:szCs w:val="22"/>
        </w:rPr>
        <w:t xml:space="preserve">Subcontractació </w:t>
      </w:r>
    </w:p>
    <w:p>
      <w:pPr>
        <w:pStyle w:val="Pargrafdellista"/>
        <w:tabs>
          <w:tab w:val="clear" w:pos="708"/>
          <w:tab w:val="left" w:pos="1068" w:leader="none"/>
        </w:tabs>
        <w:spacing w:lineRule="auto" w:line="276"/>
        <w:ind w:start="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360" w:leader="none"/>
        </w:tabs>
        <w:spacing w:lineRule="auto" w:line="276"/>
        <w:jc w:val="both"/>
        <w:outlineLvl w:val="9"/>
        <w:rPr>
          <w:rFonts w:ascii="Arial" w:hAnsi="Arial" w:cs="Arial"/>
          <w:sz w:val="22"/>
          <w:szCs w:val="22"/>
        </w:rPr>
      </w:pPr>
      <w:r>
        <w:rPr>
          <w:rFonts w:cs="Arial" w:ascii="Arial" w:hAnsi="Arial"/>
          <w:sz w:val="22"/>
          <w:szCs w:val="22"/>
        </w:rPr>
        <w:t xml:space="preserve">Possibilitat: </w:t>
      </w:r>
      <w:r>
        <w:rPr>
          <w:rFonts w:cs="Arial" w:ascii="Arial" w:hAnsi="Arial"/>
          <w:b/>
          <w:sz w:val="22"/>
          <w:szCs w:val="22"/>
        </w:rPr>
        <w:t xml:space="preserve">{subcontractacio-text}</w:t>
      </w:r>
      <w:r>
        <w:rPr>
          <w:rFonts w:cs="Arial" w:ascii="Arial" w:hAnsi="Arial"/>
          <w:sz w:val="22"/>
          <w:szCs w:val="22"/>
        </w:rPr>
        <w:t xml:space="preserve">   /   Límit: {limit-subcontractacio-text}</w:t>
      </w:r>
    </w:p>
    <w:p>
      <w:pPr>
        <w:pStyle w:val="Standard"/>
        <w:tabs>
          <w:tab w:val="clear" w:pos="708"/>
          <w:tab w:val="left" w:pos="360" w:leader="none"/>
        </w:tabs>
        <w:spacing w:lineRule="auto" w:line="276"/>
        <w:jc w:val="both"/>
        <w:outlineLvl w:val="9"/>
        <w:rPr>
          <w:rFonts w:ascii="Arial" w:hAnsi="Arial" w:cs="Arial"/>
          <w:sz w:val="22"/>
          <w:szCs w:val="22"/>
        </w:rPr>
      </w:pPr>
      <w:r>
        <w:rPr>
          <w:rFonts w:cs="Arial" w:ascii="Arial" w:hAnsi="Arial"/>
          <w:sz w:val="22"/>
          <w:szCs w:val="22"/>
        </w:rPr>
        <w:t>Justificació:</w:t>
      </w:r>
    </w:p>
    <w:p>
      <w:pPr>
        <w:pStyle w:val="Standard"/>
        <w:tabs>
          <w:tab w:val="clear" w:pos="708"/>
          <w:tab w:val="left" w:pos="360" w:leader="none"/>
        </w:tabs>
        <w:spacing w:lineRule="auto" w:line="276"/>
        <w:jc w:val="both"/>
        <w:outlineLvl w:val="9"/>
        <w:rPr>
          <w:rFonts w:ascii="Arial" w:hAnsi="Arial" w:cs="Arial"/>
          <w:sz w:val="22"/>
          <w:szCs w:val="22"/>
        </w:rPr>
      </w:pPr>
      <w:r>
        <w:rPr>
          <w:rFonts w:cs="Arial" w:ascii="Arial" w:hAnsi="Arial"/>
          <w:sz w:val="22"/>
          <w:szCs w:val="22"/>
        </w:rPr>
      </w:r>
    </w:p>
    <w:p>
      <w:pPr>
        <w:pStyle w:val="Normal"/>
        <w:widowControl/>
        <w:pBdr>
          <w:top w:val="single" w:sz="6" w:space="1" w:color="000000"/>
        </w:pBdr>
        <w:suppressAutoHyphens w:val="false"/>
        <w:jc w:val="both"/>
        <w:textAlignment w:val="auto"/>
        <w:rPr>
          <w:rFonts w:ascii="Arial" w:hAnsi="Arial" w:cs="Arial"/>
          <w:b/>
          <w:kern w:val="0"/>
          <w:sz w:val="22"/>
          <w:szCs w:val="22"/>
          <w:lang w:val="ca-ES"/>
        </w:rPr>
      </w:pPr>
      <w:r>
        <w:rPr>
          <w:rFonts w:cs="Arial" w:ascii="Arial" w:hAnsi="Arial"/>
          <w:b/>
          <w:kern w:val="0"/>
          <w:sz w:val="22"/>
          <w:szCs w:val="22"/>
          <w:lang w:val="ca-ES"/>
        </w:rPr>
      </w:r>
    </w:p>
    <w:p>
      <w:pPr>
        <w:pStyle w:val="Normal"/>
        <w:widowControl/>
        <w:pBdr>
          <w:top w:val="single" w:sz="6" w:space="1" w:color="000000"/>
        </w:pBdr>
        <w:suppressAutoHyphens w:val="false"/>
        <w:jc w:val="both"/>
        <w:textAlignment w:val="auto"/>
        <w:rPr>
          <w:rFonts w:ascii="Arial" w:hAnsi="Arial" w:cs="Arial"/>
          <w:b/>
          <w:kern w:val="0"/>
          <w:sz w:val="22"/>
          <w:szCs w:val="22"/>
          <w:lang w:val="ca-ES"/>
        </w:rPr>
      </w:pPr>
      <w:r>
        <w:rPr>
          <w:rFonts w:cs="Arial" w:ascii="Arial" w:hAnsi="Arial"/>
          <w:b/>
          <w:kern w:val="0"/>
          <w:sz w:val="22"/>
          <w:szCs w:val="22"/>
          <w:lang w:val="ca-ES"/>
        </w:rPr>
        <w:t>H. Revisió de preus</w:t>
      </w:r>
    </w:p>
    <w:p>
      <w:pPr>
        <w:pStyle w:val="Normal"/>
        <w:widowControl/>
        <w:tabs>
          <w:tab w:val="clear" w:pos="708"/>
          <w:tab w:val="left" w:pos="360" w:leader="none"/>
        </w:tabs>
        <w:suppressAutoHyphens w:val="false"/>
        <w:jc w:val="both"/>
        <w:textAlignment w:val="auto"/>
        <w:rPr>
          <w:rFonts w:ascii="Arial" w:hAnsi="Arial" w:cs="Arial"/>
          <w:b/>
          <w:kern w:val="0"/>
          <w:sz w:val="22"/>
          <w:szCs w:val="22"/>
          <w:lang w:val="ca-ES"/>
        </w:rPr>
      </w:pPr>
      <w:r>
        <w:rPr>
          <w:rFonts w:cs="Arial" w:ascii="Arial" w:hAnsi="Arial"/>
          <w:b/>
          <w:kern w:val="0"/>
          <w:sz w:val="22"/>
          <w:szCs w:val="22"/>
          <w:lang w:val="ca-ES"/>
        </w:rPr>
      </w:r>
    </w:p>
    <w:p>
      <w:pPr>
        <w:pStyle w:val="Normal"/>
        <w:widowControl/>
        <w:tabs>
          <w:tab w:val="clear" w:pos="708"/>
          <w:tab w:val="left" w:pos="360" w:leader="none"/>
        </w:tabs>
        <w:suppressAutoHyphens w:val="false"/>
        <w:jc w:val="both"/>
        <w:textAlignment w:val="auto"/>
        <w:rPr>
          <w:rFonts w:ascii="Arial" w:hAnsi="Arial" w:cs="Arial"/>
          <w:kern w:val="0"/>
          <w:sz w:val="22"/>
          <w:szCs w:val="22"/>
          <w:lang w:val="ca-ES"/>
        </w:rPr>
      </w:pPr>
      <w:r>
        <w:rPr>
          <w:rFonts w:cs="Arial" w:ascii="Arial" w:hAnsi="Arial"/>
          <w:sz w:val="22"/>
          <w:szCs w:val="22"/>
        </w:rPr>
        <w:t xml:space="preserve">Possibilitat: </w:t>
      </w:r>
      <w:r>
        <w:rPr>
          <w:rFonts w:cs="Arial" w:ascii="Arial" w:hAnsi="Arial"/>
          <w:b/>
          <w:sz w:val="22"/>
          <w:szCs w:val="22"/>
        </w:rPr>
        <w:t xml:space="preserve">{revisio-preus-text}</w:t>
      </w:r>
    </w:p>
    <w:p>
      <w:pPr>
        <w:pStyle w:val="Normal"/>
        <w:widowControl/>
        <w:tabs>
          <w:tab w:val="clear" w:pos="708"/>
          <w:tab w:val="left" w:pos="360" w:leader="none"/>
        </w:tabs>
        <w:suppressAutoHyphens w:val="false"/>
        <w:jc w:val="both"/>
        <w:textAlignment w:val="auto"/>
        <w:rPr>
          <w:rFonts w:ascii="Arial" w:hAnsi="Arial" w:cs="Arial"/>
          <w:kern w:val="0"/>
          <w:sz w:val="22"/>
          <w:szCs w:val="22"/>
          <w:lang w:val="ca-ES"/>
        </w:rPr>
      </w:pPr>
      <w:r>
        <w:rPr>
          <w:rFonts w:cs="Arial" w:ascii="Arial" w:hAnsi="Arial"/>
          <w:kern w:val="0"/>
          <w:sz w:val="22"/>
          <w:szCs w:val="22"/>
          <w:lang w:val="ca-ES"/>
        </w:rPr>
        <w:t xml:space="preserve">Fórmula: </w:t>
      </w:r>
    </w:p>
    <w:p>
      <w:pPr>
        <w:pStyle w:val="Normal"/>
        <w:widowControl/>
        <w:pBdr>
          <w:bottom w:val="single" w:sz="4" w:space="1" w:color="000000"/>
        </w:pBdr>
        <w:tabs>
          <w:tab w:val="clear" w:pos="708"/>
          <w:tab w:val="left" w:pos="360" w:leader="none"/>
        </w:tabs>
        <w:suppressAutoHyphens w:val="false"/>
        <w:ind w:hanging="360" w:start="360" w:end="0"/>
        <w:jc w:val="both"/>
        <w:textAlignment w:val="auto"/>
        <w:rPr>
          <w:rFonts w:ascii="Arial" w:hAnsi="Arial" w:cs="Arial"/>
          <w:kern w:val="0"/>
          <w:sz w:val="22"/>
          <w:szCs w:val="22"/>
          <w:lang w:val="ca-ES"/>
        </w:rPr>
      </w:pPr>
      <w:r>
        <w:rPr>
          <w:rFonts w:cs="Arial" w:ascii="Arial" w:hAnsi="Arial"/>
          <w:kern w:val="0"/>
          <w:sz w:val="22"/>
          <w:szCs w:val="22"/>
          <w:lang w:val="ca-ES"/>
        </w:rPr>
      </w:r>
    </w:p>
    <w:p>
      <w:pPr>
        <w:pStyle w:val="Pargrafdellista"/>
        <w:tabs>
          <w:tab w:val="clear" w:pos="708"/>
          <w:tab w:val="left" w:pos="1068" w:leader="none"/>
        </w:tabs>
        <w:spacing w:lineRule="auto" w:line="276"/>
        <w:ind w:start="0" w:end="0"/>
        <w:jc w:val="both"/>
        <w:outlineLvl w:val="9"/>
        <w:rPr>
          <w:rFonts w:ascii="Arial" w:hAnsi="Arial" w:cs="Arial"/>
          <w:b/>
          <w:sz w:val="22"/>
          <w:szCs w:val="22"/>
        </w:rPr>
      </w:pPr>
      <w:r>
        <w:rPr>
          <w:rFonts w:eastAsia="Arial" w:cs="Arial" w:ascii="Arial" w:hAnsi="Arial"/>
          <w:b/>
          <w:sz w:val="22"/>
          <w:szCs w:val="22"/>
        </w:rPr>
        <w:t xml:space="preserve"> </w:t>
      </w:r>
    </w:p>
    <w:p>
      <w:pPr>
        <w:pStyle w:val="Pargrafdellista"/>
        <w:tabs>
          <w:tab w:val="clear" w:pos="708"/>
          <w:tab w:val="left" w:pos="1068" w:leader="none"/>
        </w:tabs>
        <w:spacing w:lineRule="auto" w:line="276"/>
        <w:ind w:start="0" w:end="0"/>
        <w:jc w:val="both"/>
        <w:outlineLvl w:val="9"/>
        <w:rPr>
          <w:rFonts w:ascii="Arial" w:hAnsi="Arial" w:cs="Arial"/>
          <w:b/>
          <w:sz w:val="22"/>
          <w:szCs w:val="22"/>
        </w:rPr>
      </w:pPr>
      <w:r>
        <w:rPr>
          <w:rFonts w:cs="Arial" w:ascii="Arial" w:hAnsi="Arial"/>
          <w:b/>
          <w:sz w:val="22"/>
          <w:szCs w:val="22"/>
        </w:rPr>
        <w:t xml:space="preserve">I. Responsable del contracte </w:t>
      </w:r>
    </w:p>
    <w:p>
      <w:pPr>
        <w:pStyle w:val="Pargrafdellista"/>
        <w:tabs>
          <w:tab w:val="clear" w:pos="708"/>
          <w:tab w:val="left" w:pos="1068" w:leader="none"/>
        </w:tabs>
        <w:spacing w:lineRule="auto" w:line="276"/>
        <w:ind w:start="0" w:end="0"/>
        <w:jc w:val="both"/>
        <w:outlineLvl w:val="9"/>
        <w:rPr>
          <w:rFonts w:ascii="Arial" w:hAnsi="Arial" w:cs="Arial"/>
          <w:b/>
          <w:sz w:val="22"/>
          <w:szCs w:val="22"/>
        </w:rPr>
      </w:pPr>
      <w:r>
        <w:rPr>
          <w:rFonts w:cs="Arial" w:ascii="Arial" w:hAnsi="Arial"/>
          <w:b/>
          <w:sz w:val="22"/>
          <w:szCs w:val="22"/>
        </w:rPr>
      </w:r>
    </w:p>
    <w:p>
      <w:pPr>
        <w:pStyle w:val="Normal"/>
        <w:spacing w:lineRule="auto" w:line="276"/>
        <w:ind w:end="-852"/>
        <w:jc w:val="both"/>
        <w:rPr>
          <w:rFonts w:ascii="Arial" w:hAnsi="Arial" w:cs="Arial"/>
          <w:sz w:val="22"/>
          <w:szCs w:val="22"/>
          <w:lang w:val="ca-ES"/>
        </w:rPr>
      </w:pPr>
      <w:r>
        <w:rPr>
          <w:rFonts w:cs="Arial" w:ascii="Arial" w:hAnsi="Arial"/>
          <w:sz w:val="22"/>
          <w:szCs w:val="22"/>
          <w:lang w:val="ca-ES"/>
        </w:rPr>
        <w:t xml:space="preserve">Es designa com a responsable del contracte {responsable-contracte}.</w:t>
      </w:r>
    </w:p>
    <w:p>
      <w:pPr>
        <w:pStyle w:val="Pargrafdellista"/>
        <w:tabs>
          <w:tab w:val="clear" w:pos="708"/>
          <w:tab w:val="left" w:pos="1068" w:leader="none"/>
        </w:tabs>
        <w:spacing w:lineRule="auto" w:line="276"/>
        <w:ind w:start="0" w:end="0"/>
        <w:jc w:val="both"/>
        <w:outlineLvl w:val="9"/>
        <w:rPr>
          <w:rFonts w:ascii="Arial" w:hAnsi="Arial" w:cs="Arial"/>
          <w:b/>
          <w:sz w:val="22"/>
          <w:szCs w:val="22"/>
          <w:lang w:val="ca-ES"/>
        </w:rPr>
      </w:pPr>
      <w:r>
        <w:rPr>
          <w:rFonts w:cs="Arial" w:ascii="Arial" w:hAnsi="Arial"/>
          <w:b/>
          <w:sz w:val="22"/>
          <w:szCs w:val="22"/>
          <w:lang w:val="ca-ES"/>
        </w:rPr>
      </w:r>
    </w:p>
    <w:p>
      <w:pPr>
        <w:pStyle w:val="Standard"/>
        <w:tabs>
          <w:tab w:val="clear" w:pos="708"/>
          <w:tab w:val="left" w:pos="7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t xml:space="preserve">J. Identificació dels òrgans que intervenen en el contracte </w:t>
      </w:r>
    </w:p>
    <w:p>
      <w:pPr>
        <w:pStyle w:val="Standard"/>
        <w:tabs>
          <w:tab w:val="clear" w:pos="708"/>
          <w:tab w:val="left" w:pos="7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spacing w:lineRule="auto" w:line="276"/>
        <w:ind w:hanging="566" w:start="708" w:end="0"/>
        <w:jc w:val="both"/>
        <w:outlineLvl w:val="9"/>
        <w:rPr>
          <w:rFonts w:ascii="Arial" w:hAnsi="Arial" w:cs="Arial"/>
          <w:sz w:val="22"/>
          <w:szCs w:val="22"/>
        </w:rPr>
      </w:pPr>
      <w:r>
        <w:rPr>
          <w:rFonts w:cs="Arial" w:ascii="Arial" w:hAnsi="Arial"/>
          <w:b/>
          <w:sz w:val="22"/>
          <w:szCs w:val="22"/>
        </w:rPr>
        <w:t xml:space="preserve">J.1. </w:t>
        <w:tab/>
        <w:t xml:space="preserve">Òrgan de contractació: </w:t>
      </w:r>
      <w:r>
        <w:rPr>
          <w:rFonts w:cs="Arial" w:ascii="Arial" w:hAnsi="Arial"/>
          <w:bCs/>
          <w:sz w:val="22"/>
          <w:szCs w:val="22"/>
        </w:rPr>
        <w:t>Secretari de Transició Ecològica</w:t>
      </w:r>
    </w:p>
    <w:p>
      <w:pPr>
        <w:pStyle w:val="Standard"/>
        <w:spacing w:lineRule="auto" w:line="276"/>
        <w:ind w:start="142" w:end="0"/>
        <w:jc w:val="both"/>
        <w:outlineLvl w:val="9"/>
        <w:rPr>
          <w:rFonts w:ascii="Arial" w:hAnsi="Arial" w:cs="Arial"/>
          <w:b/>
          <w:sz w:val="22"/>
          <w:szCs w:val="22"/>
        </w:rPr>
      </w:pPr>
      <w:r>
        <w:rPr>
          <w:rFonts w:cs="Arial" w:ascii="Arial" w:hAnsi="Arial"/>
          <w:b/>
          <w:sz w:val="22"/>
          <w:szCs w:val="22"/>
        </w:rPr>
      </w:r>
    </w:p>
    <w:p>
      <w:pPr>
        <w:pStyle w:val="Standard"/>
        <w:spacing w:lineRule="auto" w:line="276"/>
        <w:ind w:hanging="566" w:start="708" w:end="0"/>
        <w:jc w:val="both"/>
        <w:outlineLvl w:val="9"/>
        <w:rPr/>
      </w:pPr>
      <w:r>
        <w:rPr>
          <w:rFonts w:cs="Arial" w:ascii="Arial" w:hAnsi="Arial"/>
          <w:b/>
          <w:sz w:val="22"/>
          <w:szCs w:val="22"/>
        </w:rPr>
        <w:t xml:space="preserve">J.2. </w:t>
        <w:tab/>
        <w:t>Responsable de la comptabilitat pública:</w:t>
      </w:r>
      <w:r>
        <w:rPr>
          <w:rFonts w:cs="Arial" w:ascii="Arial" w:hAnsi="Arial"/>
          <w:sz w:val="22"/>
          <w:szCs w:val="22"/>
        </w:rPr>
        <w:t xml:space="preserve"> Intervenció General de la Generalitat de Catalunya.</w:t>
      </w:r>
    </w:p>
    <w:p>
      <w:pPr>
        <w:pStyle w:val="Standard"/>
        <w:spacing w:lineRule="auto" w:line="276"/>
        <w:ind w:start="142" w:end="0"/>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ind w:hanging="566" w:start="708" w:end="0"/>
        <w:jc w:val="both"/>
        <w:outlineLvl w:val="9"/>
        <w:rPr>
          <w:rFonts w:ascii="Arial" w:hAnsi="Arial" w:cs="Arial"/>
          <w:sz w:val="22"/>
          <w:szCs w:val="22"/>
          <w:lang w:val="es-ES"/>
        </w:rPr>
      </w:pPr>
      <w:r>
        <w:rPr>
          <w:rFonts w:cs="Arial" w:ascii="Arial" w:hAnsi="Arial"/>
          <w:b/>
          <w:sz w:val="22"/>
          <w:szCs w:val="22"/>
        </w:rPr>
        <w:t xml:space="preserve">J.3. </w:t>
        <w:tab/>
        <w:t xml:space="preserve">Destinatari de la facturació: </w:t>
      </w:r>
      <w:r>
        <w:rPr>
          <w:rFonts w:cs="Arial" w:ascii="Arial" w:hAnsi="Arial"/>
          <w:sz w:val="22"/>
          <w:szCs w:val="22"/>
        </w:rPr>
        <w:t>Subdirecció General de Gestió Econòmica, Pressupostos i Contractació</w:t>
      </w:r>
      <w:r>
        <w:rPr>
          <w:rFonts w:cs="Arial" w:ascii="Arial" w:hAnsi="Arial"/>
          <w:sz w:val="22"/>
          <w:szCs w:val="22"/>
          <w:lang w:val="es-ES"/>
        </w:rPr>
        <w:t>.</w:t>
      </w:r>
    </w:p>
    <w:p>
      <w:pPr>
        <w:pStyle w:val="Standard"/>
        <w:tabs>
          <w:tab w:val="clear" w:pos="708"/>
          <w:tab w:val="left" w:pos="720" w:leader="none"/>
        </w:tabs>
        <w:spacing w:lineRule="auto" w:line="276"/>
        <w:ind w:hanging="360" w:start="360" w:end="0"/>
        <w:jc w:val="both"/>
        <w:outlineLvl w:val="9"/>
        <w:rPr>
          <w:rFonts w:ascii="Arial" w:hAnsi="Arial" w:cs="Arial"/>
          <w:b/>
          <w:sz w:val="22"/>
          <w:szCs w:val="22"/>
          <w:lang w:val="es-ES"/>
        </w:rPr>
      </w:pPr>
      <w:r>
        <w:rPr>
          <w:rFonts w:cs="Arial" w:ascii="Arial" w:hAnsi="Arial"/>
          <w:b/>
          <w:sz w:val="22"/>
          <w:szCs w:val="22"/>
          <w:lang w:val="es-ES"/>
        </w:rPr>
      </w:r>
    </w:p>
    <w:p>
      <w:pPr>
        <w:pStyle w:val="Standard"/>
        <w:tabs>
          <w:tab w:val="clear" w:pos="708"/>
          <w:tab w:val="left" w:pos="720" w:leader="none"/>
        </w:tabs>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pBdr>
          <w:bottom w:val="single" w:sz="6" w:space="1" w:color="00000A"/>
        </w:pBdr>
        <w:tabs>
          <w:tab w:val="clear" w:pos="708"/>
          <w:tab w:val="left" w:pos="0" w:leader="none"/>
        </w:tabs>
        <w:spacing w:lineRule="auto" w:line="276"/>
        <w:jc w:val="both"/>
        <w:outlineLvl w:val="9"/>
        <w:rPr>
          <w:rFonts w:ascii="Arial" w:hAnsi="Arial" w:cs="Arial"/>
          <w:b/>
          <w:sz w:val="22"/>
          <w:szCs w:val="22"/>
        </w:rPr>
      </w:pPr>
      <w:r>
        <w:rPr>
          <w:rFonts w:cs="Arial" w:ascii="Arial" w:hAnsi="Arial"/>
          <w:b/>
          <w:sz w:val="22"/>
          <w:szCs w:val="22"/>
        </w:rPr>
        <w:t xml:space="preserve">K. Causes d’exclusió de la licitació (entre d’altres) </w:t>
      </w:r>
    </w:p>
    <w:p>
      <w:pPr>
        <w:pStyle w:val="Normal"/>
        <w:spacing w:lineRule="auto" w:line="276"/>
        <w:ind w:end="-852"/>
        <w:jc w:val="both"/>
        <w:rPr>
          <w:rFonts w:ascii="Arial" w:hAnsi="Arial" w:cs="Arial"/>
          <w:b/>
          <w:sz w:val="22"/>
          <w:szCs w:val="22"/>
          <w:lang w:val="ca-ES"/>
        </w:rPr>
      </w:pPr>
      <w:r>
        <w:rPr>
          <w:rFonts w:cs="Arial" w:ascii="Arial" w:hAnsi="Arial"/>
          <w:b/>
          <w:sz w:val="22"/>
          <w:szCs w:val="22"/>
          <w:lang w:val="ca-ES"/>
        </w:rPr>
      </w:r>
    </w:p>
    <w:p>
      <w:pPr>
        <w:pStyle w:val="Normal"/>
        <w:numPr>
          <w:ilvl w:val="0"/>
          <w:numId w:val="3"/>
        </w:numPr>
        <w:spacing w:lineRule="auto" w:line="276"/>
        <w:ind w:hanging="360" w:start="720" w:end="-2"/>
        <w:jc w:val="both"/>
        <w:rPr>
          <w:rFonts w:ascii="Arial" w:hAnsi="Arial" w:cs="Arial"/>
          <w:sz w:val="22"/>
          <w:szCs w:val="22"/>
          <w:lang w:val="ca-ES"/>
        </w:rPr>
      </w:pPr>
      <w:r>
        <w:rPr>
          <w:rFonts w:cs="Arial" w:ascii="Arial" w:hAnsi="Arial"/>
          <w:sz w:val="22"/>
          <w:szCs w:val="22"/>
          <w:lang w:val="ca-ES"/>
        </w:rPr>
        <w:t xml:space="preserve">La presentació de la proposició econòmica no pot superar l’import expressat en l’apartat B.3. del quadre de característiques. </w:t>
      </w:r>
    </w:p>
    <w:p>
      <w:pPr>
        <w:pStyle w:val="Normal"/>
        <w:numPr>
          <w:ilvl w:val="0"/>
          <w:numId w:val="3"/>
        </w:numPr>
        <w:spacing w:lineRule="auto" w:line="276"/>
        <w:ind w:hanging="360" w:start="720" w:end="-2"/>
        <w:jc w:val="both"/>
        <w:rPr>
          <w:rFonts w:ascii="Arial" w:hAnsi="Arial" w:cs="Arial"/>
          <w:sz w:val="22"/>
          <w:szCs w:val="22"/>
          <w:lang w:val="ca-ES"/>
        </w:rPr>
      </w:pPr>
      <w:r>
        <w:rPr>
          <w:rFonts w:cs="Arial" w:ascii="Arial" w:hAnsi="Arial"/>
          <w:sz w:val="22"/>
          <w:szCs w:val="22"/>
          <w:lang w:val="ca-ES"/>
        </w:rPr>
        <w:t xml:space="preserve">La presentació de la proposició fora de termini. </w:t>
      </w:r>
    </w:p>
    <w:p>
      <w:pPr>
        <w:pStyle w:val="Normal"/>
        <w:numPr>
          <w:ilvl w:val="0"/>
          <w:numId w:val="3"/>
        </w:numPr>
        <w:spacing w:lineRule="auto" w:line="276"/>
        <w:ind w:hanging="360" w:start="720" w:end="-2"/>
        <w:jc w:val="both"/>
        <w:rPr>
          <w:rFonts w:ascii="Arial" w:hAnsi="Arial" w:cs="Arial"/>
          <w:b/>
          <w:sz w:val="22"/>
          <w:szCs w:val="22"/>
          <w:lang w:val="ca-ES"/>
        </w:rPr>
      </w:pPr>
      <w:r>
        <w:rPr>
          <w:rFonts w:cs="Arial" w:ascii="Arial" w:hAnsi="Arial"/>
          <w:b/>
          <w:sz w:val="22"/>
          <w:szCs w:val="22"/>
          <w:lang w:val="ca-ES"/>
        </w:rPr>
        <w:t xml:space="preserve">La inexactitud, la falsedat o l’omissió de qualsevol de les dades i manifestacions de caràcter rellevant que s’hagin incorporat. </w:t>
      </w:r>
    </w:p>
    <w:p>
      <w:pPr>
        <w:pStyle w:val="Standard"/>
        <w:pBdr>
          <w:bottom w:val="single" w:sz="6" w:space="1" w:color="00000A"/>
        </w:pBdr>
        <w:tabs>
          <w:tab w:val="clear" w:pos="708"/>
          <w:tab w:val="left" w:pos="0" w:leader="none"/>
        </w:tabs>
        <w:spacing w:lineRule="auto" w:line="276"/>
        <w:jc w:val="both"/>
        <w:outlineLvl w:val="9"/>
        <w:rPr>
          <w:rFonts w:ascii="Arial" w:hAnsi="Arial" w:cs="Arial"/>
          <w:b/>
          <w:sz w:val="22"/>
          <w:szCs w:val="22"/>
          <w:lang w:val="ca-ES"/>
        </w:rPr>
      </w:pPr>
      <w:r>
        <w:rPr>
          <w:rFonts w:cs="Arial" w:ascii="Arial" w:hAnsi="Arial"/>
          <w:b/>
          <w:sz w:val="22"/>
          <w:szCs w:val="22"/>
          <w:lang w:val="ca-ES"/>
        </w:rPr>
      </w:r>
    </w:p>
    <w:p>
      <w:pPr>
        <w:pStyle w:val="Standard"/>
        <w:tabs>
          <w:tab w:val="clear" w:pos="708"/>
          <w:tab w:val="left" w:pos="567" w:leader="none"/>
        </w:tabs>
        <w:spacing w:lineRule="auto" w:line="276"/>
        <w:ind w:hanging="1440" w:end="0"/>
        <w:jc w:val="both"/>
        <w:outlineLvl w:val="9"/>
        <w:rPr>
          <w:rFonts w:ascii="Arial" w:hAnsi="Arial" w:cs="Arial"/>
          <w:b/>
          <w:sz w:val="22"/>
          <w:szCs w:val="22"/>
        </w:rPr>
      </w:pPr>
      <w:r>
        <w:rPr>
          <w:rFonts w:cs="Arial" w:ascii="Arial" w:hAnsi="Arial"/>
          <w:b/>
          <w:sz w:val="22"/>
          <w:szCs w:val="22"/>
        </w:rPr>
        <w:tab/>
      </w:r>
    </w:p>
    <w:p>
      <w:pPr>
        <w:pStyle w:val="Standard"/>
        <w:tabs>
          <w:tab w:val="clear" w:pos="708"/>
          <w:tab w:val="left" w:pos="567" w:leader="none"/>
        </w:tabs>
        <w:spacing w:lineRule="auto" w:line="276"/>
        <w:jc w:val="both"/>
        <w:outlineLvl w:val="9"/>
        <w:rPr>
          <w:rFonts w:ascii="Arial" w:hAnsi="Arial" w:cs="Arial"/>
          <w:b/>
          <w:sz w:val="22"/>
          <w:szCs w:val="22"/>
        </w:rPr>
      </w:pPr>
      <w:r>
        <w:rPr>
          <w:rFonts w:cs="Arial" w:ascii="Arial" w:hAnsi="Arial"/>
          <w:b/>
          <w:sz w:val="22"/>
          <w:szCs w:val="22"/>
        </w:rPr>
        <w:t xml:space="preserve">L. Supòsits, circumstàncies i condicions previstes com a causa de modificació del contracte </w:t>
      </w:r>
    </w:p>
    <w:p>
      <w:pPr>
        <w:pStyle w:val="Standard"/>
        <w:pBdr>
          <w:bottom w:val="single" w:sz="12" w:space="1" w:color="00000A"/>
        </w:pBdr>
        <w:spacing w:lineRule="auto" w:line="276"/>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t xml:space="preserve">M. Altra documentació </w:t>
      </w:r>
    </w:p>
    <w:p>
      <w:pPr>
        <w:pStyle w:val="Standard"/>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6" w:space="1" w:color="00000A"/>
        </w:pBdr>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sz w:val="22"/>
          <w:szCs w:val="22"/>
        </w:rPr>
        <w:tab/>
        <w:tab/>
        <w:tab/>
        <w:tab/>
      </w:r>
    </w:p>
    <w:p>
      <w:pPr>
        <w:pStyle w:val="Standard"/>
        <w:spacing w:lineRule="auto" w:line="276"/>
        <w:jc w:val="both"/>
        <w:outlineLvl w:val="9"/>
        <w:rPr>
          <w:rFonts w:ascii="Arial" w:hAnsi="Arial" w:cs="Arial"/>
          <w:sz w:val="22"/>
          <w:szCs w:val="22"/>
        </w:rPr>
      </w:pPr>
      <w:r>
        <w:rPr>
          <w:rFonts w:cs="Arial" w:ascii="Arial" w:hAnsi="Arial"/>
          <w:sz w:val="22"/>
          <w:szCs w:val="22"/>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N. Criteris d’adjudicació:</w:t>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Pargrafdellista"/>
        <w:numPr>
          <w:ilvl w:val="0"/>
          <w:numId w:val="2"/>
        </w:numPr>
        <w:suppressAutoHyphens w:val="false"/>
        <w:spacing w:lineRule="auto" w:line="256" w:before="0" w:after="160"/>
        <w:contextualSpacing/>
        <w:jc w:val="both"/>
        <w:textAlignment w:val="auto"/>
        <w:outlineLvl w:val="9"/>
        <w:rPr>
          <w:rFonts w:ascii="Arial" w:hAnsi="Arial" w:cs="Arial"/>
          <w:b/>
          <w:sz w:val="22"/>
          <w:szCs w:val="22"/>
        </w:rPr>
      </w:pPr>
      <w:r>
        <w:rPr>
          <w:rFonts w:cs="Arial" w:ascii="Arial" w:hAnsi="Arial"/>
          <w:b/>
          <w:sz w:val="22"/>
          <w:szCs w:val="22"/>
        </w:rPr>
        <w:t xml:space="preserve">Proposta econòmica: </w:t>
      </w:r>
      <w:r>
        <w:rPr>
          <w:rFonts w:cs="Arial" w:ascii="Arial" w:hAnsi="Arial"/>
          <w:sz w:val="22"/>
          <w:szCs w:val="22"/>
        </w:rPr>
        <w:t xml:space="preserve">màxim de {punts-preu} punts</w:t>
      </w:r>
    </w:p>
    <w:p>
      <w:pPr>
        <w:pStyle w:val="Normal"/>
        <w:tabs>
          <w:tab w:val="clear" w:pos="708"/>
          <w:tab w:val="left" w:pos="426" w:leader="none"/>
        </w:tabs>
        <w:spacing w:lineRule="auto" w:line="276" w:before="0" w:after="0"/>
        <w:ind w:end="-852"/>
        <w:contextualSpacing/>
        <w:jc w:val="both"/>
        <w:rPr/>
      </w:pPr>
      <w:r>
        <w:rPr>
          <w:rFonts w:cs="Arial" w:ascii="Arial" w:hAnsi="Arial"/>
          <w:sz w:val="22"/>
          <w:szCs w:val="22"/>
          <w:lang w:val="ca-ES"/>
        </w:rPr>
        <w:t>Per la valoració de l’oferta econòmica s’aplicarà la fórmula següent (Directiu 1/2020, de 24 de juliol, de la Direcció General de Contractació Pública, d’aplicació de fórmules de valoració i puntuació de les proposicions econòmica i tècnica):</w:t>
      </w:r>
    </w:p>
    <w:p>
      <w:pPr>
        <w:pStyle w:val="Normal"/>
        <w:tabs>
          <w:tab w:val="clear" w:pos="708"/>
          <w:tab w:val="left" w:pos="426" w:leader="none"/>
        </w:tabs>
        <w:spacing w:lineRule="auto" w:line="276" w:before="0" w:after="0"/>
        <w:ind w:end="-852"/>
        <w:contextualSpacing/>
        <w:jc w:val="both"/>
        <w:rPr>
          <w:rFonts w:ascii="Arial" w:hAnsi="Arial" w:cs="Arial"/>
          <w:sz w:val="22"/>
          <w:szCs w:val="22"/>
          <w:lang w:val="ca-ES"/>
        </w:rPr>
      </w:pPr>
      <w:r>
        <w:rPr>
          <w:rFonts w:cs="Arial" w:ascii="Arial" w:hAnsi="Arial"/>
          <w:sz w:val="22"/>
          <w:szCs w:val="22"/>
          <w:lang w:val="ca-ES"/>
        </w:rPr>
      </w:r>
    </w:p>
    <w:p>
      <w:pPr>
        <w:pStyle w:val="Normal"/>
        <w:spacing w:before="120" w:after="120"/>
        <w:jc w:val="center"/>
        <w:rPr>
          <w:rFonts w:ascii="Arial" w:hAnsi="Arial" w:cs="Arial"/>
          <w:sz w:val="22"/>
          <w:szCs w:val="22"/>
          <w:lang w:val="ca-ES" w:eastAsia="en-US"/>
        </w:rPr>
      </w:pPr>
      <w:r>
        <w:rPr>
          <w:rFonts w:cs="Arial" w:ascii="Arial" w:hAnsi="Arial"/>
          <w:sz w:val="22"/>
          <w:szCs w:val="22"/>
          <w:lang w:val="ca-ES" w:eastAsia="en-US"/>
        </w:rPr>
        <w:drawing>
          <wp:inline distT="0" distB="0" distL="0" distR="0">
            <wp:extent cx="4667885" cy="1260475"/>
            <wp:effectExtent l="0" t="0" r="0" b="0"/>
            <wp:docPr id="3" name="Imat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tge 1" descr="" title=""/>
                    <pic:cNvPicPr>
                      <a:picLocks noChangeAspect="1" noChangeArrowheads="1"/>
                    </pic:cNvPicPr>
                  </pic:nvPicPr>
                  <pic:blipFill>
                    <a:blip r:embed="rId2"/>
                    <a:srcRect l="-5" t="15046" r="-5" b="3246"/>
                    <a:stretch>
                      <a:fillRect/>
                    </a:stretch>
                  </pic:blipFill>
                  <pic:spPr bwMode="auto">
                    <a:xfrm>
                      <a:off x="0" y="0"/>
                      <a:ext cx="4667885" cy="1260475"/>
                    </a:xfrm>
                    <a:prstGeom prst="rect">
                      <a:avLst/>
                    </a:prstGeom>
                  </pic:spPr>
                </pic:pic>
              </a:graphicData>
            </a:graphic>
          </wp:inline>
        </w:drawing>
      </w:r>
    </w:p>
    <w:p>
      <w:pPr>
        <w:pStyle w:val="Normal"/>
        <w:jc w:val="both"/>
        <w:rPr>
          <w:rFonts w:ascii="Arial" w:hAnsi="Arial" w:cs="Arial"/>
          <w:sz w:val="22"/>
          <w:szCs w:val="22"/>
          <w:lang w:val="ca-ES"/>
        </w:rPr>
      </w:pPr>
      <w:r>
        <w:rPr>
          <w:rFonts w:cs="Arial" w:ascii="Arial" w:hAnsi="Arial"/>
          <w:sz w:val="22"/>
          <w:szCs w:val="22"/>
          <w:lang w:val="ca-ES"/>
        </w:rPr>
      </w:r>
    </w:p>
    <w:p>
      <w:pPr>
        <w:pStyle w:val="Normal"/>
        <w:tabs>
          <w:tab w:val="clear" w:pos="708"/>
          <w:tab w:val="left" w:pos="426" w:leader="none"/>
        </w:tabs>
        <w:spacing w:lineRule="auto" w:line="276" w:before="0" w:after="0"/>
        <w:ind w:end="-852"/>
        <w:contextualSpacing/>
        <w:jc w:val="both"/>
        <w:rPr/>
      </w:pPr>
      <w:r>
        <w:rPr>
          <w:rFonts w:cs="Arial" w:ascii="Arial" w:hAnsi="Arial"/>
          <w:sz w:val="22"/>
          <w:szCs w:val="22"/>
          <w:lang w:val="ca-ES"/>
        </w:rPr>
        <w:t xml:space="preserve">En aquesta fórmula se li assignarà el valor {vp} al valor de ponderació (VP). La puntuació econòmica s’arrodonirà al segon decimal.</w:t>
      </w:r>
    </w:p>
    <w:p>
      <w:pPr>
        <w:pStyle w:val="Normal"/>
        <w:jc w:val="both"/>
        <w:rPr>
          <w:rFonts w:ascii="Arial" w:hAnsi="Arial" w:cs="Arial"/>
          <w:sz w:val="22"/>
          <w:szCs w:val="22"/>
          <w:lang w:val="ca-ES"/>
        </w:rPr>
      </w:pPr>
      <w:r>
        <w:rPr>
          <w:rFonts w:cs="Arial" w:ascii="Arial" w:hAnsi="Arial"/>
          <w:sz w:val="22"/>
          <w:szCs w:val="22"/>
          <w:lang w:val="ca-ES"/>
        </w:rPr>
      </w:r>
    </w:p>
    <w:p>
      <w:pPr>
        <w:pStyle w:val="Pargrafdellista"/>
        <w:numPr>
          <w:ilvl w:val="0"/>
          <w:numId w:val="2"/>
        </w:numPr>
        <w:suppressAutoHyphens w:val="false"/>
        <w:spacing w:lineRule="auto" w:line="256" w:before="0" w:after="160"/>
        <w:contextualSpacing/>
        <w:jc w:val="both"/>
        <w:textAlignment w:val="auto"/>
        <w:outlineLvl w:val="9"/>
        <w:rPr>
          <w:rFonts w:ascii="Arial" w:hAnsi="Arial" w:cs="Arial"/>
          <w:sz w:val="22"/>
          <w:szCs w:val="22"/>
        </w:rPr>
      </w:pPr>
      <w:r>
        <w:rPr>
          <w:rFonts w:cs="Arial" w:ascii="Arial" w:hAnsi="Arial"/>
          <w:b/>
          <w:sz w:val="22"/>
          <w:szCs w:val="22"/>
        </w:rPr>
        <w:t xml:space="preserve">{si:hi-ha-criteris}Altres criteris d’apreciació automàtica: </w:t>
      </w:r>
      <w:r>
        <w:rPr>
          <w:rFonts w:cs="Arial" w:ascii="Arial" w:hAnsi="Arial"/>
          <w:sz w:val="22"/>
          <w:szCs w:val="22"/>
        </w:rPr>
        <w:t xml:space="preserve">màxim de {punts-automatics} punts</w:t>
      </w:r>
    </w:p>
    <w:p>
      <w:pPr>
        <w:pStyle w:val="Normal"/>
        <w:jc w:val="both"/>
        <w:rPr/>
      </w:pPr>
      <w:r>
        <w:rPr>
          <w:rFonts w:cs="Arial" w:ascii="Arial" w:hAnsi="Arial"/>
          <w:sz w:val="22"/>
          <w:szCs w:val="22"/>
          <w:lang w:val="ca-ES"/>
        </w:rPr>
        <w:t xml:space="preserve">{bloc:criteris-automatics}</w:t>
      </w:r>
    </w:p>
    <w:p>
      <w:pPr>
        <w:pStyle w:val="Normal"/>
        <w:jc w:val="both"/>
        <w:rPr>
          <w:rFonts w:ascii="Arial" w:hAnsi="Arial" w:cs="Arial"/>
          <w:sz w:val="22"/>
          <w:szCs w:val="22"/>
          <w:highlight w:val="yellow"/>
          <w:lang w:val="ca-ES"/>
        </w:rPr>
      </w:pPr>
      <w:r>
        <w:rPr>
          <w:rFonts w:cs="Arial" w:ascii="Arial" w:hAnsi="Arial"/>
          <w:sz w:val="22"/>
          <w:szCs w:val="22"/>
          <w:highlight w:val="yellow"/>
          <w:lang w:val="ca-ES"/>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Standard"/>
        <w:spacing w:lineRule="auto" w:line="276"/>
        <w:ind w:hanging="360" w:start="360"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 xml:space="preserve">O. Limitació de l’adjudicació a un nombre determinat de lots</w:t>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rPr>
        <w:t xml:space="preserve">{limitacio-lots}</w:t>
      </w:r>
    </w:p>
    <w:p>
      <w:pPr>
        <w:pStyle w:val="Standard"/>
        <w:tabs>
          <w:tab w:val="clear" w:pos="708"/>
          <w:tab w:val="left" w:pos="720" w:leader="none"/>
        </w:tabs>
        <w:spacing w:lineRule="auto" w:line="276"/>
        <w:jc w:val="both"/>
        <w:outlineLvl w:val="9"/>
        <w:rPr>
          <w:rFonts w:ascii="Arial" w:hAnsi="Arial" w:cs="Arial"/>
          <w:b/>
          <w:sz w:val="22"/>
          <w:szCs w:val="22"/>
          <w:lang w:val="ca-ES"/>
        </w:rPr>
      </w:pPr>
      <w:r>
        <w:rPr>
          <w:rFonts w:cs="Arial" w:ascii="Arial" w:hAnsi="Arial"/>
          <w:b/>
          <w:sz w:val="22"/>
          <w:szCs w:val="22"/>
          <w:lang w:val="ca-ES"/>
        </w:rPr>
      </w:r>
    </w:p>
    <w:p>
      <w:pPr>
        <w:pStyle w:val="Standard"/>
        <w:tabs>
          <w:tab w:val="clear" w:pos="708"/>
          <w:tab w:val="left" w:pos="720" w:leader="none"/>
        </w:tabs>
        <w:spacing w:lineRule="auto" w:line="276"/>
        <w:jc w:val="both"/>
        <w:outlineLvl w:val="9"/>
        <w:rPr>
          <w:rFonts w:ascii="Arial" w:hAnsi="Arial" w:cs="Arial"/>
          <w:sz w:val="22"/>
          <w:szCs w:val="22"/>
        </w:rPr>
      </w:pPr>
      <w:r>
        <w:rPr>
          <w:rFonts w:cs="Arial" w:ascii="Arial" w:hAnsi="Arial"/>
          <w:sz w:val="22"/>
          <w:szCs w:val="22"/>
        </w:rPr>
        <w:t>Nombre màxim de lots a adjudicar: NO APLICA</w:t>
      </w:r>
    </w:p>
    <w:p>
      <w:pPr>
        <w:pStyle w:val="Standard"/>
        <w:tabs>
          <w:tab w:val="clear" w:pos="708"/>
          <w:tab w:val="left" w:pos="720" w:leader="none"/>
        </w:tabs>
        <w:spacing w:lineRule="auto" w:line="276"/>
        <w:ind w:hanging="709" w:start="709" w:end="0"/>
        <w:jc w:val="both"/>
        <w:outlineLvl w:val="9"/>
        <w:rPr>
          <w:rFonts w:ascii="Arial" w:hAnsi="Arial" w:cs="Arial"/>
          <w:sz w:val="22"/>
          <w:szCs w:val="22"/>
        </w:rPr>
      </w:pPr>
      <w:r>
        <w:rPr>
          <w:rFonts w:cs="Arial" w:ascii="Arial" w:hAnsi="Arial"/>
          <w:sz w:val="22"/>
          <w:szCs w:val="22"/>
        </w:rPr>
      </w:r>
    </w:p>
    <w:p>
      <w:pPr>
        <w:pStyle w:val="Standard"/>
        <w:pBdr>
          <w:bottom w:val="single" w:sz="12" w:space="1" w:color="000000"/>
        </w:pBdr>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 xml:space="preserve">P. Habilitació professional i altres requisits o documents </w:t>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t xml:space="preserve">Q. Penalitats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852"/>
        <w:jc w:val="both"/>
        <w:rPr>
          <w:rFonts w:ascii="Arial" w:hAnsi="Arial" w:cs="Arial"/>
          <w:b/>
          <w:color w:val="000000"/>
          <w:sz w:val="22"/>
          <w:szCs w:val="22"/>
          <w:lang w:val="ca-ES"/>
        </w:rPr>
      </w:pPr>
      <w:r>
        <w:rPr>
          <w:rFonts w:cs="Arial" w:ascii="Arial" w:hAnsi="Arial"/>
          <w:b/>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Les penalitats a imposar podran ser les següents: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a) Penalitzacions econòmiques, que s'han d'imposar en qualsevol cas i que poden portar aparellada qualsevol de les altres sancions que s'apliquen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pPr>
      <w:r>
        <w:rPr>
          <w:rFonts w:cs="Arial" w:ascii="Arial" w:hAnsi="Arial"/>
          <w:color w:val="000000"/>
          <w:sz w:val="22"/>
          <w:szCs w:val="22"/>
          <w:lang w:val="ca-ES"/>
        </w:rPr>
        <w:t xml:space="preserve">b) Extinció del contracte, en cas d'infraccions greus o molt greus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Les penalitats corresponents a cada classe d'infracció es graduaran tenint en compte els criteris objectius i subjectius següents: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La possibilitat de reparació o restabliment de la realitat fàctica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El benefici derivat de l'activitat infractora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La naturalesa dels perjudicis causats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La reincidència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El grau de malícia del causant de la infracció </w:t>
      </w:r>
    </w:p>
    <w:p>
      <w:pPr>
        <w:pStyle w:val="Normal"/>
        <w:widowControl/>
        <w:numPr>
          <w:ilvl w:val="0"/>
          <w:numId w:val="7"/>
        </w:numPr>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uppressAutoHyphens w:val="false"/>
        <w:spacing w:lineRule="auto" w:line="276"/>
        <w:ind w:hanging="360" w:start="720" w:end="-2"/>
        <w:jc w:val="both"/>
        <w:textAlignment w:val="auto"/>
        <w:rPr>
          <w:rFonts w:ascii="Arial" w:hAnsi="Arial" w:cs="Arial"/>
          <w:color w:val="000000"/>
          <w:sz w:val="22"/>
          <w:szCs w:val="22"/>
          <w:lang w:val="ca-ES"/>
        </w:rPr>
      </w:pPr>
      <w:r>
        <w:rPr>
          <w:rFonts w:cs="Arial" w:ascii="Arial" w:hAnsi="Arial"/>
          <w:color w:val="000000"/>
          <w:sz w:val="22"/>
          <w:szCs w:val="22"/>
          <w:lang w:val="ca-ES"/>
        </w:rPr>
        <w:t xml:space="preserve">El grau de participació en el fet per títol diferent de l'autoria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pPr>
      <w:r>
        <w:rPr>
          <w:rFonts w:cs="Arial" w:ascii="Arial" w:hAnsi="Arial"/>
          <w:color w:val="000000"/>
          <w:sz w:val="22"/>
          <w:szCs w:val="22"/>
          <w:lang w:val="ca-ES"/>
        </w:rPr>
        <w:t xml:space="preserve">Les penalitzacions econòmiques a imposar tindran tres graus, que es corresponen respectivament amb les infraccions molt greus, greus i lleus.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t>Infraccions molt greus</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Retards superiors a 3 setmanes respecte els terminis que s’acordin pel lliurament  de treballs d’us intern.</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Difusió pública d’informació relacionada amb el servei sense l’autorització expressa del Departament.</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Falsedat o falsificació de les dades corresponents a les activitats desenvolupades.</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Desobediència reiterada per més de dues vegades respecte de la mateixa qüestió, de les ordres escrites de la DGPMN relatives a l'execució del contracte</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Incompliment de les obligacions laborals, de seguretat social i tributàries.</w:t>
      </w:r>
    </w:p>
    <w:p>
      <w:pPr>
        <w:pStyle w:val="Normal"/>
        <w:numPr>
          <w:ilvl w:val="0"/>
          <w:numId w:val="10"/>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L’acumulació o reiteració de tres faltes greus en els transcurs de tres mesos de prestació de servei.</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t>Infraccions greus</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Retards entre 2 i 3 setmanes respecte els terminis que s’acordin pel lliurament de treballs d’ús intern.</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La no assistència a més d’1 reunió de seguiment sense causa justificada.</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 en la resolució d’incidències.</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 xml:space="preserve">Irregularitats no admissibles en la prestació del servei, tals com falsedat en les dades recollides dels seguiments. </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Incompliment d’aspectes ofertats per l’empresa adjudicatària en l’oferta, i que no estiguin tipificats com a cap altra infracció.</w:t>
      </w:r>
    </w:p>
    <w:p>
      <w:pPr>
        <w:pStyle w:val="Normal"/>
        <w:numPr>
          <w:ilvl w:val="0"/>
          <w:numId w:val="5"/>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Reiteració de faltes lleus. La comissió de tres faltes lleus donarà lloc a una infracció greu.</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t>Infraccions lleus</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u w:val="single"/>
          <w:lang w:val="ca-ES"/>
        </w:rPr>
      </w:pPr>
      <w:r>
        <w:rPr>
          <w:rFonts w:cs="Arial" w:ascii="Arial" w:hAnsi="Arial"/>
          <w:color w:val="000000"/>
          <w:sz w:val="22"/>
          <w:szCs w:val="22"/>
          <w:u w:val="single"/>
          <w:lang w:val="ca-ES"/>
        </w:rPr>
      </w:r>
    </w:p>
    <w:p>
      <w:pPr>
        <w:pStyle w:val="Normal"/>
        <w:numPr>
          <w:ilvl w:val="0"/>
          <w:numId w:val="4"/>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Retards en el lliurament de treballs interns que no siguin tipificats com a incompliments greus o molt greus.</w:t>
      </w:r>
    </w:p>
    <w:p>
      <w:pPr>
        <w:pStyle w:val="Normal"/>
        <w:numPr>
          <w:ilvl w:val="0"/>
          <w:numId w:val="4"/>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L’oblit o descuit en el compliment de les obligacions derivades del contracte que no causin un detriment important al servei que impliqui la seva classificació com a greu.</w:t>
      </w:r>
    </w:p>
    <w:p>
      <w:pPr>
        <w:pStyle w:val="Normal"/>
        <w:numPr>
          <w:ilvl w:val="0"/>
          <w:numId w:val="4"/>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Retard en la comunicació de les incidències rellevants del servei al Departament. Es considerarà que hi ha retard en la comunicació quan transcorrin 24 hores des de la incidència rellevant detectada.</w:t>
      </w:r>
    </w:p>
    <w:p>
      <w:pPr>
        <w:pStyle w:val="Normal"/>
        <w:numPr>
          <w:ilvl w:val="0"/>
          <w:numId w:val="4"/>
        </w:numPr>
        <w:tabs>
          <w:tab w:val="clear" w:pos="708"/>
          <w:tab w:val="left" w:pos="-116" w:leader="none"/>
          <w:tab w:val="left" w:pos="709"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hanging="360" w:start="720" w:end="-2"/>
        <w:jc w:val="both"/>
        <w:rPr>
          <w:rFonts w:ascii="Arial" w:hAnsi="Arial" w:cs="Arial"/>
          <w:color w:val="000000"/>
          <w:sz w:val="22"/>
          <w:szCs w:val="22"/>
          <w:lang w:val="ca-ES"/>
        </w:rPr>
      </w:pPr>
      <w:r>
        <w:rPr>
          <w:rFonts w:cs="Arial" w:ascii="Arial" w:hAnsi="Arial"/>
          <w:color w:val="000000"/>
          <w:sz w:val="22"/>
          <w:szCs w:val="22"/>
          <w:lang w:val="ca-ES"/>
        </w:rPr>
        <w:t>Es consideraran infraccions lleus totes les altres no previstes anteriorment que d'alguna forma afectin negativament el servei.</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S'estableixen els límits següents: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a) Per cada infracció amb qualificació de molt greu, de 1.000,00 € a 4.000,00 €.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 xml:space="preserve">b) Per cada infracció amb qualificació de greu, de 500,00 € a 999,00 €.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t>c) Per cada infracció amb qualificació de lleu, de 100,00 € a 499,00 €.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pPr>
      <w:r>
        <w:rPr>
          <w:rFonts w:cs="Arial" w:ascii="Arial" w:hAnsi="Arial"/>
          <w:color w:val="000000"/>
          <w:sz w:val="22"/>
          <w:szCs w:val="22"/>
          <w:lang w:val="ca-ES"/>
        </w:rPr>
        <w:t xml:space="preserve">Les penalitzacions econòmiques no són substitutives de danys i perjudicis. </w:t>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Normal"/>
        <w:tabs>
          <w:tab w:val="clear" w:pos="708"/>
          <w:tab w:val="left" w:pos="-116" w:leader="none"/>
          <w:tab w:val="left" w:pos="826" w:leader="none"/>
          <w:tab w:val="left" w:pos="1110" w:leader="none"/>
          <w:tab w:val="left" w:pos="1734" w:leader="none"/>
          <w:tab w:val="left" w:pos="2244" w:leader="none"/>
          <w:tab w:val="left" w:pos="2811" w:leader="none"/>
          <w:tab w:val="left" w:pos="3378" w:leader="none"/>
          <w:tab w:val="left" w:pos="3945" w:leader="none"/>
          <w:tab w:val="left" w:pos="4512" w:leader="none"/>
          <w:tab w:val="left" w:pos="5079" w:leader="none"/>
          <w:tab w:val="left" w:pos="5646" w:leader="none"/>
          <w:tab w:val="left" w:pos="6212" w:leader="none"/>
          <w:tab w:val="left" w:pos="6780" w:leader="none"/>
          <w:tab w:val="left" w:pos="7346" w:leader="none"/>
          <w:tab w:val="left" w:pos="7970" w:leader="none"/>
        </w:tabs>
        <w:spacing w:lineRule="auto" w:line="276"/>
        <w:ind w:end="-2"/>
        <w:jc w:val="both"/>
        <w:rPr/>
      </w:pPr>
      <w:r>
        <w:rPr>
          <w:rFonts w:cs="Arial" w:ascii="Arial" w:hAnsi="Arial"/>
          <w:color w:val="000000"/>
          <w:sz w:val="22"/>
          <w:szCs w:val="22"/>
          <w:lang w:val="ca-ES"/>
        </w:rPr>
        <w:t>D’acord amb l’article 192 de la LCSP, aquestes penalitats han de ser proporcionals a la gravetat de l’incompliment i les quanties de cadascuna no poden ser superiors al 10 per cent del preu del contracte, IVA exclòs, ni el total d’aquestes no pot superar el 50 per cent del preu del contracte.</w:t>
      </w:r>
    </w:p>
    <w:p>
      <w:pPr>
        <w:pStyle w:val="Standard"/>
        <w:spacing w:lineRule="auto" w:line="276"/>
        <w:jc w:val="both"/>
        <w:outlineLvl w:val="9"/>
        <w:rPr>
          <w:rFonts w:ascii="Arial" w:hAnsi="Arial" w:cs="Arial"/>
          <w:b/>
          <w:color w:val="000000"/>
          <w:sz w:val="22"/>
          <w:szCs w:val="22"/>
          <w:lang w:val="ca-ES"/>
        </w:rPr>
      </w:pPr>
      <w:r>
        <w:rPr>
          <w:rFonts w:cs="Arial" w:ascii="Arial" w:hAnsi="Arial"/>
          <w:b/>
          <w:color w:val="000000"/>
          <w:sz w:val="22"/>
          <w:szCs w:val="22"/>
          <w:lang w:val="ca-ES"/>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20" w:leader="none"/>
        </w:tabs>
        <w:spacing w:lineRule="auto" w:line="276"/>
        <w:jc w:val="both"/>
        <w:outlineLvl w:val="9"/>
        <w:rPr>
          <w:rFonts w:ascii="Arial" w:hAnsi="Arial" w:cs="Arial"/>
          <w:b/>
          <w:sz w:val="22"/>
          <w:szCs w:val="22"/>
        </w:rPr>
      </w:pPr>
      <w:r>
        <w:rPr>
          <w:rFonts w:cs="Arial" w:ascii="Arial" w:hAnsi="Arial"/>
          <w:b/>
          <w:sz w:val="22"/>
          <w:szCs w:val="22"/>
        </w:rPr>
      </w:r>
    </w:p>
    <w:p>
      <w:pPr>
        <w:pStyle w:val="Standard"/>
        <w:tabs>
          <w:tab w:val="clear" w:pos="708"/>
          <w:tab w:val="left" w:pos="709"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 xml:space="preserve">R.  Tractament o cessió de dades de caràcter personal </w:t>
      </w:r>
    </w:p>
    <w:p>
      <w:pPr>
        <w:pStyle w:val="Standard"/>
        <w:tabs>
          <w:tab w:val="clear" w:pos="708"/>
          <w:tab w:val="left" w:pos="709"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Pargrafdellista"/>
        <w:spacing w:lineRule="auto" w:line="276"/>
        <w:ind w:start="0" w:end="0"/>
        <w:jc w:val="both"/>
        <w:outlineLvl w:val="9"/>
        <w:rPr/>
      </w:pPr>
      <w:r>
        <w:rPr>
          <w:rFonts w:cs="Arial" w:ascii="Arial" w:hAnsi="Arial"/>
          <w:sz w:val="22"/>
          <w:szCs w:val="22"/>
        </w:rPr>
        <w:t xml:space="preserve">{chk:dades-personals=no} No</w:t>
      </w:r>
    </w:p>
    <w:p>
      <w:pPr>
        <w:pStyle w:val="Pargrafdellista"/>
        <w:spacing w:lineRule="auto" w:line="276"/>
        <w:ind w:start="0" w:end="0"/>
        <w:jc w:val="both"/>
        <w:outlineLvl w:val="9"/>
        <w:rPr/>
      </w:pPr>
      <w:r>
        <w:rPr>
          <w:rFonts w:cs="Arial" w:ascii="Arial" w:hAnsi="Arial"/>
          <w:sz w:val="22"/>
          <w:szCs w:val="22"/>
        </w:rPr>
        <w:t xml:space="preserve">{chk:dades-personals=incidental} No, però es pot donar un tractament o accés incidental a dades de caràcter personal (veure model annex 8)</w:t>
      </w:r>
    </w:p>
    <w:p>
      <w:pPr>
        <w:pStyle w:val="Pargrafdellista"/>
        <w:spacing w:lineRule="auto" w:line="276"/>
        <w:ind w:start="0" w:end="0"/>
        <w:jc w:val="both"/>
        <w:outlineLvl w:val="9"/>
        <w:rPr/>
      </w:pPr>
      <w:r>
        <w:rPr>
          <w:rFonts w:cs="Arial" w:ascii="Arial" w:hAnsi="Arial"/>
          <w:sz w:val="22"/>
          <w:szCs w:val="22"/>
        </w:rPr>
        <w:t xml:space="preserve">{chk:dades-personals=si} Sí, l’execució del contracte implica que l’empresa contractista tractarà o accedirà a dades de caràcter personal, amb la/les finalitat/s següent/s:</w:t>
      </w:r>
    </w:p>
    <w:p>
      <w:pPr>
        <w:pStyle w:val="Standard"/>
        <w:pBdr>
          <w:bottom w:val="single" w:sz="12" w:space="1" w:color="000000"/>
        </w:pBdr>
        <w:tabs>
          <w:tab w:val="clear" w:pos="708"/>
          <w:tab w:val="left" w:pos="709" w:leader="none"/>
        </w:tabs>
        <w:spacing w:lineRule="auto" w:line="276"/>
        <w:jc w:val="both"/>
        <w:outlineLvl w:val="9"/>
        <w:rPr>
          <w:rFonts w:ascii="Arial" w:hAnsi="Arial" w:cs="Arial"/>
          <w:sz w:val="22"/>
          <w:szCs w:val="22"/>
        </w:rPr>
      </w:pPr>
      <w:r>
        <w:rPr>
          <w:rFonts w:cs="Arial" w:ascii="Arial" w:hAnsi="Arial"/>
          <w:sz w:val="22"/>
          <w:szCs w:val="22"/>
        </w:rPr>
      </w:r>
    </w:p>
    <w:p>
      <w:pPr>
        <w:pStyle w:val="Standard"/>
        <w:tabs>
          <w:tab w:val="clear" w:pos="708"/>
          <w:tab w:val="left" w:pos="720" w:leader="none"/>
        </w:tabs>
        <w:spacing w:lineRule="auto" w:line="276"/>
        <w:ind w:hanging="360" w:start="360" w:end="0"/>
        <w:jc w:val="both"/>
        <w:outlineLvl w:val="9"/>
        <w:rPr>
          <w:rFonts w:ascii="Arial" w:hAnsi="Arial" w:cs="Arial"/>
          <w:sz w:val="22"/>
          <w:szCs w:val="22"/>
        </w:rPr>
      </w:pPr>
      <w:r>
        <w:rPr>
          <w:rFonts w:cs="Arial" w:ascii="Arial" w:hAnsi="Arial"/>
          <w:sz w:val="22"/>
          <w:szCs w:val="22"/>
        </w:rPr>
      </w:r>
    </w:p>
    <w:p>
      <w:pPr>
        <w:pStyle w:val="Pargrafdellista"/>
        <w:tabs>
          <w:tab w:val="left" w:pos="708" w:leader="none"/>
          <w:tab w:val="left" w:pos="1275" w:leader="none"/>
        </w:tabs>
        <w:spacing w:lineRule="auto" w:line="276"/>
        <w:ind w:hanging="708" w:end="0"/>
        <w:jc w:val="both"/>
        <w:outlineLvl w:val="9"/>
        <w:rPr/>
      </w:pPr>
      <w:r>
        <w:rPr>
          <w:rFonts w:cs="Arial" w:ascii="Arial" w:hAnsi="Arial"/>
          <w:b/>
          <w:sz w:val="22"/>
          <w:szCs w:val="22"/>
        </w:rPr>
        <w:t xml:space="preserve">S.1. Condicions especials d’execució </w:t>
      </w:r>
      <w:r>
        <w:rPr>
          <w:rFonts w:cs="Arial" w:ascii="Arial" w:hAnsi="Arial"/>
          <w:sz w:val="22"/>
          <w:szCs w:val="22"/>
        </w:rPr>
        <w:t xml:space="preserve"> </w:t>
      </w:r>
    </w:p>
    <w:p>
      <w:pPr>
        <w:pStyle w:val="Normal"/>
        <w:jc w:val="both"/>
        <w:rPr>
          <w:rFonts w:ascii="Arial" w:hAnsi="Arial" w:cs="Arial"/>
          <w:b/>
          <w:sz w:val="22"/>
          <w:szCs w:val="22"/>
          <w:u w:val="single"/>
          <w:lang w:val="ca-ES"/>
        </w:rPr>
      </w:pPr>
      <w:r>
        <w:rPr>
          <w:rFonts w:cs="Arial" w:ascii="Arial" w:hAnsi="Arial"/>
          <w:b/>
          <w:sz w:val="22"/>
          <w:szCs w:val="22"/>
          <w:u w:val="single"/>
          <w:lang w:val="ca-ES"/>
        </w:rPr>
      </w:r>
    </w:p>
    <w:p>
      <w:pPr>
        <w:pStyle w:val="Normal"/>
        <w:spacing w:lineRule="auto" w:line="276"/>
        <w:ind w:end="-2"/>
        <w:jc w:val="both"/>
        <w:rPr>
          <w:rFonts w:ascii="Arial" w:hAnsi="Arial" w:cs="Arial"/>
          <w:sz w:val="22"/>
          <w:szCs w:val="22"/>
          <w:lang w:val="ca-ES"/>
        </w:rPr>
      </w:pPr>
      <w:r>
        <w:rPr>
          <w:rFonts w:cs="Arial" w:ascii="Arial" w:hAnsi="Arial"/>
          <w:sz w:val="22"/>
          <w:szCs w:val="22"/>
          <w:lang w:val="ca-ES"/>
        </w:rPr>
        <w:t xml:space="preserve">A l’empara de l’art. 202 de la LCSP, el contractista queda obligat a donar compliment, durant l’execució del contracte, i, d’acord el principi de bones pràctiques en matèria ambiental: </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 xml:space="preserve">Donar preferència a la utilització de mitjans audiovisuals (videoconferència, etc.) com a forma d’interrelació, sempre que sigui possible. </w:t>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Lliurar tots els documents en format electrònic, sens perjudici dels exemplars que s’hauran de lliurar en format físic, segons consta a l’objecte del contracte exposat al plec de prescripcions tècniques.</w:t>
      </w:r>
    </w:p>
    <w:p>
      <w:pPr>
        <w:pStyle w:val="Normal"/>
        <w:spacing w:lineRule="auto" w:line="276"/>
        <w:ind w:end="-2"/>
        <w:jc w:val="both"/>
        <w:rPr>
          <w:rFonts w:ascii="Arial" w:hAnsi="Arial" w:cs="Arial"/>
          <w:sz w:val="22"/>
          <w:szCs w:val="22"/>
          <w:lang w:val="es-ES_tradnl"/>
        </w:rPr>
      </w:pPr>
      <w:r>
        <w:rPr>
          <w:rFonts w:cs="Arial" w:ascii="Arial" w:hAnsi="Arial"/>
          <w:sz w:val="22"/>
          <w:szCs w:val="22"/>
          <w:lang w:val="es-ES_tradnl"/>
        </w:rPr>
      </w:r>
    </w:p>
    <w:p>
      <w:pPr>
        <w:pStyle w:val="Normal"/>
        <w:spacing w:lineRule="auto" w:line="276"/>
        <w:ind w:end="-2"/>
        <w:jc w:val="both"/>
        <w:rPr/>
      </w:pPr>
      <w:r>
        <w:rPr>
          <w:rFonts w:cs="Arial" w:ascii="Arial" w:hAnsi="Arial"/>
          <w:sz w:val="22"/>
          <w:szCs w:val="22"/>
          <w:lang w:val="ca-ES"/>
        </w:rPr>
        <w:t xml:space="preserve">L’empresa adjudicatària, amb caràcter bimensual, haurà de facilitar un informe al responsable del contracte en què faci constar expressament com s’està donant compliment de l’obligació. </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Normal"/>
        <w:spacing w:lineRule="auto" w:line="276"/>
        <w:ind w:end="-2"/>
        <w:jc w:val="both"/>
        <w:rPr>
          <w:rFonts w:ascii="Arial" w:hAnsi="Arial" w:cs="Arial"/>
          <w:sz w:val="22"/>
          <w:szCs w:val="22"/>
          <w:lang w:val="ca-ES"/>
        </w:rPr>
      </w:pPr>
      <w:r>
        <w:rPr>
          <w:rFonts w:cs="Arial" w:ascii="Arial" w:hAnsi="Arial"/>
          <w:sz w:val="22"/>
          <w:szCs w:val="22"/>
          <w:lang w:val="ca-ES"/>
        </w:rPr>
        <w:t xml:space="preserve">Aquestes condicions tenen caràcter d’obligació essencial i el seu incompliment, que es qualifica com a infracció molt greu, tindrà com a conseqüència directa la resolució del contracte, sens perjudici de l’aplicació de penalitats en els termes de l’article 192.1 LCSP. El responsable del contracte verificarà el seu compliment i deixarà constància en l’expedient. </w:t>
      </w:r>
    </w:p>
    <w:p>
      <w:pPr>
        <w:pStyle w:val="Normal"/>
        <w:jc w:val="both"/>
        <w:rPr>
          <w:rFonts w:ascii="Arial" w:hAnsi="Arial" w:cs="Arial"/>
          <w:b/>
          <w:sz w:val="22"/>
          <w:szCs w:val="22"/>
          <w:lang w:val="ca-ES"/>
        </w:rPr>
      </w:pPr>
      <w:r>
        <w:rPr>
          <w:rFonts w:cs="Arial" w:ascii="Arial" w:hAnsi="Arial"/>
          <w:b/>
          <w:sz w:val="22"/>
          <w:szCs w:val="22"/>
          <w:lang w:val="ca-ES"/>
        </w:rPr>
      </w:r>
    </w:p>
    <w:p>
      <w:pPr>
        <w:pStyle w:val="Normal"/>
        <w:jc w:val="both"/>
        <w:rPr>
          <w:rFonts w:ascii="Arial" w:hAnsi="Arial" w:cs="Arial"/>
          <w:b/>
          <w:sz w:val="22"/>
          <w:szCs w:val="22"/>
          <w:lang w:val="ca-ES"/>
        </w:rPr>
      </w:pPr>
      <w:r>
        <w:rPr>
          <w:rFonts w:cs="Arial" w:ascii="Arial" w:hAnsi="Arial"/>
          <w:b/>
          <w:sz w:val="22"/>
          <w:szCs w:val="22"/>
          <w:lang w:val="ca-ES"/>
        </w:rPr>
        <w:t xml:space="preserve">S.2. Obligacions contractuals essencials: </w:t>
      </w:r>
    </w:p>
    <w:p>
      <w:pPr>
        <w:pStyle w:val="Normal"/>
        <w:jc w:val="both"/>
        <w:rPr>
          <w:rFonts w:ascii="Arial" w:hAnsi="Arial" w:cs="Arial"/>
          <w:b/>
          <w:sz w:val="22"/>
          <w:szCs w:val="22"/>
          <w:lang w:val="ca-ES"/>
        </w:rPr>
      </w:pPr>
      <w:r>
        <w:rPr>
          <w:rFonts w:cs="Arial" w:ascii="Arial" w:hAnsi="Arial"/>
          <w:b/>
          <w:sz w:val="22"/>
          <w:szCs w:val="22"/>
          <w:lang w:val="ca-ES"/>
        </w:rPr>
      </w:r>
    </w:p>
    <w:p>
      <w:pPr>
        <w:pStyle w:val="Normal"/>
        <w:spacing w:lineRule="auto" w:line="276"/>
        <w:ind w:end="-2"/>
        <w:jc w:val="both"/>
        <w:rPr>
          <w:rFonts w:ascii="Arial" w:hAnsi="Arial" w:cs="Arial"/>
          <w:sz w:val="22"/>
          <w:szCs w:val="22"/>
          <w:lang w:val="ca-ES"/>
        </w:rPr>
      </w:pPr>
      <w:r>
        <w:rPr>
          <w:rFonts w:cs="Arial" w:ascii="Arial" w:hAnsi="Arial"/>
          <w:sz w:val="22"/>
          <w:szCs w:val="22"/>
          <w:lang w:val="ca-ES"/>
        </w:rPr>
        <w:t xml:space="preserve">Són obligacions contractuals essencials del contracte: </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L’empresa contractista ha d’emprar el català en les relacions amb l’Administració de la Generalitat derivades de l’execució de l’objecte d’aquest contracte. Així mateix, l’empresa contractista i, si escau, les empreses subcontractistes, han d’emprar, almenys, el català en els rètols, les publicacions, els avisos i en la resta de comunicacions de caràcter general que derivin de l’execució de les prestacions objecte del contracte.</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Que l’empresa contractista -per tal de complir amb el Reial decret 1112/2018, de 7 de setembre, sobre accessibilitat dels llocs web i aplicacions per a dispositius mòbils del sector públic- garanteixi que el contingut dels documents que generi en el marc del contracte estigui correctament etiquetat i ben estructurat, amb una seqüència de lectura lògica, les imatges i gràfics han de tenir signat un text alternatiu, les taules a part de text alternatiu requereixen encapçalaments, els colors han de respectar el contrast mínim, s’ha de definir l’idioma del document, les tecnologies d’assistència hi han de poder accedir, etc. Per a més detalls, consulteu les</w:t>
      </w:r>
      <w:r>
        <w:rPr>
          <w:rFonts w:cs="Arial" w:ascii="Arial" w:hAnsi="Arial"/>
          <w:color w:val="000000"/>
          <w:sz w:val="22"/>
          <w:szCs w:val="22"/>
        </w:rPr>
        <w:t xml:space="preserve"> </w:t>
      </w:r>
      <w:hyperlink r:id="rId3">
        <w:r>
          <w:rPr>
            <w:rStyle w:val="Hyperlink"/>
            <w:rFonts w:eastAsia="Batang" w:cs="Arial" w:ascii="Arial" w:hAnsi="Arial"/>
            <w:color w:val="0070C0"/>
            <w:sz w:val="22"/>
            <w:szCs w:val="22"/>
          </w:rPr>
          <w:t>Recomanacions d’Atenció Ciutadana de com fer un document accessible</w:t>
        </w:r>
      </w:hyperlink>
      <w:r>
        <w:rPr>
          <w:rFonts w:cs="Arial" w:ascii="Arial" w:hAnsi="Arial"/>
          <w:color w:val="000000"/>
          <w:sz w:val="22"/>
          <w:szCs w:val="22"/>
        </w:rPr>
        <w:t xml:space="preserve">. </w:t>
      </w:r>
    </w:p>
    <w:p>
      <w:pPr>
        <w:pStyle w:val="Normal"/>
        <w:spacing w:lineRule="auto" w:line="276"/>
        <w:ind w:end="-2"/>
        <w:jc w:val="both"/>
        <w:rPr>
          <w:rFonts w:ascii="Arial" w:hAnsi="Arial" w:cs="Arial"/>
          <w:color w:val="000000"/>
          <w:sz w:val="22"/>
          <w:szCs w:val="22"/>
          <w:lang w:val="ca-ES"/>
        </w:rPr>
      </w:pPr>
      <w:r>
        <w:rPr>
          <w:rFonts w:cs="Arial" w:ascii="Arial" w:hAnsi="Arial"/>
          <w:color w:val="000000"/>
          <w:sz w:val="22"/>
          <w:szCs w:val="22"/>
          <w:lang w:val="ca-ES"/>
        </w:rPr>
      </w:r>
    </w:p>
    <w:p>
      <w:pPr>
        <w:pStyle w:val="Pargrafdellista"/>
        <w:suppressAutoHyphens w:val="false"/>
        <w:spacing w:lineRule="auto" w:line="276"/>
        <w:ind w:start="720" w:end="-2"/>
        <w:jc w:val="both"/>
        <w:outlineLvl w:val="9"/>
        <w:rPr>
          <w:rStyle w:val="Hyperlink"/>
          <w:rFonts w:ascii="Arial" w:hAnsi="Arial" w:cs="Arial"/>
          <w:color w:val="0070C0"/>
          <w:sz w:val="22"/>
          <w:szCs w:val="22"/>
          <w:u w:val="none"/>
        </w:rPr>
      </w:pPr>
      <w:hyperlink r:id="rId4">
        <w:r>
          <w:rPr>
            <w:rStyle w:val="Hyperlink"/>
            <w:rFonts w:eastAsia="Batang" w:cs="Arial" w:ascii="Arial" w:hAnsi="Arial"/>
            <w:sz w:val="22"/>
            <w:szCs w:val="22"/>
          </w:rPr>
          <w:t>https://atenciociutadana.gencat.cat/ca/serveis/webs/accessibilitat/fer-documents-accessibles/</w:t>
        </w:r>
      </w:hyperlink>
    </w:p>
    <w:p>
      <w:pPr>
        <w:pStyle w:val="Pargrafdellista"/>
        <w:suppressAutoHyphens w:val="false"/>
        <w:spacing w:lineRule="auto" w:line="276"/>
        <w:ind w:start="720" w:end="-2"/>
        <w:jc w:val="both"/>
        <w:outlineLvl w:val="9"/>
        <w:rPr>
          <w:rStyle w:val="Hyperlink"/>
          <w:rFonts w:ascii="Arial" w:hAnsi="Arial" w:cs="Arial"/>
          <w:color w:val="000000"/>
          <w:sz w:val="22"/>
          <w:szCs w:val="22"/>
          <w:u w:val="none"/>
        </w:rPr>
      </w:pPr>
      <w:r>
        <w:rPr/>
      </w:r>
    </w:p>
    <w:p>
      <w:pPr>
        <w:pStyle w:val="Pargrafdellista"/>
        <w:suppressAutoHyphens w:val="false"/>
        <w:spacing w:lineRule="auto" w:line="276"/>
        <w:ind w:start="720" w:end="-2"/>
        <w:jc w:val="both"/>
        <w:textAlignment w:val="auto"/>
        <w:outlineLvl w:val="9"/>
        <w:rPr>
          <w:rStyle w:val="Hyperlink"/>
          <w:rFonts w:ascii="Arial" w:hAnsi="Arial" w:cs="Arial"/>
          <w:color w:val="000000"/>
          <w:sz w:val="22"/>
          <w:szCs w:val="22"/>
        </w:rPr>
      </w:pPr>
      <w:hyperlink r:id="rId5">
        <w:r>
          <w:rPr>
            <w:rStyle w:val="Hyperlink"/>
            <w:rFonts w:eastAsia="Batang" w:cs="Arial" w:ascii="Arial" w:hAnsi="Arial"/>
            <w:sz w:val="22"/>
            <w:szCs w:val="22"/>
          </w:rPr>
          <w:t>http://guiaweb.gencat.cat/ca/continguts/</w:t>
        </w:r>
      </w:hyperlink>
    </w:p>
    <w:p>
      <w:pPr>
        <w:pStyle w:val="Pargrafdellista"/>
        <w:spacing w:lineRule="auto" w:line="276"/>
        <w:ind w:start="720" w:end="-2"/>
        <w:jc w:val="both"/>
        <w:rPr>
          <w:rStyle w:val="Hyperlink"/>
          <w:rFonts w:ascii="Arial" w:hAnsi="Arial" w:cs="Arial"/>
          <w:color w:val="000000"/>
          <w:sz w:val="22"/>
          <w:szCs w:val="22"/>
        </w:rPr>
      </w:pPr>
      <w:r>
        <w:rPr/>
      </w:r>
    </w:p>
    <w:p>
      <w:pPr>
        <w:pStyle w:val="Pargrafdellista"/>
        <w:numPr>
          <w:ilvl w:val="0"/>
          <w:numId w:val="6"/>
        </w:numPr>
        <w:suppressAutoHyphens w:val="false"/>
        <w:spacing w:lineRule="auto" w:line="276"/>
        <w:ind w:hanging="360" w:start="720" w:end="-2"/>
        <w:jc w:val="both"/>
        <w:textAlignment w:val="auto"/>
        <w:outlineLvl w:val="9"/>
        <w:rPr>
          <w:rFonts w:ascii="Arial" w:hAnsi="Arial" w:cs="Arial"/>
          <w:sz w:val="22"/>
          <w:szCs w:val="22"/>
        </w:rPr>
      </w:pPr>
      <w:r>
        <w:rPr>
          <w:rFonts w:cs="Arial" w:ascii="Arial" w:hAnsi="Arial"/>
          <w:sz w:val="22"/>
          <w:szCs w:val="22"/>
        </w:rPr>
        <w:t>L’empresa contractista aplicarà mesures d’erradicació de la discriminació sexista pel que fa a l’ús del llenguatge i de la imatge en el contracte i incorporarà la perspectiva de gènere i evitarà els elements de discriminació sexista de l’ús del llenguatge i de la imatge en la prestació del servei objecte del contracte.</w:t>
      </w:r>
    </w:p>
    <w:p>
      <w:pPr>
        <w:pStyle w:val="Pargrafdellista"/>
        <w:suppressAutoHyphens w:val="false"/>
        <w:spacing w:lineRule="auto" w:line="276"/>
        <w:ind w:end="-852"/>
        <w:jc w:val="both"/>
        <w:textAlignment w:val="auto"/>
        <w:outlineLvl w:val="9"/>
        <w:rPr>
          <w:rFonts w:ascii="Arial" w:hAnsi="Arial" w:cs="Arial"/>
          <w:sz w:val="22"/>
          <w:szCs w:val="22"/>
        </w:rPr>
      </w:pPr>
      <w:r>
        <w:rPr>
          <w:rFonts w:cs="Arial" w:ascii="Arial" w:hAnsi="Arial"/>
          <w:sz w:val="22"/>
          <w:szCs w:val="22"/>
        </w:rPr>
      </w:r>
    </w:p>
    <w:p>
      <w:pPr>
        <w:pStyle w:val="Pargrafdellista"/>
        <w:spacing w:lineRule="auto" w:line="276"/>
        <w:ind w:start="0" w:end="-2"/>
        <w:jc w:val="both"/>
        <w:rPr/>
      </w:pPr>
      <w:r>
        <w:rPr>
          <w:rFonts w:cs="Arial" w:ascii="Arial" w:hAnsi="Arial"/>
          <w:sz w:val="22"/>
          <w:szCs w:val="22"/>
        </w:rPr>
        <w:t xml:space="preserve">L’empresa adjudicatària, amb caràcter bimensual, haurà de facilitar un informe al responsable del contracte on faci constar expressament com s’està donant compliment  de les obligacions.  </w:t>
      </w:r>
    </w:p>
    <w:p>
      <w:pPr>
        <w:pStyle w:val="Normal"/>
        <w:spacing w:lineRule="auto" w:line="276"/>
        <w:ind w:end="-2"/>
        <w:jc w:val="both"/>
        <w:rPr>
          <w:rFonts w:ascii="Arial" w:hAnsi="Arial" w:cs="Arial"/>
          <w:sz w:val="22"/>
          <w:szCs w:val="22"/>
          <w:lang w:val="ca-ES"/>
        </w:rPr>
      </w:pPr>
      <w:r>
        <w:rPr>
          <w:rFonts w:cs="Arial" w:ascii="Arial" w:hAnsi="Arial"/>
          <w:sz w:val="22"/>
          <w:szCs w:val="22"/>
          <w:lang w:val="ca-ES"/>
        </w:rPr>
      </w:r>
    </w:p>
    <w:p>
      <w:pPr>
        <w:pStyle w:val="Normal"/>
        <w:spacing w:lineRule="auto" w:line="276"/>
        <w:ind w:end="-2"/>
        <w:jc w:val="both"/>
        <w:rPr/>
      </w:pPr>
      <w:r>
        <w:rPr>
          <w:rFonts w:cs="Arial" w:ascii="Arial" w:hAnsi="Arial"/>
          <w:sz w:val="22"/>
          <w:szCs w:val="22"/>
          <w:lang w:val="ca-ES"/>
        </w:rPr>
        <w:t xml:space="preserve">El seu incompliment tindrà com a conseqüència directa la resolució del contracte. El responsable del contracte verificarà el seu compliment i deixarà constància en l’expedient. Tenen també la consideració d’obligacions contractuals essencials les condicions especials d’execució. </w:t>
      </w:r>
    </w:p>
    <w:p>
      <w:pPr>
        <w:pStyle w:val="Normal"/>
        <w:jc w:val="both"/>
        <w:rPr>
          <w:rFonts w:ascii="Arial" w:hAnsi="Arial" w:cs="Arial"/>
          <w:b/>
          <w:sz w:val="22"/>
          <w:szCs w:val="22"/>
          <w:lang w:val="ca-ES"/>
        </w:rPr>
      </w:pPr>
      <w:r>
        <w:rPr>
          <w:rFonts w:cs="Arial" w:ascii="Arial" w:hAnsi="Arial"/>
          <w:b/>
          <w:sz w:val="22"/>
          <w:szCs w:val="22"/>
          <w:lang w:val="ca-ES"/>
        </w:rPr>
      </w:r>
    </w:p>
    <w:p>
      <w:pPr>
        <w:pStyle w:val="Normal"/>
        <w:jc w:val="both"/>
        <w:rPr>
          <w:rFonts w:ascii="Arial" w:hAnsi="Arial" w:cs="Arial"/>
          <w:b/>
          <w:sz w:val="22"/>
          <w:szCs w:val="22"/>
          <w:u w:val="single"/>
          <w:lang w:val="ca-ES"/>
        </w:rPr>
      </w:pPr>
      <w:r>
        <w:rPr>
          <w:rFonts w:eastAsia="Arial" w:cs="Arial" w:ascii="Arial" w:hAnsi="Arial"/>
          <w:b/>
          <w:sz w:val="22"/>
          <w:szCs w:val="22"/>
          <w:u w:val="single"/>
          <w:lang w:val="ca-ES"/>
        </w:rPr>
        <w:t xml:space="preserve"> </w:t>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t xml:space="preserve">T. Formats de documents electrònics </w:t>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hanging="709" w:start="709" w:end="-214"/>
        <w:jc w:val="both"/>
        <w:rPr>
          <w:rFonts w:ascii="Arial" w:hAnsi="Arial" w:cs="Arial"/>
          <w:sz w:val="22"/>
          <w:szCs w:val="22"/>
          <w:lang w:val="ca-ES"/>
        </w:rPr>
      </w:pPr>
      <w:r>
        <w:rPr>
          <w:rFonts w:cs="Arial" w:ascii="Arial" w:hAnsi="Arial"/>
          <w:sz w:val="22"/>
          <w:szCs w:val="22"/>
          <w:lang w:val="ca-ES"/>
        </w:rPr>
        <w:t xml:space="preserve">No aplica </w:t>
      </w:r>
    </w:p>
    <w:p>
      <w:pPr>
        <w:pStyle w:val="Normal"/>
        <w:pBdr>
          <w:bottom w:val="single" w:sz="6" w:space="1" w:color="000000"/>
        </w:pBdr>
        <w:spacing w:lineRule="auto" w:line="276"/>
        <w:ind w:hanging="709" w:start="709"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t xml:space="preserve">U. Termini de garantia </w:t>
      </w:r>
    </w:p>
    <w:p>
      <w:pPr>
        <w:pStyle w:val="Normal"/>
        <w:spacing w:lineRule="auto" w:line="276"/>
        <w:ind w:hanging="709" w:start="709" w:end="-214"/>
        <w:jc w:val="both"/>
        <w:rPr>
          <w:rFonts w:ascii="Arial" w:hAnsi="Arial" w:cs="Arial"/>
          <w:b/>
          <w:sz w:val="22"/>
          <w:szCs w:val="22"/>
          <w:lang w:val="ca-ES"/>
        </w:rPr>
      </w:pPr>
      <w:r>
        <w:rPr>
          <w:rFonts w:cs="Arial" w:ascii="Arial" w:hAnsi="Arial"/>
          <w:b/>
          <w:sz w:val="22"/>
          <w:szCs w:val="22"/>
          <w:lang w:val="ca-ES"/>
        </w:rPr>
      </w:r>
    </w:p>
    <w:p>
      <w:pPr>
        <w:pStyle w:val="Normal"/>
        <w:jc w:val="both"/>
        <w:rPr/>
      </w:pPr>
      <w:r>
        <w:rPr>
          <w:rFonts w:cs="Arial" w:ascii="Arial" w:hAnsi="Arial"/>
          <w:b/>
          <w:sz w:val="22"/>
          <w:szCs w:val="22"/>
        </w:rPr>
        <w:t xml:space="preserve">{garantia-text}</w:t>
      </w:r>
    </w:p>
    <w:p>
      <w:pPr>
        <w:pStyle w:val="Standard"/>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r>
    </w:p>
    <w:p>
      <w:pPr>
        <w:pStyle w:val="Standard"/>
        <w:pBdr>
          <w:bottom w:val="single" w:sz="6" w:space="1" w:color="000000"/>
        </w:pBdr>
        <w:tabs>
          <w:tab w:val="clear" w:pos="708"/>
          <w:tab w:val="left" w:pos="720" w:leader="none"/>
        </w:tabs>
        <w:spacing w:lineRule="auto" w:line="276"/>
        <w:ind w:hanging="709" w:start="709" w:end="0"/>
        <w:jc w:val="both"/>
        <w:outlineLvl w:val="9"/>
        <w:rPr>
          <w:rFonts w:ascii="Arial" w:hAnsi="Arial" w:cs="Arial"/>
          <w:b/>
          <w:sz w:val="22"/>
          <w:szCs w:val="22"/>
        </w:rPr>
      </w:pPr>
      <w:r>
        <w:rPr>
          <w:rFonts w:cs="Arial" w:ascii="Arial" w:hAnsi="Arial"/>
          <w:b/>
          <w:sz w:val="22"/>
          <w:szCs w:val="22"/>
        </w:rPr>
        <w:t xml:space="preserve">Termini: {termini-garantia-text}</w:t>
      </w:r>
    </w:p>
    <w:p>
      <w:pPr>
        <w:pStyle w:val="Normal"/>
        <w:spacing w:lineRule="auto" w:line="276"/>
        <w:ind w:end="-214"/>
        <w:jc w:val="both"/>
        <w:rPr>
          <w:rFonts w:ascii="Arial" w:hAnsi="Arial" w:cs="Arial"/>
          <w:b/>
          <w:sz w:val="22"/>
          <w:szCs w:val="22"/>
          <w:lang w:val="ca-ES"/>
        </w:rPr>
      </w:pPr>
      <w:r>
        <w:rPr>
          <w:rFonts w:cs="Arial" w:ascii="Arial" w:hAnsi="Arial"/>
          <w:b/>
          <w:sz w:val="22"/>
          <w:szCs w:val="22"/>
          <w:lang w:val="ca-ES"/>
        </w:rPr>
      </w:r>
    </w:p>
    <w:p>
      <w:pPr>
        <w:pStyle w:val="Normal"/>
        <w:spacing w:lineRule="auto" w:line="276"/>
        <w:ind w:end="-2"/>
        <w:jc w:val="both"/>
        <w:rPr>
          <w:rFonts w:ascii="Arial" w:hAnsi="Arial" w:cs="Arial"/>
          <w:b/>
          <w:sz w:val="22"/>
          <w:szCs w:val="22"/>
          <w:lang w:val="ca-ES"/>
        </w:rPr>
      </w:pPr>
      <w:r>
        <w:rPr>
          <w:rFonts w:cs="Arial" w:ascii="Arial" w:hAnsi="Arial"/>
          <w:b/>
          <w:sz w:val="22"/>
          <w:szCs w:val="22"/>
          <w:lang w:val="ca-ES"/>
        </w:rPr>
      </w:r>
    </w:p>
    <w:p>
      <w:pPr>
        <w:pStyle w:val="Normal"/>
        <w:spacing w:lineRule="auto" w:line="276"/>
        <w:ind w:end="-2"/>
        <w:jc w:val="both"/>
        <w:rPr>
          <w:rFonts w:ascii="Arial" w:hAnsi="Arial" w:cs="Arial"/>
          <w:b/>
          <w:sz w:val="22"/>
          <w:szCs w:val="22"/>
          <w:lang w:val="ca-ES"/>
        </w:rPr>
      </w:pPr>
      <w:r>
        <w:rPr>
          <w:rFonts w:cs="Arial" w:ascii="Arial" w:hAnsi="Arial"/>
          <w:b/>
          <w:sz w:val="22"/>
          <w:szCs w:val="22"/>
          <w:lang w:val="ca-ES"/>
        </w:rPr>
        <w:t xml:space="preserve">V. Límits i paràmetres per a la determinació d’ofertes amb valors anormalment baixos </w:t>
      </w:r>
    </w:p>
    <w:p>
      <w:pPr>
        <w:pStyle w:val="Normal"/>
        <w:spacing w:lineRule="auto" w:line="276"/>
        <w:ind w:end="-2"/>
        <w:jc w:val="both"/>
        <w:rPr>
          <w:rFonts w:ascii="Arial" w:hAnsi="Arial" w:cs="Arial"/>
          <w:b/>
          <w:color w:val="000000"/>
          <w:sz w:val="22"/>
          <w:szCs w:val="22"/>
          <w:lang w:val="ca-ES"/>
        </w:rPr>
      </w:pPr>
      <w:r>
        <w:rPr>
          <w:rFonts w:cs="Arial" w:ascii="Arial" w:hAnsi="Arial"/>
          <w:b/>
          <w:color w:val="000000"/>
          <w:sz w:val="22"/>
          <w:szCs w:val="22"/>
          <w:lang w:val="ca-ES"/>
        </w:rPr>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t>En el cas que concorri a la licitació 1 única empresa, es considerarà que l’oferta és anormalment baixa, als efectes de l’article 149 LCSP, si es compleixen aquests dos supòsits:</w:t>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r>
    </w:p>
    <w:p>
      <w:pPr>
        <w:pStyle w:val="Normal"/>
        <w:numPr>
          <w:ilvl w:val="3"/>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El preu ofert sigui inferior al pressupost de licitació en un percentatge superior al 40%.</w:t>
      </w:r>
    </w:p>
    <w:p>
      <w:pPr>
        <w:pStyle w:val="Normal"/>
        <w:spacing w:lineRule="auto" w:line="276"/>
        <w:ind w:start="1134" w:end="-2"/>
        <w:jc w:val="both"/>
        <w:rPr>
          <w:rFonts w:ascii="Arial" w:hAnsi="Arial" w:cs="Arial"/>
          <w:color w:val="000000"/>
          <w:sz w:val="22"/>
          <w:szCs w:val="22"/>
        </w:rPr>
      </w:pPr>
      <w:r>
        <w:rPr>
          <w:rFonts w:cs="Arial" w:ascii="Arial" w:hAnsi="Arial"/>
          <w:color w:val="000000"/>
          <w:sz w:val="22"/>
          <w:szCs w:val="22"/>
        </w:rPr>
      </w:r>
    </w:p>
    <w:p>
      <w:pPr>
        <w:pStyle w:val="Normal"/>
        <w:numPr>
          <w:ilvl w:val="3"/>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La puntuació dels criteris d’adjudicació que no siguin preu sigui superior al 80% de la puntuació total.</w:t>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t>En el cas que concorrin a la licitació 2 empreses, es considerarà que l’oferta és anormalment baixa si es compleixen aquests dos supòsits:</w:t>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r>
    </w:p>
    <w:p>
      <w:pPr>
        <w:pStyle w:val="Normal"/>
        <w:numPr>
          <w:ilvl w:val="0"/>
          <w:numId w:val="9"/>
        </w:numPr>
        <w:spacing w:lineRule="auto" w:line="276"/>
        <w:ind w:hanging="425" w:start="1134" w:end="-2"/>
        <w:jc w:val="both"/>
        <w:rPr>
          <w:rFonts w:ascii="Arial" w:hAnsi="Arial" w:cs="Arial"/>
          <w:color w:val="000000"/>
          <w:sz w:val="22"/>
          <w:szCs w:val="22"/>
        </w:rPr>
      </w:pPr>
      <w:r>
        <w:rPr>
          <w:rFonts w:cs="Arial" w:ascii="Arial" w:hAnsi="Arial"/>
          <w:color w:val="000000"/>
          <w:sz w:val="22"/>
          <w:szCs w:val="22"/>
        </w:rPr>
        <w:t>El preu ofert per una de les empreses és inferior en més d’un 20% al preu ofert per l’altra empresa.</w:t>
      </w:r>
    </w:p>
    <w:p>
      <w:pPr>
        <w:pStyle w:val="Normal"/>
        <w:spacing w:lineRule="auto" w:line="276"/>
        <w:ind w:start="1134" w:end="-2"/>
        <w:jc w:val="both"/>
        <w:rPr>
          <w:rFonts w:ascii="Arial" w:hAnsi="Arial" w:cs="Arial"/>
          <w:color w:val="000000"/>
          <w:sz w:val="22"/>
          <w:szCs w:val="22"/>
        </w:rPr>
      </w:pPr>
      <w:r>
        <w:rPr>
          <w:rFonts w:cs="Arial" w:ascii="Arial" w:hAnsi="Arial"/>
          <w:color w:val="000000"/>
          <w:sz w:val="22"/>
          <w:szCs w:val="22"/>
        </w:rPr>
      </w:r>
    </w:p>
    <w:p>
      <w:pPr>
        <w:pStyle w:val="Normal"/>
        <w:numPr>
          <w:ilvl w:val="0"/>
          <w:numId w:val="9"/>
        </w:numPr>
        <w:spacing w:lineRule="auto" w:line="276"/>
        <w:ind w:hanging="425" w:start="1134" w:end="-2"/>
        <w:jc w:val="both"/>
        <w:rPr>
          <w:rFonts w:ascii="Arial" w:hAnsi="Arial" w:cs="Arial"/>
          <w:color w:val="000000"/>
          <w:sz w:val="22"/>
          <w:szCs w:val="22"/>
        </w:rPr>
      </w:pPr>
      <w:r>
        <w:rPr>
          <w:rFonts w:cs="Arial" w:ascii="Arial" w:hAnsi="Arial"/>
          <w:color w:val="000000"/>
          <w:sz w:val="22"/>
          <w:szCs w:val="22"/>
        </w:rPr>
        <w:t>El sumatori de les puntuacions diferents del preu d’una de les empreses és superior en més d’un 20% al sumatori de les puntuacions diferents del preu de l’altra empresa.</w:t>
      </w:r>
    </w:p>
    <w:p>
      <w:pPr>
        <w:pStyle w:val="Normal"/>
        <w:spacing w:lineRule="auto" w:line="276"/>
        <w:ind w:end="-2"/>
        <w:jc w:val="both"/>
        <w:rPr>
          <w:rFonts w:ascii="Arial" w:hAnsi="Arial" w:cs="Arial"/>
          <w:color w:val="000000"/>
          <w:sz w:val="22"/>
          <w:szCs w:val="22"/>
        </w:rPr>
      </w:pPr>
      <w:r>
        <w:rPr>
          <w:rFonts w:cs="Arial" w:ascii="Arial" w:hAnsi="Arial"/>
          <w:color w:val="000000"/>
          <w:sz w:val="22"/>
          <w:szCs w:val="22"/>
        </w:rPr>
      </w:r>
    </w:p>
    <w:p>
      <w:pPr>
        <w:pStyle w:val="Normal"/>
        <w:spacing w:lineRule="auto" w:line="276"/>
        <w:ind w:end="-2"/>
        <w:jc w:val="both"/>
        <w:rPr/>
      </w:pPr>
      <w:r>
        <w:rPr>
          <w:rFonts w:cs="Arial" w:ascii="Arial" w:hAnsi="Arial"/>
          <w:color w:val="000000"/>
          <w:sz w:val="22"/>
          <w:szCs w:val="22"/>
        </w:rPr>
        <w:t>En el cas que concorrin a la licitació més de 2 empreses, es considerarà oferta anormalment baixa, als efectes de l’article 149 LCSP, quan la puntuació obtinguda pels criteris d’adjudicació que no són preu estigui per damunt de la suma de les següents variables 1 i 3, i que, al mateix temps, el preu ofert sigui inferior a la mitjana aritmètica dels preus oferts en un percentatge superior al 20%:</w:t>
      </w:r>
    </w:p>
    <w:p>
      <w:pPr>
        <w:pStyle w:val="Normal"/>
        <w:spacing w:lineRule="auto" w:line="276"/>
        <w:ind w:hanging="709" w:start="709" w:end="-2"/>
        <w:jc w:val="both"/>
        <w:rPr>
          <w:rFonts w:ascii="Arial" w:hAnsi="Arial" w:cs="Arial"/>
          <w:color w:val="000000"/>
          <w:sz w:val="22"/>
          <w:szCs w:val="22"/>
        </w:rPr>
      </w:pPr>
      <w:r>
        <w:rPr>
          <w:rFonts w:cs="Arial" w:ascii="Arial" w:hAnsi="Arial"/>
          <w:color w:val="000000"/>
          <w:sz w:val="22"/>
          <w:szCs w:val="22"/>
        </w:rPr>
      </w:r>
    </w:p>
    <w:p>
      <w:pPr>
        <w:pStyle w:val="Normal"/>
        <w:numPr>
          <w:ilvl w:val="6"/>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La mitjana aritmètica de la puntuació obtinguda per les empreses licitadores en els criteris d’adjudicació que no són preu.</w:t>
      </w:r>
    </w:p>
    <w:p>
      <w:pPr>
        <w:pStyle w:val="Normal"/>
        <w:spacing w:lineRule="auto" w:line="276"/>
        <w:ind w:start="1134" w:end="-2"/>
        <w:jc w:val="both"/>
        <w:rPr>
          <w:rFonts w:ascii="Arial" w:hAnsi="Arial" w:cs="Arial"/>
          <w:color w:val="000000"/>
          <w:sz w:val="22"/>
          <w:szCs w:val="22"/>
        </w:rPr>
      </w:pPr>
      <w:r>
        <w:rPr>
          <w:rFonts w:cs="Arial" w:ascii="Arial" w:hAnsi="Arial"/>
          <w:color w:val="000000"/>
          <w:sz w:val="22"/>
          <w:szCs w:val="22"/>
        </w:rPr>
      </w:r>
    </w:p>
    <w:p>
      <w:pPr>
        <w:pStyle w:val="Normal"/>
        <w:numPr>
          <w:ilvl w:val="6"/>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La desviació de cadascuna de les puntuacions obtingudes per les empreses licitadores respecte a la mitjana de les puntuacions en els criteris que no són preu.</w:t>
      </w:r>
    </w:p>
    <w:p>
      <w:pPr>
        <w:pStyle w:val="Pargrafdellista"/>
        <w:ind w:end="-2"/>
        <w:jc w:val="both"/>
        <w:rPr>
          <w:rFonts w:ascii="Arial" w:hAnsi="Arial" w:cs="Arial"/>
          <w:color w:val="000000"/>
          <w:sz w:val="22"/>
          <w:szCs w:val="22"/>
        </w:rPr>
      </w:pPr>
      <w:r>
        <w:rPr>
          <w:rFonts w:cs="Arial" w:ascii="Arial" w:hAnsi="Arial"/>
          <w:color w:val="000000"/>
          <w:sz w:val="22"/>
          <w:szCs w:val="22"/>
        </w:rPr>
      </w:r>
    </w:p>
    <w:p>
      <w:pPr>
        <w:pStyle w:val="Normal"/>
        <w:numPr>
          <w:ilvl w:val="6"/>
          <w:numId w:val="8"/>
        </w:numPr>
        <w:tabs>
          <w:tab w:val="clear" w:pos="708"/>
          <w:tab w:val="left" w:pos="1134" w:leader="none"/>
        </w:tabs>
        <w:spacing w:lineRule="auto" w:line="276"/>
        <w:ind w:hanging="425" w:start="1134" w:end="-2"/>
        <w:jc w:val="both"/>
        <w:rPr>
          <w:rFonts w:ascii="Arial" w:hAnsi="Arial" w:cs="Arial"/>
          <w:color w:val="000000"/>
          <w:sz w:val="22"/>
          <w:szCs w:val="22"/>
        </w:rPr>
      </w:pPr>
      <w:r>
        <w:rPr>
          <w:rFonts w:cs="Arial" w:ascii="Arial" w:hAnsi="Arial"/>
          <w:color w:val="000000"/>
          <w:sz w:val="22"/>
          <w:szCs w:val="22"/>
        </w:rPr>
        <w:t>El càlcul de la mitjana aritmètica de les desviacions obtingudes, en valor absolut, és a dir, sense tenir en compte el signe positiu o negatiu, pels criteris que no són preu.</w:t>
      </w:r>
    </w:p>
    <w:p>
      <w:pPr>
        <w:pStyle w:val="Normal"/>
        <w:spacing w:lineRule="auto" w:line="276"/>
        <w:ind w:hanging="709" w:start="709" w:end="-2"/>
        <w:jc w:val="both"/>
        <w:rPr>
          <w:rFonts w:ascii="Arial" w:hAnsi="Arial" w:cs="Arial"/>
          <w:color w:val="000000"/>
          <w:sz w:val="22"/>
          <w:szCs w:val="22"/>
        </w:rPr>
      </w:pPr>
      <w:r>
        <w:rPr>
          <w:rFonts w:cs="Arial" w:ascii="Arial" w:hAnsi="Arial"/>
          <w:color w:val="000000"/>
          <w:sz w:val="22"/>
          <w:szCs w:val="22"/>
        </w:rPr>
      </w:r>
    </w:p>
    <w:p>
      <w:pPr>
        <w:pStyle w:val="Standard"/>
        <w:tabs>
          <w:tab w:val="clear" w:pos="708"/>
          <w:tab w:val="left" w:pos="720" w:leader="none"/>
        </w:tabs>
        <w:spacing w:lineRule="auto" w:line="276"/>
        <w:ind w:end="-2"/>
        <w:jc w:val="both"/>
        <w:outlineLvl w:val="9"/>
        <w:rPr>
          <w:rFonts w:ascii="Arial" w:hAnsi="Arial" w:cs="Arial"/>
          <w:color w:val="000000"/>
          <w:sz w:val="22"/>
          <w:szCs w:val="22"/>
        </w:rPr>
      </w:pPr>
      <w:r>
        <w:rPr>
          <w:rFonts w:cs="Arial" w:ascii="Arial" w:hAnsi="Arial"/>
          <w:color w:val="000000"/>
          <w:sz w:val="22"/>
          <w:szCs w:val="22"/>
        </w:rPr>
        <w:t>En cas que es produeixi un empat en la suma de les puntuacions dels criteris diferents del preu, es tindrà en consideració, a efectes de determinació de les ofertes anormalment baixes, única i exclusivament el preu. Per tant, es consideraran anormalment baixes aquelles ofertes que siguin inferiors en més del 10% de la mitjana aritmètica de les ofertes presentades.</w:t>
      </w:r>
    </w:p>
    <w:p>
      <w:pPr>
        <w:pStyle w:val="Pargrafdellista"/>
        <w:pBdr>
          <w:bottom w:val="single" w:sz="12" w:space="1" w:color="000000"/>
        </w:pBdr>
        <w:spacing w:lineRule="auto" w:line="276"/>
        <w:ind w:start="0" w:end="-214"/>
        <w:jc w:val="both"/>
        <w:outlineLvl w:val="9"/>
        <w:rPr>
          <w:rFonts w:ascii="Arial" w:hAnsi="Arial" w:cs="Arial"/>
          <w:b/>
          <w:color w:val="000000"/>
          <w:sz w:val="22"/>
          <w:szCs w:val="22"/>
        </w:rPr>
      </w:pPr>
      <w:r>
        <w:rPr>
          <w:rFonts w:cs="Arial" w:ascii="Arial" w:hAnsi="Arial"/>
          <w:b/>
          <w:color w:val="000000"/>
          <w:sz w:val="22"/>
          <w:szCs w:val="22"/>
        </w:rPr>
      </w:r>
    </w:p>
    <w:p>
      <w:pPr>
        <w:pStyle w:val="Standard"/>
        <w:spacing w:lineRule="auto" w:line="276"/>
        <w:jc w:val="both"/>
        <w:outlineLvl w:val="9"/>
        <w:rPr>
          <w:rFonts w:ascii="Arial" w:hAnsi="Arial" w:cs="Arial"/>
          <w:b/>
          <w:sz w:val="22"/>
          <w:szCs w:val="22"/>
        </w:rPr>
      </w:pPr>
      <w:r>
        <w:rPr>
          <w:rFonts w:cs="Arial" w:ascii="Arial" w:hAnsi="Arial"/>
          <w:b/>
          <w:sz w:val="22"/>
          <w:szCs w:val="22"/>
        </w:rPr>
      </w:r>
    </w:p>
    <w:p>
      <w:pPr>
        <w:pStyle w:val="Standard"/>
        <w:spacing w:lineRule="auto" w:line="276"/>
        <w:jc w:val="both"/>
        <w:outlineLvl w:val="9"/>
        <w:rPr/>
      </w:pPr>
      <w:r>
        <w:rPr>
          <w:rFonts w:cs="Arial" w:ascii="Arial" w:hAnsi="Arial"/>
          <w:b/>
          <w:sz w:val="22"/>
          <w:szCs w:val="22"/>
        </w:rPr>
        <w:t>W. Subrogació de personal</w:t>
      </w:r>
    </w:p>
    <w:p>
      <w:pPr>
        <w:pStyle w:val="Standard"/>
        <w:spacing w:lineRule="auto" w:line="276"/>
        <w:jc w:val="both"/>
        <w:outlineLvl w:val="9"/>
        <w:rPr>
          <w:rFonts w:ascii="Arial" w:hAnsi="Arial" w:cs="Arial"/>
          <w:b/>
          <w:sz w:val="22"/>
          <w:szCs w:val="22"/>
        </w:rPr>
      </w:pPr>
      <w:r>
        <w:rPr>
          <w:rFonts w:cs="Arial" w:ascii="Arial" w:hAnsi="Arial"/>
          <w:b/>
          <w:sz w:val="22"/>
          <w:szCs w:val="22"/>
        </w:rPr>
        <w:t xml:space="preserve">{chk:subrogacio=si} Sí</w:t>
      </w:r>
    </w:p>
    <w:p>
      <w:pPr>
        <w:pStyle w:val="Standard"/>
        <w:pBdr>
          <w:bottom w:val="single" w:sz="12" w:space="1" w:color="000000"/>
        </w:pBdr>
        <w:spacing w:lineRule="auto" w:line="276"/>
        <w:jc w:val="both"/>
        <w:outlineLvl w:val="9"/>
        <w:rPr>
          <w:rFonts w:ascii="Arial" w:hAnsi="Arial" w:cs="Arial"/>
          <w:b/>
          <w:sz w:val="22"/>
          <w:szCs w:val="22"/>
        </w:rPr>
      </w:pPr>
      <w:r>
        <w:rPr>
          <w:rFonts w:cs="Arial" w:ascii="Arial" w:hAnsi="Arial"/>
          <w:b/>
          <w:sz w:val="22"/>
          <w:szCs w:val="22"/>
        </w:rPr>
        <w:t xml:space="preserve">{chk:subrogacio=no} No</w:t>
      </w:r>
    </w:p>
    <w:p>
      <w:pPr>
        <w:pStyle w:val="Standard"/>
        <w:spacing w:lineRule="auto" w:line="276"/>
        <w:outlineLvl w:val="9"/>
        <w:rPr>
          <w:rFonts w:ascii="Arial" w:hAnsi="Arial" w:cs="Arial"/>
          <w:b/>
          <w:sz w:val="22"/>
          <w:szCs w:val="22"/>
        </w:rPr>
      </w:pPr>
      <w:r>
        <w:rPr>
          <w:rFonts w:cs="Arial" w:ascii="Arial" w:hAnsi="Arial"/>
          <w:b/>
          <w:sz w:val="22"/>
          <w:szCs w:val="22"/>
        </w:rPr>
      </w:r>
    </w:p>
    <w:sectPr>
      <w:headerReference w:type="default" r:id="rId6"/>
      <w:footerReference w:type="default" r:id="rId7"/>
      <w:type w:val="nextPage"/>
      <w:pgSz w:w="11906" w:h="16838"/>
      <w:pgMar w:left="1418" w:right="1701" w:gutter="0" w:header="709" w:top="1701" w:footer="987"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Calibri">
    <w:charset w:val="00" w:characterSet="windows-1252"/>
    <w:family w:val="swiss"/>
    <w:pitch w:val="variable"/>
  </w:font>
  <w:font w:name="Verdana">
    <w:charset w:val="00" w:characterSet="windows-1252"/>
    <w:family w:val="swiss"/>
    <w:pitch w:val="variable"/>
  </w:font>
  <w:font w:name="Tahoma">
    <w:charset w:val="00" w:characterSet="windows-1252"/>
    <w:family w:val="swiss"/>
    <w:pitch w:val="variable"/>
  </w:font>
  <w:font w:name="Helvetica Light*">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140"/>
      <w:rPr>
        <w:rFonts w:ascii="Helvetica Light*" w:hAnsi="Helvetica Light*" w:cs="Helvetica Light*"/>
        <w:sz w:val="14"/>
      </w:rPr>
    </w:pPr>
    <w:r>
      <w:rPr>
        <w:rFonts w:cs="Helvetica Light*" w:ascii="Helvetica Light*" w:hAnsi="Helvetica Light*"/>
        <w:sz w:val="14"/>
      </w:rPr>
    </w:r>
  </w:p>
  <w:p>
    <w:pPr>
      <w:pStyle w:val="Normal"/>
      <w:spacing w:lineRule="exact" w:line="140"/>
      <w:rPr>
        <w:rFonts w:ascii="Helvetica Light*" w:hAnsi="Helvetica Light*" w:cs="Helvetica Light*"/>
        <w:sz w:val="14"/>
      </w:rPr>
    </w:pPr>
    <w:r>
      <w:rPr>
        <w:rFonts w:cs="Helvetica Light*" w:ascii="Helvetica Light*" w:hAnsi="Helvetica Light*"/>
        <w:sz w:val="14"/>
      </w:rPr>
    </w:r>
  </w:p>
  <w:p>
    <w:pPr>
      <w:pStyle w:val="Footer"/>
      <w:tabs>
        <w:tab w:val="clear" w:pos="708"/>
        <w:tab w:val="right" w:pos="8250" w:leader="none"/>
      </w:tabs>
      <w:ind w:end="537"/>
      <w:outlineLvl w:val="9"/>
      <w:rPr/>
    </w:pPr>
    <w:r>
      <w:rPr>
        <w:rFonts w:cs="Arial" w:ascii="Arial" w:hAnsi="Arial"/>
        <w:sz w:val="22"/>
        <w:szCs w:val="22"/>
      </w:rPr>
      <w:tab/>
      <w:tab/>
    </w:r>
    <w:r>
      <w:rPr>
        <w:rFonts w:cs="Arial" w:ascii="Arial" w:hAnsi="Arial"/>
        <w:sz w:val="22"/>
        <w:szCs w:val="22"/>
      </w:rPr>
      <w:fldChar w:fldCharType="begin"/>
    </w:r>
    <w:r>
      <w:rPr>
        <w:sz w:val="22"/>
        <w:szCs w:val="22"/>
        <w:rFonts w:cs="Arial" w:ascii="Arial" w:hAnsi="Arial"/>
      </w:rPr>
      <w:instrText xml:space="preserve"> PAGE </w:instrText>
    </w:r>
    <w:r>
      <w:rPr>
        <w:sz w:val="22"/>
        <w:szCs w:val="22"/>
        <w:rFonts w:cs="Arial" w:ascii="Arial" w:hAnsi="Arial"/>
      </w:rPr>
      <w:fldChar w:fldCharType="separate"/>
    </w:r>
    <w:r>
      <w:rPr>
        <w:sz w:val="22"/>
        <w:szCs w:val="22"/>
        <w:rFonts w:cs="Arial" w:ascii="Arial" w:hAnsi="Arial"/>
      </w:rPr>
      <w:t>10</w:t>
    </w:r>
    <w:r>
      <w:rPr>
        <w:sz w:val="22"/>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outlineLvl w:val="9"/>
      <w:rPr>
        <w:lang w:val="en-US" w:eastAsia="en-US"/>
      </w:rPr>
    </w:pPr>
    <w:r>
      <w:rPr>
        <w:lang w:val="en-US" w:eastAsia="en-US"/>
      </w:rPr>
      <w:drawing>
        <wp:anchor behindDoc="1" distT="0" distB="0" distL="114935" distR="114935" simplePos="0" locked="0" layoutInCell="0" allowOverlap="1" relativeHeight="11">
          <wp:simplePos x="0" y="0"/>
          <wp:positionH relativeFrom="page">
            <wp:posOffset>744220</wp:posOffset>
          </wp:positionH>
          <wp:positionV relativeFrom="page">
            <wp:posOffset>360045</wp:posOffset>
          </wp:positionV>
          <wp:extent cx="2894330" cy="474980"/>
          <wp:effectExtent l="0" t="0" r="0" b="0"/>
          <wp:wrapNone/>
          <wp:docPr id="8" name="Imatg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tge 6" descr="" title=""/>
                  <pic:cNvPicPr>
                    <a:picLocks noChangeAspect="1" noChangeArrowheads="1"/>
                  </pic:cNvPicPr>
                </pic:nvPicPr>
                <pic:blipFill>
                  <a:blip r:embed="rId1"/>
                  <a:srcRect l="-12" t="-76" r="-12" b="-76"/>
                  <a:stretch>
                    <a:fillRect/>
                  </a:stretch>
                </pic:blipFill>
                <pic:spPr bwMode="auto">
                  <a:xfrm>
                    <a:off x="0" y="0"/>
                    <a:ext cx="2894330" cy="47498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Letter"/>
      <w:lvlText w:val="%1."/>
      <w:lvlJc w:val="start"/>
      <w:pPr>
        <w:tabs>
          <w:tab w:val="num" w:pos="0"/>
        </w:tabs>
        <w:ind w:start="720" w:hanging="360"/>
      </w:pPr>
      <w:rPr>
        <w:b/>
      </w:rPr>
    </w:lvl>
  </w:abstractNum>
  <w:abstractNum w:abstractNumId="3">
    <w:lvl w:ilvl="0">
      <w:start w:val="11"/>
      <w:numFmt w:val="bullet"/>
      <w:lvlText w:val="-"/>
      <w:lvlJc w:val="start"/>
      <w:pPr>
        <w:tabs>
          <w:tab w:val="num" w:pos="0"/>
        </w:tabs>
        <w:ind w:start="720" w:hanging="360"/>
      </w:pPr>
      <w:rPr>
        <w:rFonts w:ascii="Arial" w:hAnsi="Arial" w:cs="Aria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numFmt w:val="bullet"/>
      <w:lvlText w:val="-"/>
      <w:lvlJc w:val="start"/>
      <w:pPr>
        <w:tabs>
          <w:tab w:val="num" w:pos="0"/>
        </w:tabs>
        <w:ind w:start="720" w:hanging="360"/>
      </w:pPr>
      <w:rPr>
        <w:rFonts w:ascii="Calibri" w:hAnsi="Calibri" w:cs="Calibri"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i w:val="false"/>
        <w:color w:val="000000"/>
      </w:rPr>
    </w:lvl>
    <w:lvl w:ilvl="1">
      <w:start w:val="1"/>
      <w:numFmt w:val="lowerLetter"/>
      <w:lvlText w:val="%2)"/>
      <w:lvlJc w:val="start"/>
      <w:pPr>
        <w:tabs>
          <w:tab w:val="num" w:pos="1440"/>
        </w:tabs>
        <w:ind w:start="1440" w:hanging="360"/>
      </w:pPr>
      <w:rPr/>
    </w:lvl>
    <w:lvl w:ilvl="2">
      <w:start w:val="1"/>
      <w:numFmt w:val="bullet"/>
      <w:lvlText w:val=""/>
      <w:lvlJc w:val="start"/>
      <w:pPr>
        <w:tabs>
          <w:tab w:val="num" w:pos="2160"/>
        </w:tabs>
        <w:ind w:start="2160" w:hanging="180"/>
      </w:pPr>
      <w:rPr>
        <w:rFonts w:ascii="Symbol" w:hAnsi="Symbol" w:cs="Symbol" w:hint="default"/>
      </w:r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9">
    <w:lvl w:ilvl="0">
      <w:start w:val="1"/>
      <w:numFmt w:val="decimal"/>
      <w:lvlText w:val="%1."/>
      <w:lvlJc w:val="start"/>
      <w:pPr>
        <w:tabs>
          <w:tab w:val="num" w:pos="0"/>
        </w:tabs>
        <w:ind w:start="720" w:hanging="360"/>
      </w:p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2"/>
      <w:numFmt w:val="decimal"/>
      <w:lvlText w:val="%1."/>
      <w:lvlJc w:val="start"/>
      <w:pPr>
        <w:tabs>
          <w:tab w:val="num" w:pos="0"/>
        </w:tabs>
        <w:ind w:start="0" w:hanging="0"/>
      </w:pPr>
      <w:rPr>
        <w:b/>
      </w:rPr>
    </w:lvl>
    <w:lvl w:ilvl="1">
      <w:start w:val="1"/>
      <w:numFmt w:val="upperLetter"/>
      <w:lvlText w:val="%2."/>
      <w:lvlJc w:val="start"/>
      <w:pPr>
        <w:tabs>
          <w:tab w:val="num" w:pos="708"/>
        </w:tabs>
        <w:ind w:start="0" w:hanging="0"/>
      </w:pPr>
    </w:lvl>
    <w:lvl w:ilvl="2">
      <w:start w:val="1"/>
      <w:numFmt w:val="lowerRoman"/>
      <w:lvlText w:val="%1.%2.%3."/>
      <w:lvlJc w:val="end"/>
      <w:pPr>
        <w:tabs>
          <w:tab w:val="num" w:pos="0"/>
        </w:tabs>
        <w:ind w:start="0" w:hanging="0"/>
      </w:pPr>
    </w:lvl>
    <w:lvl w:ilvl="3">
      <w:start w:val="1"/>
      <w:numFmt w:val="decimal"/>
      <w:lvlText w:val="%1.%2.%3.%4."/>
      <w:lvlJc w:val="start"/>
      <w:pPr>
        <w:tabs>
          <w:tab w:val="num" w:pos="0"/>
        </w:tabs>
        <w:ind w:start="0" w:hanging="0"/>
      </w:pPr>
    </w:lvl>
    <w:lvl w:ilvl="4">
      <w:start w:val="1"/>
      <w:numFmt w:val="lowerLetter"/>
      <w:lvlText w:val="%1.%2.%3.%4.%5."/>
      <w:lvlJc w:val="start"/>
      <w:pPr>
        <w:tabs>
          <w:tab w:val="num" w:pos="0"/>
        </w:tabs>
        <w:ind w:start="0" w:hanging="0"/>
      </w:pPr>
    </w:lvl>
    <w:lvl w:ilvl="5">
      <w:start w:val="1"/>
      <w:numFmt w:val="lowerRoman"/>
      <w:lvlText w:val="%1.%2.%3.%4.%5.%6."/>
      <w:lvlJc w:val="end"/>
      <w:pPr>
        <w:tabs>
          <w:tab w:val="num" w:pos="0"/>
        </w:tabs>
        <w:ind w:start="0" w:hanging="0"/>
      </w:pPr>
    </w:lvl>
    <w:lvl w:ilvl="6">
      <w:start w:val="1"/>
      <w:numFmt w:val="decimal"/>
      <w:lvlText w:val="%1.%2.%3.%4.%5.%6.%7."/>
      <w:lvlJc w:val="start"/>
      <w:pPr>
        <w:tabs>
          <w:tab w:val="num" w:pos="0"/>
        </w:tabs>
        <w:ind w:start="0" w:hanging="0"/>
      </w:pPr>
    </w:lvl>
    <w:lvl w:ilvl="7">
      <w:start w:val="1"/>
      <w:numFmt w:val="lowerLetter"/>
      <w:lvlText w:val="%1.%2.%3.%4.%5.%6.%7.%8."/>
      <w:lvlJc w:val="start"/>
      <w:pPr>
        <w:tabs>
          <w:tab w:val="num" w:pos="0"/>
        </w:tabs>
        <w:ind w:start="0" w:hanging="0"/>
      </w:pPr>
    </w:lvl>
    <w:lvl w:ilvl="8">
      <w:start w:val="1"/>
      <w:numFmt w:val="lowerRoman"/>
      <w:lvlText w:val="%1.%2.%3.%4.%5.%6.%7.%8.%9."/>
      <w:lvlJc w:val="end"/>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8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textAlignment w:val="baseline"/>
    </w:pPr>
    <w:rPr>
      <w:rFonts w:ascii="Times New Roman" w:hAnsi="Times New Roman" w:eastAsia="Times New Roman" w:cs="Times New Roman"/>
      <w:color w:val="auto"/>
      <w:kern w:val="2"/>
      <w:sz w:val="20"/>
      <w:szCs w:val="20"/>
      <w:lang w:val="es-ES" w:bidi="ar-SA" w:eastAsia="zh-CN"/>
    </w:rPr>
  </w:style>
  <w:style w:type="paragraph" w:styleId="Heading1">
    <w:name w:val="Heading 1"/>
    <w:basedOn w:val="Standard"/>
    <w:next w:val="Textbody"/>
    <w:qFormat/>
    <w:pPr>
      <w:keepNext w:val="true"/>
      <w:numPr>
        <w:ilvl w:val="0"/>
        <w:numId w:val="1"/>
      </w:numPr>
      <w:suppressAutoHyphens w:val="true"/>
      <w:jc w:val="both"/>
    </w:pPr>
    <w:rPr>
      <w:rFonts w:ascii="Arial" w:hAnsi="Arial" w:cs="Arial"/>
      <w:b/>
      <w:bCs/>
      <w:szCs w:val="20"/>
    </w:rPr>
  </w:style>
  <w:style w:type="paragraph" w:styleId="Heading2">
    <w:name w:val="Heading 2"/>
    <w:basedOn w:val="Standard"/>
    <w:next w:val="Textbody"/>
    <w:qFormat/>
    <w:pPr>
      <w:keepNext w:val="true"/>
      <w:numPr>
        <w:ilvl w:val="1"/>
        <w:numId w:val="1"/>
      </w:numPr>
      <w:suppressAutoHyphens w:val="true"/>
      <w:spacing w:before="240" w:after="60"/>
      <w:outlineLvl w:val="1"/>
    </w:pPr>
    <w:rPr>
      <w:rFonts w:ascii="Arial" w:hAnsi="Arial" w:cs="Arial"/>
      <w:b/>
      <w:bCs/>
      <w:i/>
      <w:iCs/>
      <w:sz w:val="28"/>
      <w:szCs w:val="28"/>
    </w:rPr>
  </w:style>
  <w:style w:type="paragraph" w:styleId="Heading3">
    <w:name w:val="Heading 3"/>
    <w:basedOn w:val="Standard"/>
    <w:next w:val="Textbody"/>
    <w:qFormat/>
    <w:pPr>
      <w:keepNext w:val="true"/>
      <w:numPr>
        <w:ilvl w:val="2"/>
        <w:numId w:val="1"/>
      </w:numPr>
      <w:suppressAutoHyphens w:val="true"/>
      <w:spacing w:before="240" w:after="60"/>
      <w:outlineLvl w:val="2"/>
    </w:pPr>
    <w:rPr>
      <w:rFonts w:ascii="Arial" w:hAnsi="Arial" w:cs="Arial"/>
      <w:b/>
      <w:bCs/>
      <w:sz w:val="26"/>
      <w:szCs w:val="26"/>
    </w:rPr>
  </w:style>
  <w:style w:type="paragraph" w:styleId="Heading4">
    <w:name w:val="Heading 4"/>
    <w:basedOn w:val="Heading"/>
    <w:next w:val="Textbody"/>
    <w:qFormat/>
    <w:pPr>
      <w:numPr>
        <w:ilvl w:val="3"/>
        <w:numId w:val="1"/>
      </w:numPr>
      <w:suppressAutoHyphens w:val="true"/>
      <w:outlineLvl w:val="3"/>
    </w:pPr>
    <w:rPr>
      <w:b/>
      <w:bCs/>
      <w:i/>
      <w:iCs/>
    </w:rPr>
  </w:style>
  <w:style w:type="paragraph" w:styleId="Heading5">
    <w:name w:val="Heading 5"/>
    <w:basedOn w:val="Heading"/>
    <w:next w:val="Textbody"/>
    <w:qFormat/>
    <w:pPr>
      <w:numPr>
        <w:ilvl w:val="4"/>
        <w:numId w:val="1"/>
      </w:numPr>
      <w:suppressAutoHyphens w:val="true"/>
      <w:outlineLvl w:val="4"/>
    </w:pPr>
    <w:rPr>
      <w:b/>
      <w:bCs/>
    </w:rPr>
  </w:style>
  <w:style w:type="paragraph" w:styleId="Heading6">
    <w:name w:val="Heading 6"/>
    <w:basedOn w:val="Heading"/>
    <w:next w:val="Textbody"/>
    <w:qFormat/>
    <w:pPr>
      <w:numPr>
        <w:ilvl w:val="5"/>
        <w:numId w:val="1"/>
      </w:numPr>
      <w:suppressAutoHyphens w:val="true"/>
      <w:outlineLvl w:val="5"/>
    </w:pPr>
    <w:rPr>
      <w:b/>
      <w:bCs/>
    </w:rPr>
  </w:style>
  <w:style w:type="paragraph" w:styleId="Heading7">
    <w:name w:val="Heading 7"/>
    <w:basedOn w:val="Heading"/>
    <w:next w:val="Textbody"/>
    <w:qFormat/>
    <w:pPr>
      <w:numPr>
        <w:ilvl w:val="6"/>
        <w:numId w:val="1"/>
      </w:numPr>
      <w:suppressAutoHyphens w:val="true"/>
      <w:outlineLvl w:val="6"/>
    </w:pPr>
    <w:rPr>
      <w:b/>
      <w:bCs/>
    </w:rPr>
  </w:style>
  <w:style w:type="paragraph" w:styleId="Heading8">
    <w:name w:val="Heading 8"/>
    <w:basedOn w:val="Heading"/>
    <w:next w:val="Textbody"/>
    <w:qFormat/>
    <w:pPr>
      <w:numPr>
        <w:ilvl w:val="7"/>
        <w:numId w:val="1"/>
      </w:numPr>
      <w:suppressAutoHyphens w:val="true"/>
      <w:outlineLvl w:val="7"/>
    </w:pPr>
    <w:rPr>
      <w:b/>
      <w:bCs/>
    </w:rPr>
  </w:style>
  <w:style w:type="character" w:styleId="WW8Num1z0">
    <w:name w:val="WW8Num1z0"/>
    <w:qFormat/>
    <w:rPr>
      <w:b/>
    </w:rPr>
  </w:style>
  <w:style w:type="character" w:styleId="WW8Num2z0">
    <w:name w:val="WW8Num2z0"/>
    <w:qFormat/>
    <w:rPr/>
  </w:style>
  <w:style w:type="character" w:styleId="WW8Num3z0">
    <w:name w:val="WW8Num3z0"/>
    <w:qFormat/>
    <w:rPr>
      <w:rFonts w:ascii="Arial" w:hAnsi="Arial" w:eastAsia="Times New Roman" w:cs="Arial"/>
      <w:b w:val="false"/>
      <w:strike w:val="false"/>
      <w:dstrike w:val="false"/>
      <w:sz w:val="36"/>
    </w:rPr>
  </w:style>
  <w:style w:type="character" w:styleId="WW8Num3z1">
    <w:name w:val="WW8Num3z1"/>
    <w:qFormat/>
    <w:rPr>
      <w:rFonts w:cs="Times New Roman"/>
    </w:rPr>
  </w:style>
  <w:style w:type="character" w:styleId="WW8Num5z0">
    <w:name w:val="WW8Num5z0"/>
    <w:qFormat/>
    <w:rPr>
      <w:rFonts w:ascii="Arial" w:hAnsi="Arial" w:eastAsia="Times New Roman" w:cs="Arial"/>
    </w:rPr>
  </w:style>
  <w:style w:type="character" w:styleId="WW8Num5z1">
    <w:name w:val="WW8Num5z1"/>
    <w:qFormat/>
    <w:rPr>
      <w:rFonts w:ascii="Symbol" w:hAnsi="Symbol" w:eastAsia="Times New Roman" w:cs="Arial"/>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5z4">
    <w:name w:val="WW8Num5z4"/>
    <w:qFormat/>
    <w:rPr>
      <w:rFonts w:ascii="Courier New" w:hAnsi="Courier New" w:cs="Courier New"/>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b/>
    </w:rPr>
  </w:style>
  <w:style w:type="character" w:styleId="WW8Num9z0">
    <w:name w:val="WW8Num9z0"/>
    <w:qFormat/>
    <w:rPr>
      <w:b/>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2z0">
    <w:name w:val="WW8Num12z0"/>
    <w:qFormat/>
    <w:rPr>
      <w:rFonts w:cs="Arial"/>
    </w:rPr>
  </w:style>
  <w:style w:type="character" w:styleId="WW8Num14z0">
    <w:name w:val="WW8Num14z0"/>
    <w:qFormat/>
    <w:rPr>
      <w:rFonts w:ascii="Arial" w:hAnsi="Arial" w:eastAsia="Times New Roman" w:cs="Arial"/>
      <w:b w:val="false"/>
      <w:sz w:val="36"/>
    </w:rPr>
  </w:style>
  <w:style w:type="character" w:styleId="WW8Num14z1">
    <w:name w:val="WW8Num14z1"/>
    <w:qFormat/>
    <w:rPr>
      <w:rFonts w:cs="Times New Roman"/>
    </w:rPr>
  </w:style>
  <w:style w:type="character" w:styleId="WW8Num16z0">
    <w:name w:val="WW8Num16z0"/>
    <w:qFormat/>
    <w:rPr>
      <w:rFonts w:ascii="Times New Roman" w:hAnsi="Times New Roman" w:cs="Times New Roman"/>
      <w:b w:val="false"/>
      <w:i w:val="false"/>
      <w:sz w:val="22"/>
      <w:szCs w:val="22"/>
    </w:rPr>
  </w:style>
  <w:style w:type="character" w:styleId="WW8Num17z0">
    <w:name w:val="WW8Num17z0"/>
    <w:qFormat/>
    <w:rPr>
      <w:rFonts w:ascii="Arial" w:hAnsi="Arial" w:eastAsia="Times New Roman" w:cs="Ari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b/>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rial" w:hAnsi="Arial" w:eastAsia="Times New Roman" w:cs="Ari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eastAsia="Times New Roman"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rial" w:hAnsi="Arial" w:eastAsia="Times New Roman" w:cs="Arial"/>
      <w:b w:val="false"/>
      <w:sz w:val="36"/>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7z0">
    <w:name w:val="WW8Num27z0"/>
    <w:qFormat/>
    <w:rPr>
      <w:b/>
      <w:i w:val="false"/>
      <w:sz w:val="22"/>
      <w:szCs w:val="22"/>
    </w:rPr>
  </w:style>
  <w:style w:type="character" w:styleId="WW8Num28z0">
    <w:name w:val="WW8Num28z0"/>
    <w:qFormat/>
    <w:rPr>
      <w:rFonts w:ascii="Arial" w:hAnsi="Arial" w:cs="Arial"/>
      <w:b/>
      <w:sz w:val="22"/>
      <w:szCs w:val="22"/>
    </w:rPr>
  </w:style>
  <w:style w:type="character" w:styleId="WW8Num28z1">
    <w:name w:val="WW8Num28z1"/>
    <w:qFormat/>
    <w:rPr>
      <w:b/>
    </w:rPr>
  </w:style>
  <w:style w:type="character" w:styleId="WW8Num29z0">
    <w:name w:val="WW8Num29z0"/>
    <w:qFormat/>
    <w:rPr>
      <w:rFonts w:ascii="Times New Roman" w:hAnsi="Times New Roman" w:cs="Times New Roman"/>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Calibri" w:hAnsi="Calibri" w:eastAsia="Calibri" w:cs="Calibri"/>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2z0">
    <w:name w:val="WW8Num32z0"/>
    <w:qFormat/>
    <w:rPr>
      <w:b/>
    </w:rPr>
  </w:style>
  <w:style w:type="character" w:styleId="WW8Num33z0">
    <w:name w:val="WW8Num33z0"/>
    <w:qFormat/>
    <w:rPr>
      <w:b/>
    </w:rPr>
  </w:style>
  <w:style w:type="character" w:styleId="WW8Num35z0">
    <w:name w:val="WW8Num35z0"/>
    <w:qFormat/>
    <w:rPr>
      <w:b/>
    </w:rPr>
  </w:style>
  <w:style w:type="character" w:styleId="WW8Num36z0">
    <w:name w:val="WW8Num36z0"/>
    <w:qFormat/>
    <w:rPr>
      <w:b/>
    </w:rPr>
  </w:style>
  <w:style w:type="character" w:styleId="WW8Num38z0">
    <w:name w:val="WW8Num38z0"/>
    <w:qFormat/>
    <w:rPr>
      <w:b/>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b/>
      <w:color w:val="00000A"/>
    </w:rPr>
  </w:style>
  <w:style w:type="character" w:styleId="WW8Num41z0">
    <w:name w:val="WW8Num41z0"/>
    <w:qFormat/>
    <w:rPr>
      <w:rFonts w:ascii="Symbol" w:hAnsi="Symbol" w:cs="Symbol"/>
      <w:i w:val="false"/>
      <w:color w:val="000000"/>
    </w:rPr>
  </w:style>
  <w:style w:type="character" w:styleId="WW8Num41z1">
    <w:name w:val="WW8Num41z1"/>
    <w:qFormat/>
    <w:rPr/>
  </w:style>
  <w:style w:type="character" w:styleId="WW8Num41z2">
    <w:name w:val="WW8Num41z2"/>
    <w:qFormat/>
    <w:rPr>
      <w:rFonts w:ascii="Symbol" w:hAnsi="Symbol" w:cs="Symbol"/>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b/>
    </w:rPr>
  </w:style>
  <w:style w:type="character" w:styleId="WW8Num45z0">
    <w:name w:val="WW8Num45z0"/>
    <w:qFormat/>
    <w:rPr>
      <w:b/>
    </w:rPr>
  </w:style>
  <w:style w:type="character" w:styleId="WW8Num46z0">
    <w:name w:val="WW8Num46z0"/>
    <w:qFormat/>
    <w:rPr>
      <w:color w:val="00000A"/>
    </w:rPr>
  </w:style>
  <w:style w:type="character" w:styleId="WW8NumSt3z0">
    <w:name w:val="WW8NumSt3z0"/>
    <w:qFormat/>
    <w:rPr>
      <w:b/>
    </w:rPr>
  </w:style>
  <w:style w:type="character" w:styleId="Tipusdelletraperdefectedelpargraf">
    <w:name w:val="Tipus de lletra per defecte del paràgraf"/>
    <w:qFormat/>
    <w:rPr/>
  </w:style>
  <w:style w:type="character" w:styleId="NumberingSymbols">
    <w:name w:val="Numbering Symbols"/>
    <w:qFormat/>
    <w:rPr>
      <w:b/>
      <w:bCs/>
    </w:rPr>
  </w:style>
  <w:style w:type="character" w:styleId="Internetlink">
    <w:name w:val="Internet link"/>
    <w:qFormat/>
    <w:rPr>
      <w:color w:val="0000FF"/>
      <w:u w:val="single"/>
    </w:rPr>
  </w:style>
  <w:style w:type="character" w:styleId="cos21">
    <w:name w:val="cos21"/>
    <w:qFormat/>
    <w:rPr>
      <w:rFonts w:ascii="Verdana" w:hAnsi="Verdana" w:cs="Verdana"/>
      <w:b w:val="false"/>
      <w:bCs w:val="false"/>
      <w:strike w:val="false"/>
      <w:dstrike w:val="false"/>
      <w:color w:val="000000"/>
      <w:sz w:val="20"/>
      <w:szCs w:val="20"/>
      <w:u w:val="none"/>
    </w:rPr>
  </w:style>
  <w:style w:type="character" w:styleId="PageNumber">
    <w:name w:val="Page Number"/>
    <w:basedOn w:val="Tipusdelletraperdefectedelpargraf"/>
    <w:rPr/>
  </w:style>
  <w:style w:type="character" w:styleId="TextindependentCar">
    <w:name w:val="Text independent Car"/>
    <w:qFormat/>
    <w:rPr>
      <w:rFonts w:ascii="Arial" w:hAnsi="Arial" w:cs="Arial"/>
      <w:sz w:val="23"/>
      <w:lang w:val="es-ES"/>
    </w:rPr>
  </w:style>
  <w:style w:type="character" w:styleId="Ttol1Car">
    <w:name w:val="Títol 1 Car"/>
    <w:qFormat/>
    <w:rPr>
      <w:rFonts w:ascii="Arial" w:hAnsi="Arial" w:cs="Arial"/>
      <w:b/>
      <w:bCs/>
      <w:sz w:val="24"/>
    </w:rPr>
  </w:style>
  <w:style w:type="character" w:styleId="Textindependent2Car">
    <w:name w:val="Text independent 2 Car"/>
    <w:qFormat/>
    <w:rPr>
      <w:sz w:val="24"/>
      <w:szCs w:val="24"/>
    </w:rPr>
  </w:style>
  <w:style w:type="character" w:styleId="PeuCar">
    <w:name w:val="Peu Car"/>
    <w:qFormat/>
    <w:rPr>
      <w:sz w:val="24"/>
      <w:szCs w:val="24"/>
    </w:rPr>
  </w:style>
  <w:style w:type="character" w:styleId="TextindependentCar1">
    <w:name w:val="Text independent Car1"/>
    <w:qFormat/>
    <w:rPr>
      <w:kern w:val="2"/>
      <w:lang w:val="es-ES"/>
    </w:rPr>
  </w:style>
  <w:style w:type="character" w:styleId="Hyperlink">
    <w:name w:val="Hyperlink"/>
    <w:rPr>
      <w:color w:val="0000FF"/>
      <w:u w:val="single"/>
    </w:rPr>
  </w:style>
  <w:style w:type="character" w:styleId="Tipusdelletraperdefectedelpargraf1">
    <w:name w:val="Tipus de lletra per defecte del paràgraf1"/>
    <w:qFormat/>
    <w:rPr/>
  </w:style>
  <w:style w:type="character" w:styleId="Enlla1">
    <w:name w:val="Enllaç1"/>
    <w:qFormat/>
    <w:rPr>
      <w:color w:val="0000FF"/>
      <w:u w:val="single"/>
    </w:rPr>
  </w:style>
  <w:style w:type="character" w:styleId="Refernciadecomentari">
    <w:name w:val="Referència de comentari"/>
    <w:qFormat/>
    <w:rPr>
      <w:sz w:val="16"/>
      <w:szCs w:val="16"/>
    </w:rPr>
  </w:style>
  <w:style w:type="character" w:styleId="TextdecomentariCar">
    <w:name w:val="Text de comentari Car"/>
    <w:qFormat/>
    <w:rPr>
      <w:kern w:val="2"/>
      <w:lang w:val="es-ES"/>
    </w:rPr>
  </w:style>
  <w:style w:type="character" w:styleId="TemadelcomentariCar">
    <w:name w:val="Tema del comentari Car"/>
    <w:qFormat/>
    <w:rPr>
      <w:b/>
      <w:bCs/>
      <w:kern w:val="2"/>
      <w:lang w:val="es-ES"/>
    </w:rPr>
  </w:style>
  <w:style w:type="character" w:styleId="TextdenotaapeudepginaCar">
    <w:name w:val="Text de nota a peu de pàgina Car"/>
    <w:qFormat/>
    <w:rPr/>
  </w:style>
  <w:style w:type="character" w:styleId="FootnoteCharacters">
    <w:name w:val="Footnote Characters"/>
    <w:qFormat/>
    <w:rPr>
      <w:vertAlign w:val="superscript"/>
    </w:rPr>
  </w:style>
  <w:style w:type="character" w:styleId="Ttol2Car">
    <w:name w:val="Títol 2 Car"/>
    <w:qFormat/>
    <w:rPr>
      <w:rFonts w:ascii="Arial" w:hAnsi="Arial" w:cs="Arial"/>
      <w:b/>
      <w:bCs/>
      <w:i/>
      <w:iCs/>
      <w:kern w:val="2"/>
      <w:sz w:val="28"/>
      <w:szCs w:val="28"/>
    </w:rPr>
  </w:style>
  <w:style w:type="character" w:styleId="HTMLambformatpreviCar">
    <w:name w:val="HTML amb format previ Car"/>
    <w:qFormat/>
    <w:rPr>
      <w:rFonts w:ascii="Courier New" w:hAnsi="Courier New" w:cs="Courier New"/>
    </w:rPr>
  </w:style>
  <w:style w:type="character" w:styleId="y2iqfc">
    <w:name w:val="y2iqfc"/>
    <w:qFormat/>
    <w:rPr/>
  </w:style>
  <w:style w:type="character" w:styleId="ui-provider">
    <w:name w:val="ui-provider"/>
    <w:qFormat/>
    <w:rPr/>
  </w:style>
  <w:style w:type="character" w:styleId="SagniadetextindependentCar">
    <w:name w:val="Sagnia de text independent Car"/>
    <w:qFormat/>
    <w:rPr>
      <w:kern w:val="2"/>
      <w:lang w:val="es-ES"/>
    </w:rPr>
  </w:style>
  <w:style w:type="character" w:styleId="PargrafdellistaCar">
    <w:name w:val="Paràgraf de llista Car"/>
    <w:qFormat/>
    <w:rPr>
      <w:kern w:val="2"/>
      <w:sz w:val="24"/>
      <w:szCs w:val="24"/>
    </w:rPr>
  </w:style>
  <w:style w:type="paragraph" w:styleId="Heading">
    <w:name w:val="Heading"/>
    <w:basedOn w:val="Standard"/>
    <w:next w:val="Textbody"/>
    <w:qFormat/>
    <w:pPr>
      <w:keepNext w:val="true"/>
      <w:suppressAutoHyphens w:val="true"/>
      <w:spacing w:before="240" w:after="120"/>
    </w:pPr>
    <w:rPr>
      <w:rFonts w:ascii="Arial" w:hAnsi="Arial" w:eastAsia="Microsoft YaHei" w:cs="Mangal"/>
      <w:sz w:val="28"/>
      <w:szCs w:val="28"/>
    </w:rPr>
  </w:style>
  <w:style w:type="paragraph" w:styleId="BodyText">
    <w:name w:val="Body Text"/>
    <w:basedOn w:val="Normal"/>
    <w:pPr>
      <w:spacing w:before="0" w:after="120"/>
    </w:pPr>
    <w:rPr/>
  </w:style>
  <w:style w:type="paragraph" w:styleId="List">
    <w:name w:val="List"/>
    <w:basedOn w:val="Textbody"/>
    <w:pPr>
      <w:suppressAutoHyphens w:val="true"/>
    </w:pPr>
    <w:rPr>
      <w:rFonts w:cs="Mangal"/>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Standard"/>
    <w:qFormat/>
    <w:pPr>
      <w:suppressLineNumbers/>
      <w:suppressAutoHyphens w:val="true"/>
    </w:pPr>
    <w:rPr>
      <w:rFonts w:cs="Mangal"/>
    </w:rPr>
  </w:style>
  <w:style w:type="paragraph" w:styleId="Standard">
    <w:name w:val="Standard"/>
    <w:qFormat/>
    <w:pPr>
      <w:widowControl/>
      <w:suppressAutoHyphens w:val="true"/>
      <w:bidi w:val="0"/>
      <w:textAlignment w:val="baseline"/>
      <w:outlineLvl w:val="0"/>
    </w:pPr>
    <w:rPr>
      <w:rFonts w:ascii="Times New Roman" w:hAnsi="Times New Roman" w:eastAsia="Times New Roman" w:cs="Times New Roman"/>
      <w:color w:val="auto"/>
      <w:kern w:val="2"/>
      <w:sz w:val="24"/>
      <w:szCs w:val="24"/>
      <w:lang w:val="ca-ES" w:bidi="ar-SA" w:eastAsia="zh-CN"/>
    </w:rPr>
  </w:style>
  <w:style w:type="paragraph" w:styleId="Textbody">
    <w:name w:val="Text body"/>
    <w:basedOn w:val="Standard"/>
    <w:qFormat/>
    <w:pPr>
      <w:suppressAutoHyphens w:val="true"/>
      <w:jc w:val="both"/>
    </w:pPr>
    <w:rPr>
      <w:rFonts w:ascii="Arial" w:hAnsi="Arial" w:cs="Arial"/>
      <w:sz w:val="23"/>
      <w:szCs w:val="20"/>
      <w:lang w:val="es-ES"/>
    </w:rPr>
  </w:style>
  <w:style w:type="paragraph" w:styleId="Textbodyindent">
    <w:name w:val="Text body indent"/>
    <w:basedOn w:val="Standard"/>
    <w:qFormat/>
    <w:pPr>
      <w:suppressAutoHyphens w:val="true"/>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Standard"/>
    <w:pPr>
      <w:suppressLineNumbers/>
      <w:suppressAutoHyphens w:val="true"/>
    </w:pPr>
    <w:rPr>
      <w:rFonts w:ascii="Arial" w:hAnsi="Arial" w:cs="Arial"/>
      <w:sz w:val="22"/>
      <w:szCs w:val="20"/>
    </w:rPr>
  </w:style>
  <w:style w:type="paragraph" w:styleId="Footer">
    <w:name w:val="Footer"/>
    <w:basedOn w:val="Standard"/>
    <w:pPr>
      <w:suppressLineNumbers/>
      <w:suppressAutoHyphens w:val="true"/>
    </w:pPr>
    <w:rPr/>
  </w:style>
  <w:style w:type="paragraph" w:styleId="TableContents">
    <w:name w:val="Table Contents"/>
    <w:basedOn w:val="Standard"/>
    <w:qFormat/>
    <w:pPr>
      <w:suppressLineNumbers/>
      <w:suppressAutoHyphens w:val="true"/>
    </w:pPr>
    <w:rPr/>
  </w:style>
  <w:style w:type="paragraph" w:styleId="Llegenda">
    <w:name w:val="Llegenda"/>
    <w:basedOn w:val="Standard"/>
    <w:qFormat/>
    <w:pPr>
      <w:suppressLineNumbers/>
      <w:suppressAutoHyphens w:val="true"/>
      <w:spacing w:before="120" w:after="120"/>
    </w:pPr>
    <w:rPr>
      <w:rFonts w:cs="Mangal"/>
      <w:i/>
      <w:iCs/>
    </w:rPr>
  </w:style>
  <w:style w:type="paragraph" w:styleId="Sagniadetextindependent3">
    <w:name w:val="Sagnia de text independent 3"/>
    <w:basedOn w:val="Standard"/>
    <w:qFormat/>
    <w:pPr>
      <w:suppressAutoHyphens w:val="true"/>
      <w:spacing w:lineRule="auto" w:line="264"/>
      <w:ind w:hanging="0" w:start="720" w:end="0"/>
      <w:jc w:val="both"/>
    </w:pPr>
    <w:rPr>
      <w:rFonts w:ascii="Arial" w:hAnsi="Arial" w:cs="Arial"/>
      <w:i/>
      <w:iCs/>
      <w:sz w:val="22"/>
      <w:szCs w:val="20"/>
    </w:rPr>
  </w:style>
  <w:style w:type="paragraph" w:styleId="Textindependent2">
    <w:name w:val="Text independent 2"/>
    <w:basedOn w:val="Standard"/>
    <w:qFormat/>
    <w:pPr>
      <w:suppressAutoHyphens w:val="true"/>
      <w:spacing w:lineRule="auto" w:line="480" w:before="0" w:after="120"/>
    </w:pPr>
    <w:rPr/>
  </w:style>
  <w:style w:type="paragraph" w:styleId="Sagniadetextindependent2">
    <w:name w:val="Sagnia de text independent 2"/>
    <w:basedOn w:val="Standard"/>
    <w:qFormat/>
    <w:pPr>
      <w:suppressAutoHyphens w:val="true"/>
      <w:spacing w:lineRule="auto" w:line="480" w:before="0" w:after="120"/>
      <w:ind w:hanging="0" w:start="283" w:end="0"/>
    </w:pPr>
    <w:rPr/>
  </w:style>
  <w:style w:type="paragraph" w:styleId="Textindependent3">
    <w:name w:val="Text independent 3"/>
    <w:basedOn w:val="Standard"/>
    <w:qFormat/>
    <w:pPr>
      <w:suppressAutoHyphens w:val="true"/>
      <w:spacing w:before="0" w:after="120"/>
    </w:pPr>
    <w:rPr>
      <w:sz w:val="16"/>
      <w:szCs w:val="16"/>
    </w:rPr>
  </w:style>
  <w:style w:type="paragraph" w:styleId="Textdeglobus">
    <w:name w:val="Text de globus"/>
    <w:basedOn w:val="Standard"/>
    <w:qFormat/>
    <w:pPr>
      <w:suppressAutoHyphens w:val="true"/>
    </w:pPr>
    <w:rPr>
      <w:rFonts w:ascii="Tahoma" w:hAnsi="Tahoma" w:cs="Tahoma"/>
      <w:sz w:val="16"/>
      <w:szCs w:val="16"/>
    </w:rPr>
  </w:style>
  <w:style w:type="paragraph" w:styleId="Default">
    <w:name w:val="Default"/>
    <w:qFormat/>
    <w:pPr>
      <w:widowControl/>
      <w:suppressAutoHyphens w:val="true"/>
      <w:bidi w:val="0"/>
      <w:textAlignment w:val="baseline"/>
    </w:pPr>
    <w:rPr>
      <w:rFonts w:ascii="Arial" w:hAnsi="Arial" w:eastAsia="Times New Roman" w:cs="Arial"/>
      <w:color w:val="000000"/>
      <w:kern w:val="2"/>
      <w:sz w:val="24"/>
      <w:szCs w:val="24"/>
      <w:lang w:val="ca-ES" w:bidi="ar-SA" w:eastAsia="zh-CN"/>
    </w:rPr>
  </w:style>
  <w:style w:type="paragraph" w:styleId="Pargrafdellista">
    <w:name w:val="Paràgraf de llista"/>
    <w:basedOn w:val="Standard"/>
    <w:qFormat/>
    <w:pPr>
      <w:suppressAutoHyphens w:val="true"/>
      <w:ind w:hanging="0" w:start="708" w:end="0"/>
    </w:pPr>
    <w:rPr/>
  </w:style>
  <w:style w:type="paragraph" w:styleId="LO-Normal">
    <w:name w:val="LO-Normal"/>
    <w:qFormat/>
    <w:pPr>
      <w:widowControl w:val="false"/>
      <w:suppressAutoHyphens w:val="true"/>
      <w:bidi w:val="0"/>
      <w:spacing w:lineRule="atLeast" w:line="100"/>
      <w:textAlignment w:val="baseline"/>
    </w:pPr>
    <w:rPr>
      <w:rFonts w:ascii="Times New Roman" w:hAnsi="Times New Roman" w:eastAsia="Times New Roman" w:cs="Times New Roman"/>
      <w:color w:val="auto"/>
      <w:kern w:val="2"/>
      <w:sz w:val="20"/>
      <w:szCs w:val="20"/>
      <w:lang w:val="ca-ES" w:bidi="ar-SA" w:eastAsia="zh-CN"/>
    </w:rPr>
  </w:style>
  <w:style w:type="paragraph" w:styleId="Textdecomentari">
    <w:name w:val="Text de comentari"/>
    <w:basedOn w:val="Normal"/>
    <w:qFormat/>
    <w:pPr/>
    <w:rPr/>
  </w:style>
  <w:style w:type="paragraph" w:styleId="Temadelcomentari">
    <w:name w:val="Tema del comentari"/>
    <w:basedOn w:val="Textdecomentari"/>
    <w:next w:val="Textdecomentari"/>
    <w:qFormat/>
    <w:pPr/>
    <w:rPr>
      <w:b/>
      <w:bCs/>
    </w:rPr>
  </w:style>
  <w:style w:type="paragraph" w:styleId="Pa9">
    <w:name w:val="Pa9"/>
    <w:basedOn w:val="Default"/>
    <w:next w:val="Default"/>
    <w:qFormat/>
    <w:pPr>
      <w:suppressAutoHyphens w:val="false"/>
      <w:autoSpaceDE w:val="false"/>
      <w:spacing w:lineRule="atLeast" w:line="201"/>
      <w:textAlignment w:val="auto"/>
    </w:pPr>
    <w:rPr>
      <w:color w:val="000000"/>
      <w:kern w:val="0"/>
    </w:rPr>
  </w:style>
  <w:style w:type="paragraph" w:styleId="FootnoteText">
    <w:name w:val="Footnote Text"/>
    <w:basedOn w:val="Normal"/>
    <w:pPr>
      <w:widowControl/>
      <w:suppressAutoHyphens w:val="false"/>
      <w:textAlignment w:val="auto"/>
    </w:pPr>
    <w:rPr>
      <w:kern w:val="0"/>
      <w:lang w:val="ca-ES"/>
    </w:rPr>
  </w:style>
  <w:style w:type="paragraph" w:styleId="HTMLambformatprevi">
    <w:name w:val="HTML amb format previ"/>
    <w:basedOn w:val="Normal"/>
    <w:qFormat/>
    <w:pPr>
      <w:widowContro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cs="Courier New"/>
      <w:kern w:val="0"/>
      <w:lang w:val="ca-ES"/>
    </w:rPr>
  </w:style>
  <w:style w:type="paragraph" w:styleId="BodyTextIndent">
    <w:name w:val="Body Text Indent"/>
    <w:basedOn w:val="Normal"/>
    <w:pPr>
      <w:spacing w:before="0" w:after="120"/>
      <w:ind w:hanging="0" w:start="283" w:end="0"/>
    </w:pPr>
    <w:rPr/>
  </w:style>
  <w:style w:type="paragraph" w:styleId="Senseespaiat">
    <w:name w:val="Sense espaiat"/>
    <w:qFormat/>
    <w:pPr>
      <w:widowControl w:val="false"/>
      <w:suppressAutoHyphens w:val="true"/>
      <w:bidi w:val="0"/>
      <w:textAlignment w:val="baseline"/>
    </w:pPr>
    <w:rPr>
      <w:rFonts w:ascii="Times New Roman" w:hAnsi="Times New Roman" w:eastAsia="Times New Roman" w:cs="Times New Roman"/>
      <w:color w:val="auto"/>
      <w:kern w:val="2"/>
      <w:sz w:val="20"/>
      <w:szCs w:val="20"/>
      <w:lang w:val="es-ES" w:bidi="ar-SA" w:eastAsia="zh-CN"/>
    </w:rPr>
  </w:style>
  <w:style w:type="paragraph" w:styleId="Revisi">
    <w:name w:val="Revisió"/>
    <w:qFormat/>
    <w:pPr>
      <w:widowControl/>
      <w:bidi w:val="0"/>
    </w:pPr>
    <w:rPr>
      <w:rFonts w:ascii="Times New Roman" w:hAnsi="Times New Roman" w:eastAsia="Times New Roman" w:cs="Times New Roman"/>
      <w:color w:val="auto"/>
      <w:kern w:val="2"/>
      <w:sz w:val="20"/>
      <w:szCs w:val="20"/>
      <w:lang w:val="es-ES" w:bidi="ar-SA" w:eastAsia="zh-CN"/>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tenciociutadana.gencat.cat/ca/serveis/webs/accessibilitat/fer-documents-accessibles/" TargetMode="External"/><Relationship Id="rId4" Type="http://schemas.openxmlformats.org/officeDocument/2006/relationships/hyperlink" Target="https://atenciociutadana.gencat.cat/ca/serveis/webs/accessibilitat/fer-documents-accessibles/" TargetMode="External"/><Relationship Id="rId5" Type="http://schemas.openxmlformats.org/officeDocument/2006/relationships/hyperlink" Target="http://guiaweb.gencat.cat/ca/continguts/"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359</TotalTime>
  <Application>LibreOffice/24.2.7.2$Linux_X86_64 LibreOffice_project/420$Build-2</Application>
  <AppVersion>15.0000</AppVersion>
  <Company>Generalitat de Catalunya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2024-12-10T21:26:00Z</dcterms:created>
  <dc:creator>Públiques</dc:creator>
  <dc:description/>
  <cp:keywords/>
  <dc:language>en-US</dc:language>
  <cp:lastModifiedBy>Vilahur Chiaraviglio, Marc</cp:lastModifiedBy>
  <cp:lastPrinted>2022-02-24T18:17:00Z</cp:lastPrinted>
  <dcterms:modified xsi:type="dcterms:W3CDTF">2026-09-28T12:47:00Z</dcterms:modified>
  <cp:revision>107</cp:revision>
  <dc:subject/>
  <dc:title>SUBDIRECCIÓ GENERAL DE GESTIÓ ECONÒMICA I ADMINISTRACIÓ</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Info 3">
    <vt:lpwstr/>
  </property>
  <property fmtid="{D5CDD505-2E9C-101B-9397-08002B2CF9AE}" pid="4" name="Info 4">
    <vt:lpwstr/>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