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0C71C" w14:textId="77777777" w:rsidR="00EB4768" w:rsidRDefault="00EB4768" w:rsidP="00EB4768">
      <w:bookmarkStart w:id="0" w:name="_GoBack"/>
      <w:bookmarkEnd w:id="0"/>
      <w:r>
        <w:t>Marc Witzel</w:t>
      </w:r>
    </w:p>
    <w:p w14:paraId="306354EA" w14:textId="77777777" w:rsidR="00EB4768" w:rsidRDefault="00EB4768" w:rsidP="00EB4768">
      <w:pPr>
        <w:pStyle w:val="Titel"/>
      </w:pPr>
      <w:r>
        <w:t>Medienhandeln, Digitale Ungleichheit und Distinktion</w:t>
      </w:r>
    </w:p>
    <w:p w14:paraId="6DBD6361" w14:textId="77777777" w:rsidR="00EB4768" w:rsidRDefault="00EB4768" w:rsidP="00EB4768">
      <w:pPr>
        <w:pStyle w:val="berschrift2"/>
        <w:keepNext/>
        <w:keepLines/>
        <w:numPr>
          <w:ilvl w:val="1"/>
          <w:numId w:val="34"/>
        </w:numPr>
        <w:spacing w:before="240" w:after="120" w:line="252" w:lineRule="auto"/>
      </w:pPr>
      <w:r>
        <w:t>Einleitung</w:t>
      </w:r>
    </w:p>
    <w:p w14:paraId="159A804B" w14:textId="77777777" w:rsidR="00EB4768" w:rsidRDefault="00EB4768" w:rsidP="00EB4768">
      <w:r>
        <w:t>Subjekte werden aktuell mit sich standardisierenden und auf Gewinnorientierung ausgerichteten Internetdiensten</w:t>
      </w:r>
      <w:r>
        <w:rPr>
          <w:rStyle w:val="Funotenzeichen"/>
        </w:rPr>
        <w:footnoteReference w:id="1"/>
      </w:r>
      <w:r>
        <w:t xml:space="preserve"> konfrontiert, welche innerhalb eines sich globalisierenden Marktes angeboten werden. Diese Dienste werden jedoch nicht von allen Akteurinnen und Akteuren genutzt und nicht von allen Nutzerinnen und Nutzern auf die gleiche Art und Weise genutzt. Diese Ungleichheiten in der Nutzung der Medien werden unter verschiedenen Vorzeichen diskutiert, die unterschiedliche (medien-)pädagogische Reaktionen zu erfordern scheinen. Daraus ergibt sich die Fragestellung, welche Spannungsfelder aus Ungleichheiten für (medien-)pädagogische Fragestellungen in globalisierten und ökonomisierten medialen Lebenswelten relevant werden. </w:t>
      </w:r>
    </w:p>
    <w:p w14:paraId="6338810E" w14:textId="77777777" w:rsidR="00EB4768" w:rsidRDefault="00EB4768" w:rsidP="00EB4768">
      <w:r>
        <w:t xml:space="preserve">Diesen Spannungsfeldern wird im Folgenden nachgegangen. Dazu wird in einem ersten Schritt die Verknüpfung von medialen Lebenswelten mit der Sozialstruktur hergestellt. Im Anschluss werden die unterschiedlichen Formen des Medienhandelns als Distinktionsprozesse diskutiert und exemplarisch einige Beispiele für Distinktionsprozesse dargestellt. Die Folgen einer solchen Perspektive auf das Medienhandeln der Akteurinnen und Akteure werden daraufhin auf drei Ebenen betrachtet. Diese Ebenen thematisieren die Forschung zum Medienhandeln, medienpädagogische Programme und die disziplinäre Verortung medienpädagogischer Fragestellungen. In einem Fazit werden zudem die relevanten Spannungsfelder identifiziert, welche in (medien-)pädagogischen Auseinandersetzungen relevant sind. Zum einen handelt es sich um das Spannungsfeld zwischen sozialstrukturell bestimmten und eigensinnigem Medienhandeln. Zum anderen geht es um die Spannung zwischen einem </w:t>
      </w:r>
      <w:r>
        <w:rPr>
          <w:i/>
          <w:iCs/>
        </w:rPr>
        <w:t>richtigen</w:t>
      </w:r>
      <w:r>
        <w:t xml:space="preserve"> und einem </w:t>
      </w:r>
      <w:proofErr w:type="spellStart"/>
      <w:r>
        <w:rPr>
          <w:i/>
          <w:iCs/>
        </w:rPr>
        <w:t>un</w:t>
      </w:r>
      <w:proofErr w:type="spellEnd"/>
      <w:r>
        <w:rPr>
          <w:i/>
          <w:iCs/>
        </w:rPr>
        <w:t>-richtigen</w:t>
      </w:r>
      <w:r>
        <w:t xml:space="preserve"> Medienhandeln, dessen Bestimmung eng mit Ungleichheiten zusammenhängt. </w:t>
      </w:r>
    </w:p>
    <w:p w14:paraId="09BBDEB1" w14:textId="77777777" w:rsidR="00EB4768" w:rsidRDefault="00EB4768" w:rsidP="00EB4768">
      <w:pPr>
        <w:pStyle w:val="berschrift2"/>
        <w:keepNext/>
        <w:keepLines/>
        <w:numPr>
          <w:ilvl w:val="1"/>
          <w:numId w:val="34"/>
        </w:numPr>
        <w:spacing w:before="120" w:after="0" w:line="252" w:lineRule="auto"/>
        <w:rPr>
          <w:rFonts w:cs="Vollkorn Regular"/>
          <w:sz w:val="24"/>
          <w:szCs w:val="24"/>
        </w:rPr>
      </w:pPr>
      <w:r>
        <w:t>Mediale Lebenswelten und Sozialstruktur</w:t>
      </w:r>
    </w:p>
    <w:p w14:paraId="075ACF4C" w14:textId="77777777" w:rsidR="00EB4768" w:rsidRDefault="00EB4768" w:rsidP="00EB4768">
      <w:pPr>
        <w:rPr>
          <w:rFonts w:eastAsia="Segoe UI" w:cs="Segoe UI"/>
          <w:sz w:val="24"/>
          <w:szCs w:val="24"/>
        </w:rPr>
      </w:pPr>
      <w:r>
        <w:rPr>
          <w:rFonts w:cs="Vollkorn Regular"/>
          <w:sz w:val="24"/>
          <w:szCs w:val="24"/>
        </w:rPr>
        <w:t xml:space="preserve">Die zunehmende Nutzung des Internet wirkt sich als ein Element eines Mediatisierungsprozesses aus, der einerseits die Kommunikation der Akteurinnen und Akteure und deren Alltag verändert, andererseits zugleich aber auch Fragen nach einer gesellschaftlichen Verortung der Akteurinnen und Akteure auf veränderte Art und Weise stellt. Als Metaprozess gesellschaftlicher Veränderungen zeichnet er sich dadurch aus, dass immer mehr Akteurinnen und Akteure ihre Handlungen mit unterschiedlichen medialen Bezügen vollziehen (vgl. </w:t>
      </w:r>
      <w:proofErr w:type="spellStart"/>
      <w:r>
        <w:rPr>
          <w:rFonts w:eastAsia="Segoe UI" w:cs="Segoe UI"/>
          <w:sz w:val="24"/>
          <w:szCs w:val="24"/>
        </w:rPr>
        <w:t>Theunert</w:t>
      </w:r>
      <w:proofErr w:type="spellEnd"/>
      <w:r>
        <w:rPr>
          <w:rFonts w:eastAsia="Segoe UI" w:cs="Segoe UI"/>
          <w:sz w:val="24"/>
          <w:szCs w:val="24"/>
        </w:rPr>
        <w:t xml:space="preserve"> und Schorb 2010, S. 245</w:t>
      </w:r>
      <w:r>
        <w:rPr>
          <w:rFonts w:cs="Vollkorn Regular"/>
          <w:sz w:val="24"/>
          <w:szCs w:val="24"/>
        </w:rPr>
        <w:t>;</w:t>
      </w:r>
      <w:r>
        <w:rPr>
          <w:rFonts w:eastAsia="Vollkorn Regular" w:cs="Vollkorn Regular"/>
          <w:sz w:val="24"/>
          <w:szCs w:val="24"/>
        </w:rPr>
        <w:t xml:space="preserve"> </w:t>
      </w:r>
      <w:proofErr w:type="spellStart"/>
      <w:r>
        <w:rPr>
          <w:rFonts w:eastAsia="Segoe UI" w:cs="Segoe UI"/>
          <w:sz w:val="24"/>
          <w:szCs w:val="24"/>
        </w:rPr>
        <w:t>Krotz</w:t>
      </w:r>
      <w:proofErr w:type="spellEnd"/>
      <w:r>
        <w:rPr>
          <w:rFonts w:eastAsia="Segoe UI" w:cs="Segoe UI"/>
          <w:sz w:val="24"/>
          <w:szCs w:val="24"/>
        </w:rPr>
        <w:t xml:space="preserve"> 2012, S. 37</w:t>
      </w:r>
      <w:r>
        <w:rPr>
          <w:rFonts w:eastAsia="Vollkorn Regular" w:cs="Vollkorn Regular"/>
          <w:sz w:val="24"/>
          <w:szCs w:val="24"/>
        </w:rPr>
        <w:t xml:space="preserve">; </w:t>
      </w:r>
      <w:proofErr w:type="spellStart"/>
      <w:r>
        <w:rPr>
          <w:rFonts w:eastAsia="Segoe UI" w:cs="Segoe UI"/>
          <w:sz w:val="24"/>
          <w:szCs w:val="24"/>
        </w:rPr>
        <w:t>Krotz</w:t>
      </w:r>
      <w:proofErr w:type="spellEnd"/>
      <w:r>
        <w:rPr>
          <w:rFonts w:eastAsia="Segoe UI" w:cs="Segoe UI"/>
          <w:sz w:val="24"/>
          <w:szCs w:val="24"/>
        </w:rPr>
        <w:t xml:space="preserve"> 2007, S. 278</w:t>
      </w:r>
      <w:r>
        <w:rPr>
          <w:rFonts w:eastAsia="Vollkorn Regular" w:cs="Vollkorn Regular"/>
          <w:sz w:val="24"/>
          <w:szCs w:val="24"/>
        </w:rPr>
        <w:t>).</w:t>
      </w:r>
      <w:r>
        <w:rPr>
          <w:rStyle w:val="Funotenzeichen"/>
          <w:rFonts w:eastAsia="Vollkorn Regular" w:cs="Vollkorn Regular"/>
          <w:sz w:val="24"/>
          <w:szCs w:val="24"/>
        </w:rPr>
        <w:footnoteReference w:id="2"/>
      </w:r>
      <w:r>
        <w:rPr>
          <w:rFonts w:eastAsia="Vollkorn Regular" w:cs="Vollkorn Regular"/>
          <w:sz w:val="24"/>
          <w:szCs w:val="24"/>
        </w:rPr>
        <w:t xml:space="preserve"> Die Handlungen in diesen medialen Bezügen lassen sich dabei als </w:t>
      </w:r>
      <w:r>
        <w:rPr>
          <w:rFonts w:eastAsia="Vollkorn Regular" w:cs="Vollkorn Regular"/>
          <w:sz w:val="24"/>
          <w:szCs w:val="24"/>
        </w:rPr>
        <w:lastRenderedPageBreak/>
        <w:t>Kommunikationshandlungen verstehen. Zum einen als interpersonale Kommunikation zwischen Akteurinnen und Akteuren, die medial vermittelt stattfinden, zum anderen als Kommunikation zwischen einer Akteurin bzw. einem Akteur und standardisierten medialen Angeboten.</w:t>
      </w:r>
      <w:r>
        <w:rPr>
          <w:rFonts w:eastAsia="Segoe UI" w:cs="Segoe UI"/>
          <w:sz w:val="24"/>
          <w:szCs w:val="24"/>
        </w:rPr>
        <w:t xml:space="preserve"> Kommunikation stellt dabei eine Form sozialen Handelns dar, die davon geprägt ist, dass sie absichtsvoll Informationen oder Bedeutungen übermittelt </w:t>
      </w:r>
      <w:r>
        <w:rPr>
          <w:rFonts w:eastAsia="Vollkorn Regular" w:cs="Vollkorn Regular"/>
          <w:sz w:val="24"/>
          <w:szCs w:val="24"/>
        </w:rPr>
        <w:t xml:space="preserve">(vgl. </w:t>
      </w:r>
      <w:proofErr w:type="spellStart"/>
      <w:r>
        <w:rPr>
          <w:rFonts w:eastAsia="Segoe UI" w:cs="Segoe UI"/>
          <w:sz w:val="24"/>
          <w:szCs w:val="24"/>
        </w:rPr>
        <w:t>Krotz</w:t>
      </w:r>
      <w:proofErr w:type="spellEnd"/>
      <w:r>
        <w:rPr>
          <w:rFonts w:eastAsia="Segoe UI" w:cs="Segoe UI"/>
          <w:sz w:val="24"/>
          <w:szCs w:val="24"/>
        </w:rPr>
        <w:t xml:space="preserve"> 2007, S. 57ff.). Als eine Form sozialen Handelns sind Kommunikationsprozesse situativ geprägt. Unterschiedliche Handlungen und Informationen können je nach Situation andere Bedeutungen übermitteln. Relevant für Kommunikationsprozesse sind somit die jeweiligen </w:t>
      </w:r>
      <w:proofErr w:type="gramStart"/>
      <w:r>
        <w:rPr>
          <w:rFonts w:eastAsia="Segoe UI" w:cs="Segoe UI"/>
          <w:sz w:val="24"/>
          <w:szCs w:val="24"/>
        </w:rPr>
        <w:t>Situationen</w:t>
      </w:r>
      <w:proofErr w:type="gramEnd"/>
      <w:r>
        <w:rPr>
          <w:rFonts w:eastAsia="Segoe UI" w:cs="Segoe UI"/>
          <w:sz w:val="24"/>
          <w:szCs w:val="24"/>
        </w:rPr>
        <w:t xml:space="preserve"> in denen sie stattfinden und das wechselseitige Verständnis der beteiligten Akteurinnen und Akteure an diesen Kommunikationsprozessen über die situative Prägung (vgl.</w:t>
      </w:r>
      <w:r>
        <w:rPr>
          <w:rFonts w:eastAsia="Vollkorn Regular" w:cs="Vollkorn Regular"/>
          <w:sz w:val="24"/>
          <w:szCs w:val="24"/>
        </w:rPr>
        <w:t xml:space="preserve"> </w:t>
      </w:r>
      <w:proofErr w:type="spellStart"/>
      <w:r>
        <w:rPr>
          <w:rFonts w:eastAsia="Segoe UI" w:cs="Segoe UI"/>
          <w:sz w:val="24"/>
          <w:szCs w:val="24"/>
        </w:rPr>
        <w:t>Krotz</w:t>
      </w:r>
      <w:proofErr w:type="spellEnd"/>
      <w:r>
        <w:rPr>
          <w:rFonts w:eastAsia="Segoe UI" w:cs="Segoe UI"/>
          <w:sz w:val="24"/>
          <w:szCs w:val="24"/>
        </w:rPr>
        <w:t xml:space="preserve"> 2007, S. 72).</w:t>
      </w:r>
    </w:p>
    <w:p w14:paraId="41CF436B" w14:textId="77777777" w:rsidR="00EB4768" w:rsidRDefault="00EB4768" w:rsidP="00EB4768">
      <w:pPr>
        <w:rPr>
          <w:rFonts w:eastAsia="Segoe UI" w:cs="Segoe UI"/>
          <w:sz w:val="24"/>
          <w:szCs w:val="24"/>
        </w:rPr>
      </w:pPr>
      <w:r>
        <w:rPr>
          <w:rFonts w:eastAsia="Segoe UI" w:cs="Segoe UI"/>
          <w:sz w:val="24"/>
          <w:szCs w:val="24"/>
        </w:rPr>
        <w:t>Die Mediatisierungsthese geht davon aus, dass die Veränderungen der alltäglichen Kommunikation durch Medien sich auch auf die Kultur und die Identität des Menschen sowie auf dessen Alltag und gesellschaftliche Strukturen auswirkt (vgl.</w:t>
      </w:r>
      <w:r>
        <w:rPr>
          <w:rFonts w:eastAsia="Vollkorn Regular" w:cs="Vollkorn Regular"/>
          <w:sz w:val="24"/>
          <w:szCs w:val="24"/>
        </w:rPr>
        <w:t xml:space="preserve"> </w:t>
      </w:r>
      <w:proofErr w:type="spellStart"/>
      <w:r>
        <w:rPr>
          <w:rFonts w:eastAsia="Segoe UI" w:cs="Segoe UI"/>
          <w:sz w:val="24"/>
          <w:szCs w:val="24"/>
        </w:rPr>
        <w:t>Krotz</w:t>
      </w:r>
      <w:proofErr w:type="spellEnd"/>
      <w:r>
        <w:rPr>
          <w:rFonts w:eastAsia="Segoe UI" w:cs="Segoe UI"/>
          <w:sz w:val="24"/>
          <w:szCs w:val="24"/>
        </w:rPr>
        <w:t xml:space="preserve"> 2007, S. 56). Mediatisierung ist dabei jedoch nicht als ein abgeschlossener Prozess zu betrachten, der technik-deterministischen Perspektiven folgt, sondern als ein gesellschaftlicher Metaprozess, unter dem die vielfältigen Veränderungen, die durch die Aneignung der Technik durch die Menschen entstehen, gefasst werden sollen (vgl. </w:t>
      </w:r>
      <w:proofErr w:type="spellStart"/>
      <w:r>
        <w:rPr>
          <w:rFonts w:eastAsia="Segoe UI" w:cs="Segoe UI"/>
          <w:sz w:val="24"/>
          <w:szCs w:val="24"/>
        </w:rPr>
        <w:t>Krotz</w:t>
      </w:r>
      <w:proofErr w:type="spellEnd"/>
      <w:r>
        <w:rPr>
          <w:rFonts w:eastAsia="Segoe UI" w:cs="Segoe UI"/>
          <w:sz w:val="24"/>
          <w:szCs w:val="24"/>
        </w:rPr>
        <w:t xml:space="preserve"> 2007, S. 12).</w:t>
      </w:r>
    </w:p>
    <w:p w14:paraId="475A2B2D" w14:textId="77777777" w:rsidR="00EB4768" w:rsidRDefault="00EB4768" w:rsidP="00EB4768">
      <w:pPr>
        <w:rPr>
          <w:rFonts w:eastAsia="Segoe UI" w:cs="Segoe UI"/>
        </w:rPr>
      </w:pPr>
      <w:r>
        <w:rPr>
          <w:rFonts w:eastAsia="Segoe UI" w:cs="Segoe UI"/>
          <w:sz w:val="24"/>
          <w:szCs w:val="24"/>
        </w:rPr>
        <w:t xml:space="preserve">Die Analysen unter den Begriffen „Informations-“ oder „Wissensgesellschaft“ versuchen gesellschaftliche Veränderungen zu beschreiben und in gesellschaftsdiagnostische Begriffe zu fassen und verweisen im Rahmen des Mediatisierungsprozesses auf einen grundlegenden Wandel der Stratifizierungsprozesse innerhalb der Gesellschaft. </w:t>
      </w:r>
      <w:r>
        <w:rPr>
          <w:rFonts w:eastAsia="Segoe UI" w:cs="Segoe UI"/>
        </w:rPr>
        <w:t xml:space="preserve">Gesellschaftliche Stratifizierungsprozesse sind in diesen Entwürfen der Informations- und Wissensgesellschaft mit der Verfügung über Wissen und Information verknüpft. Es wird von einer Verschiebung der ungleichheitsrelevanten sozioökonomischen Merkmale ausgegangen, hin zu Wissen und Umgang mit neuen Technologien als die relevanten Grundlagen gesellschaftlicher Teilhabe bzw. sozialer Ungleichheiten innerhalb der Gesellschaft (vgl. </w:t>
      </w:r>
      <w:proofErr w:type="spellStart"/>
      <w:r>
        <w:rPr>
          <w:rFonts w:eastAsia="Segoe UI" w:cs="Segoe UI"/>
        </w:rPr>
        <w:t>Zillien</w:t>
      </w:r>
      <w:proofErr w:type="spellEnd"/>
      <w:r>
        <w:rPr>
          <w:rFonts w:eastAsia="Segoe UI" w:cs="Segoe UI"/>
        </w:rPr>
        <w:t xml:space="preserve"> 2010, S. 69). Mit der Relevanz von Wissen als Grundlage von gesellschaftlichen Stratifizierungsprozessen gehen Annahmen über Veränderungen gesellschaftlicher Strukturen einher. Einer der zwei großen 'Mythen'</w:t>
      </w:r>
      <w:r>
        <w:rPr>
          <w:rStyle w:val="Funotenzeichen"/>
          <w:rFonts w:eastAsia="Segoe UI" w:cs="Segoe UI"/>
        </w:rPr>
        <w:footnoteReference w:id="3"/>
      </w:r>
      <w:r>
        <w:rPr>
          <w:rFonts w:eastAsia="Segoe UI" w:cs="Segoe UI"/>
        </w:rPr>
        <w:t xml:space="preserve"> über die gesellschaftlichen Auswirkungen des Internets, welche insbesondere in politischen und massenmedialen Diskursen immer wieder aufgegriffen werden, verweist auf diese Relevanz. Dieser Mythos bezieht sich auf den niederschwelligen Zugang zu Informationen und die Möglichkeiten der Emanzipation, die mit diesem Zugang verknüpft werden (vgl. </w:t>
      </w:r>
      <w:proofErr w:type="spellStart"/>
      <w:r>
        <w:rPr>
          <w:rFonts w:eastAsia="Segoe UI" w:cs="Segoe UI"/>
        </w:rPr>
        <w:t>Hargittai</w:t>
      </w:r>
      <w:proofErr w:type="spellEnd"/>
      <w:r>
        <w:rPr>
          <w:rFonts w:eastAsia="Segoe UI" w:cs="Segoe UI"/>
        </w:rPr>
        <w:t xml:space="preserve"> und </w:t>
      </w:r>
      <w:proofErr w:type="spellStart"/>
      <w:r>
        <w:rPr>
          <w:rFonts w:eastAsia="Segoe UI" w:cs="Segoe UI"/>
        </w:rPr>
        <w:t>Hinnant</w:t>
      </w:r>
      <w:proofErr w:type="spellEnd"/>
      <w:r>
        <w:rPr>
          <w:rFonts w:eastAsia="Segoe UI" w:cs="Segoe UI"/>
        </w:rPr>
        <w:t xml:space="preserve"> 2008, S. 604; Jenkins 2004). Dabei wird davon ausgegangen, dass der Umgang mit neuen Medien soziale Ungleichheiten reduzieren kann und das Internet aufgrund der einfachen Zugänglichkeit von Wissen, Information und sozialen Netzwerken mehr Teilhabe ermöglicht (vgl. Klein et al. 2009, S. 26). Insbesondere wird auf das Fehlen sozialer Kontexthinweise im Internet hingewiesen, was Demokratisierungsprozessen und Teilhabemöglichkeiten zuträglich sei, da die Stratifikationen aufgrund dieser Merkmale im Internet nicht erfolge (vgl. Schulz-Zander 1997; Klein 2010, S. 168). Daraufhin wurden, </w:t>
      </w:r>
      <w:r>
        <w:t>mit Blick auf die angenommenen Verheißungen neuer Kommunikationstechnologien</w:t>
      </w:r>
      <w:r>
        <w:rPr>
          <w:rFonts w:eastAsia="Segoe UI" w:cs="Segoe UI"/>
        </w:rPr>
        <w:t>, in den Debatten um den '</w:t>
      </w:r>
      <w:proofErr w:type="spellStart"/>
      <w:r>
        <w:rPr>
          <w:rFonts w:eastAsia="Segoe UI" w:cs="Segoe UI"/>
        </w:rPr>
        <w:t>first</w:t>
      </w:r>
      <w:proofErr w:type="spellEnd"/>
      <w:r>
        <w:rPr>
          <w:rFonts w:eastAsia="Segoe UI" w:cs="Segoe UI"/>
        </w:rPr>
        <w:t xml:space="preserve"> digital divide' vor allem Fragen von Zugängen thematisiert (vgl. DiMaggio et al. 2004, S. 8). Daraus resultierten u.a. Projekte, deren Fokus auf der Bereitstellung technischer Infrastruktur lag (vgl. </w:t>
      </w:r>
      <w:proofErr w:type="spellStart"/>
      <w:r>
        <w:rPr>
          <w:rFonts w:eastAsia="Segoe UI" w:cs="Segoe UI"/>
        </w:rPr>
        <w:t>Drabe</w:t>
      </w:r>
      <w:proofErr w:type="spellEnd"/>
      <w:r>
        <w:rPr>
          <w:rFonts w:eastAsia="Segoe UI" w:cs="Segoe UI"/>
        </w:rPr>
        <w:t xml:space="preserve"> und Garbe 1997). </w:t>
      </w:r>
      <w:r>
        <w:t xml:space="preserve">Computer und das Internet sind in den Lebenswelten und vor allem im Alltag, sowohl von Jugendlichen als auch von Erwachsenen, inzwischen angekommen. Mediennutzungsstudien, die vor allem die quantitative Entwicklung und Verbreitung digitaler Medien untersuchen, zeigen deutlich, wie schnell eine solche Verbreitung stattgefunden hat (Medienpädagogischer Forschungsverbund Südwest 1998; van </w:t>
      </w:r>
      <w:proofErr w:type="spellStart"/>
      <w:r>
        <w:t>Eimeren</w:t>
      </w:r>
      <w:proofErr w:type="spellEnd"/>
      <w:r>
        <w:t xml:space="preserve"> 2011; van </w:t>
      </w:r>
      <w:proofErr w:type="spellStart"/>
      <w:r>
        <w:t>Eimeren</w:t>
      </w:r>
      <w:proofErr w:type="spellEnd"/>
      <w:r>
        <w:t xml:space="preserve"> und </w:t>
      </w:r>
      <w:proofErr w:type="spellStart"/>
      <w:r>
        <w:t>Frees</w:t>
      </w:r>
      <w:proofErr w:type="spellEnd"/>
      <w:r>
        <w:t xml:space="preserve"> 2012; Medienpädagogischer Forschungsverbund Südwest 2011). </w:t>
      </w:r>
    </w:p>
    <w:p w14:paraId="693725E0" w14:textId="77777777" w:rsidR="00EB4768" w:rsidRDefault="00EB4768" w:rsidP="00EB4768">
      <w:pPr>
        <w:rPr>
          <w:rFonts w:cs="Vollkorn Regular"/>
        </w:rPr>
      </w:pPr>
      <w:r>
        <w:rPr>
          <w:rFonts w:eastAsia="Segoe UI" w:cs="Segoe UI"/>
        </w:rPr>
        <w:t xml:space="preserve">Mit der Diffusion der Zugänge in die Gesellschaft hat eine Verschiebung dieser Perspektive stattgefunden. Diesbezüglich hat </w:t>
      </w:r>
      <w:proofErr w:type="spellStart"/>
      <w:r>
        <w:rPr>
          <w:rFonts w:eastAsia="Segoe UI" w:cs="Vollkorn Regular"/>
        </w:rPr>
        <w:t>Zillien</w:t>
      </w:r>
      <w:proofErr w:type="spellEnd"/>
      <w:r>
        <w:rPr>
          <w:rFonts w:eastAsia="Segoe UI" w:cs="Vollkorn Regular"/>
        </w:rPr>
        <w:t xml:space="preserve"> (2006) eine differenzierte Analyse digitaler Ungleichheit vorgelegt. Ergebnis dieser Analyse ist, dass diese aus unterschiedlichsten Blickwinkeln betrachtet werden können und die bisherigen Analysen sich auf unterschiedliche Ebenen beziehen lassen.</w:t>
      </w:r>
      <w:r>
        <w:t xml:space="preserve"> In ihrer Kategorisierung der bisherigen Ansätze zur digitalen Ungleichheit arbeitet sie die unterschiedlichen Eigenheiten der verschiedenen Modelle heraus (vgl. </w:t>
      </w:r>
      <w:proofErr w:type="spellStart"/>
      <w:r>
        <w:t>Zillien</w:t>
      </w:r>
      <w:proofErr w:type="spellEnd"/>
      <w:r>
        <w:t xml:space="preserve"> 2006, S. 92). Dabei werden die bisherigen Perspektiven auf digitale Ungleichheit von einer binären Differenzierung zwischen On- und Offlinern bis hin zu Konzepten der digitalen Ungleichheit rekonstruiert, die sowohl die erwarteten Gratifikationen</w:t>
      </w:r>
      <w:r>
        <w:rPr>
          <w:rStyle w:val="Funotenzeichen"/>
        </w:rPr>
        <w:footnoteReference w:id="4"/>
      </w:r>
      <w:r>
        <w:t xml:space="preserve">, Nutzerinnen- und Nutzerkompetenzen und das spezifische Nutzungsverhalten betrachten. </w:t>
      </w:r>
    </w:p>
    <w:p w14:paraId="03B4FBFD" w14:textId="77777777" w:rsidR="00EB4768" w:rsidRDefault="00EB4768" w:rsidP="00EB4768">
      <w:r>
        <w:rPr>
          <w:rFonts w:cs="Vollkorn Regular"/>
        </w:rPr>
        <w:t xml:space="preserve">In einem eigenen Modell geht </w:t>
      </w:r>
      <w:proofErr w:type="spellStart"/>
      <w:r>
        <w:rPr>
          <w:rFonts w:cs="Vollkorn Regular"/>
        </w:rPr>
        <w:t>Zillien</w:t>
      </w:r>
      <w:proofErr w:type="spellEnd"/>
      <w:r>
        <w:rPr>
          <w:rFonts w:cs="Vollkorn Regular"/>
        </w:rPr>
        <w:t xml:space="preserve"> davon aus, dass Makrophänomene wie digitale Ungleichheit sich nicht durch andere Makrophänomene wie Mediatisierung erklären lassen. Dennoch sind diese Phänomene keineswegs voneinander unabhängig. Vielmehr bedarf es einer Handlungstheorie, die erklärt, wie sich Strukturen als soziale Makrophänomene über Individuen vermittelt auswirken. Bestehende Ungleichheiten und daraus resultierende Ausstattungen des Individuums mit spezifischen Ressourcen vermitteln die Möglichkeiten der Mediennutzung. Dabei wird kein kausales Modell vorausgesetzt, welches soziale Strukturen in Handlungen transferiert. Ausgehend vom „</w:t>
      </w:r>
      <w:proofErr w:type="spellStart"/>
      <w:r>
        <w:rPr>
          <w:rFonts w:cs="Vollkorn Regular"/>
        </w:rPr>
        <w:t>Uses</w:t>
      </w:r>
      <w:proofErr w:type="spellEnd"/>
      <w:r>
        <w:rPr>
          <w:rFonts w:cs="Vollkorn Regular"/>
        </w:rPr>
        <w:t>-And-</w:t>
      </w:r>
      <w:proofErr w:type="spellStart"/>
      <w:r>
        <w:rPr>
          <w:rFonts w:cs="Vollkorn Regular"/>
        </w:rPr>
        <w:t>Gratification</w:t>
      </w:r>
      <w:proofErr w:type="spellEnd"/>
      <w:r>
        <w:rPr>
          <w:rFonts w:cs="Vollkorn Regular"/>
        </w:rPr>
        <w:t xml:space="preserve">-Approach“ wird von bestimmten Bedürfnissen und zu erwartenden Gratifikationen ausgegangen, die das Medienhandeln im Rahmen eines je individuellen Entscheidungshorizonts beeinflussen (vgl. </w:t>
      </w:r>
      <w:proofErr w:type="spellStart"/>
      <w:r>
        <w:rPr>
          <w:rFonts w:cs="Vollkorn Regular"/>
        </w:rPr>
        <w:t>Zillien</w:t>
      </w:r>
      <w:proofErr w:type="spellEnd"/>
      <w:r>
        <w:rPr>
          <w:rFonts w:cs="Vollkorn Regular"/>
        </w:rPr>
        <w:t xml:space="preserve"> 2006, S. 126ff.). Dieses Modell digitaler Ungleichheit versucht die unterschiedlichsten Analyseebenen zu vereinen und eine umfassende Analyse zu bieten. In dieser werden die Fragen von Zugängen thematisiert, wobei nicht nur zwischen On- und Offlinern unterschieden wird, sondern auch die Orte des Internetzugangs, die Leistungsmerkmale der technischen Voraussetzungen (Internetverbindung, vorhandener Computer) und die Dauer der Nutzung einbezogen werden. Neben den Zugängen werden auch die vorhandenen 'digitale Kompetenzen' und die erwarteten Gratifikationen vor dem Hintergrund sozioökonomischer Ausstattung analysiert (vgl. </w:t>
      </w:r>
      <w:proofErr w:type="spellStart"/>
      <w:r>
        <w:rPr>
          <w:rFonts w:cs="Vollkorn Regular"/>
        </w:rPr>
        <w:t>Zillien</w:t>
      </w:r>
      <w:proofErr w:type="spellEnd"/>
      <w:r>
        <w:rPr>
          <w:rFonts w:cs="Vollkorn Regular"/>
        </w:rPr>
        <w:t xml:space="preserve"> 2006, S. 235ff.). Die Ergebnisse zeigen deutlich, dass sowohl die Nutzung </w:t>
      </w:r>
      <w:proofErr w:type="gramStart"/>
      <w:r>
        <w:rPr>
          <w:rFonts w:cs="Vollkorn Regular"/>
        </w:rPr>
        <w:t>selbst,</w:t>
      </w:r>
      <w:proofErr w:type="gramEnd"/>
      <w:r>
        <w:rPr>
          <w:rFonts w:cs="Vollkorn Regular"/>
        </w:rPr>
        <w:t xml:space="preserve"> als auch digitale Kompetenzen mit dem sozioökonomischen Status zusammenhängen. Statushöhere Akteurinnen und Akteure können von den Angeboten stärker profitieren als statusniedrigere Personen; auch unter Kontrolle der erklärenden Variablen technologischer Zugang, digitale Kompetenzen und themenspezifisches Interesse (vgl. </w:t>
      </w:r>
      <w:proofErr w:type="spellStart"/>
      <w:r>
        <w:rPr>
          <w:rFonts w:cs="Vollkorn Regular"/>
        </w:rPr>
        <w:t>Zillien</w:t>
      </w:r>
      <w:proofErr w:type="spellEnd"/>
      <w:r>
        <w:rPr>
          <w:rFonts w:cs="Vollkorn Regular"/>
        </w:rPr>
        <w:t xml:space="preserve"> 2006, S. 233). Im Rahmen </w:t>
      </w:r>
      <w:proofErr w:type="gramStart"/>
      <w:r>
        <w:rPr>
          <w:rFonts w:cs="Vollkorn Regular"/>
        </w:rPr>
        <w:t>ihre Modells</w:t>
      </w:r>
      <w:proofErr w:type="gramEnd"/>
      <w:r>
        <w:rPr>
          <w:rFonts w:cs="Vollkorn Regular"/>
        </w:rPr>
        <w:t xml:space="preserve"> zeigt </w:t>
      </w:r>
      <w:proofErr w:type="spellStart"/>
      <w:r>
        <w:rPr>
          <w:rFonts w:cs="Vollkorn Regular"/>
        </w:rPr>
        <w:t>Zillien</w:t>
      </w:r>
      <w:proofErr w:type="spellEnd"/>
      <w:r>
        <w:rPr>
          <w:rFonts w:cs="Vollkorn Regular"/>
        </w:rPr>
        <w:t xml:space="preserve">, dass sich gesellschaftliche Ungleichheitsstrukturen in den im Medienhandeln erworbenen Gratifikationen niederschlagen. Weitere empirische Untersuchungen zum digital divide zeigen ebenfalls, dass dieser noch nicht als überwunden betrachtet werden kann (vgl. beispielhaft </w:t>
      </w:r>
      <w:proofErr w:type="spellStart"/>
      <w:r>
        <w:rPr>
          <w:rFonts w:eastAsia="Vollkorn Regular" w:cs="Vollkorn Regular"/>
        </w:rPr>
        <w:t>Zillien</w:t>
      </w:r>
      <w:proofErr w:type="spellEnd"/>
      <w:r>
        <w:rPr>
          <w:rFonts w:eastAsia="Vollkorn Regular" w:cs="Vollkorn Regular"/>
        </w:rPr>
        <w:t xml:space="preserve"> 2006, S. 29; </w:t>
      </w:r>
      <w:proofErr w:type="spellStart"/>
      <w:r>
        <w:rPr>
          <w:rFonts w:eastAsia="Vollkorn Regular" w:cs="Vollkorn Regular"/>
        </w:rPr>
        <w:t>Zillien</w:t>
      </w:r>
      <w:proofErr w:type="spellEnd"/>
      <w:r>
        <w:rPr>
          <w:rFonts w:eastAsia="Vollkorn Regular" w:cs="Vollkorn Regular"/>
        </w:rPr>
        <w:t xml:space="preserve"> 2010; DiMaggio et al. 2004, S. 8; </w:t>
      </w:r>
      <w:proofErr w:type="spellStart"/>
      <w:r>
        <w:rPr>
          <w:rFonts w:eastAsia="Vollkorn Regular" w:cs="Vollkorn Regular"/>
        </w:rPr>
        <w:t>Hargittai</w:t>
      </w:r>
      <w:proofErr w:type="spellEnd"/>
      <w:r>
        <w:rPr>
          <w:rFonts w:eastAsia="Vollkorn Regular" w:cs="Vollkorn Regular"/>
        </w:rPr>
        <w:t xml:space="preserve"> und </w:t>
      </w:r>
      <w:proofErr w:type="spellStart"/>
      <w:r>
        <w:rPr>
          <w:rFonts w:eastAsia="Vollkorn Regular" w:cs="Vollkorn Regular"/>
        </w:rPr>
        <w:t>Hinnant</w:t>
      </w:r>
      <w:proofErr w:type="spellEnd"/>
      <w:r>
        <w:rPr>
          <w:rFonts w:eastAsia="Vollkorn Regular" w:cs="Vollkorn Regular"/>
        </w:rPr>
        <w:t xml:space="preserve"> 2008, S. </w:t>
      </w:r>
      <w:proofErr w:type="gramStart"/>
      <w:r>
        <w:rPr>
          <w:rFonts w:eastAsia="Vollkorn Regular" w:cs="Vollkorn Regular"/>
        </w:rPr>
        <w:t>602 )</w:t>
      </w:r>
      <w:proofErr w:type="gramEnd"/>
      <w:r>
        <w:rPr>
          <w:rFonts w:eastAsia="Vollkorn Regular" w:cs="Vollkorn Regular"/>
        </w:rPr>
        <w:t xml:space="preserve">. </w:t>
      </w:r>
      <w:r>
        <w:rPr>
          <w:rFonts w:eastAsia="Segoe UI" w:cs="Segoe UI"/>
        </w:rPr>
        <w:t>Das Medienhandeln der Akteurinnen und Akteure wird durch Ungleichheiten beeinflusst und diese Wirkungen lassen sich empirisch nachweisen. Insbesondere das Handeln der Akteurinnen und Akteure und deren Einbettung in situative Kontexte wird in der Auseinandersetzung um digitale Ungleichheit wenig thematisiert. Vielmehr werden in den empirischen Untersuchungen Kompetenzen getestet, deren Relevanz in erster Linie an informationsbezogenen Nutzungsarten ausgerichtet ist. Diese Formen der Betrachtung digitaler Ungleichheiten lassen dabei jedoch die situative Einbettung der jeweiligen Handlungssituation außen vor. Die Situationsdeutungen der Akteurinnen und Akteure und die Frage nach individuellen Nutzungsmustern bleibt dabei in weiten Teilen unberücksichtigt. Medien werden nicht mehr nur in professionellen und informationsbezogenen Kontexten genutzt, sondern vor allem auch für alltägliche Kommunikation. Insbesondere für Jugendliche stellen sie ein zentrales Kommunikationsmittel dar. Somit ist das Internet keineswegs lediglich eine weitere Informationsquelle neben anderen, sondern erfüllt inzwischen als vermittelnde Instanz für die Akteurinnen und Akteure wichtige soziale Funktionen.</w:t>
      </w:r>
    </w:p>
    <w:p w14:paraId="5133C4D1" w14:textId="77777777" w:rsidR="00EB4768" w:rsidRDefault="00EB4768" w:rsidP="00EB4768">
      <w:pPr>
        <w:pStyle w:val="berschrift2"/>
        <w:keepNext/>
        <w:keepLines/>
        <w:numPr>
          <w:ilvl w:val="1"/>
          <w:numId w:val="34"/>
        </w:numPr>
        <w:spacing w:before="120" w:after="0" w:line="252" w:lineRule="auto"/>
        <w:rPr>
          <w:color w:val="000000"/>
        </w:rPr>
      </w:pPr>
      <w:r>
        <w:t>Leichtere Zugänge und stärkere Standardisierungen</w:t>
      </w:r>
    </w:p>
    <w:p w14:paraId="4A1270B3" w14:textId="77777777" w:rsidR="00EB4768" w:rsidRDefault="00EB4768" w:rsidP="00EB4768">
      <w:pPr>
        <w:rPr>
          <w:rStyle w:val="Absatz-Standardschriftart1"/>
          <w:rFonts w:eastAsia="Vollkorn Regular" w:cs="Vollkorn Regular"/>
          <w:color w:val="000000"/>
          <w:sz w:val="24"/>
          <w:szCs w:val="24"/>
        </w:rPr>
      </w:pPr>
      <w:r>
        <w:rPr>
          <w:color w:val="000000"/>
        </w:rPr>
        <w:t>Internetdienste und insbesondere Soziale Network Sites (SNS) stehen aktuell unter einem zunehmenden Druck gewinnorientiert zu agieren und für die Betreiber einen Mehrwert zu erwirtschaften</w:t>
      </w:r>
      <w:r>
        <w:rPr>
          <w:rStyle w:val="Funotenzeichen"/>
          <w:color w:val="000000"/>
        </w:rPr>
        <w:footnoteReference w:id="5"/>
      </w:r>
      <w:r>
        <w:rPr>
          <w:color w:val="000000"/>
        </w:rPr>
        <w:t>. Sie verfolgen d</w:t>
      </w:r>
      <w:r>
        <w:rPr>
          <w:color w:val="000000"/>
          <w:sz w:val="24"/>
          <w:szCs w:val="24"/>
        </w:rPr>
        <w:t xml:space="preserve">ieses Ziel mit unterschiedlichen Folgen für die Nutzerinnen und Nutzer bezüglich der Privatsphäre oder der Konfrontation mit personalisierter Werbung (vgl. Fuchs 2010). Dabei orientieren sie sich an möglichst geringen Zugangshürden, um eine möglichst große Zahl an Nutzerinnen und Nutzern zu gewinnen. Die Zugänge zu SNS lassen sich als möglichst komfortabel und einfach beschreiben (vgl. </w:t>
      </w:r>
      <w:r>
        <w:rPr>
          <w:rStyle w:val="Absatz-Standardschriftart1"/>
          <w:rFonts w:eastAsia="Times New Roman" w:cs="Times New Roman"/>
          <w:color w:val="000000"/>
          <w:sz w:val="24"/>
          <w:szCs w:val="24"/>
        </w:rPr>
        <w:t xml:space="preserve">Neuberger 2011, S. 82; </w:t>
      </w:r>
      <w:r>
        <w:rPr>
          <w:rStyle w:val="Absatz-Standardschriftart1"/>
          <w:rFonts w:eastAsia="Times New Roman" w:cs="Vollkorn Regular"/>
          <w:color w:val="000000"/>
          <w:sz w:val="24"/>
          <w:szCs w:val="24"/>
        </w:rPr>
        <w:t>Panke et al. 2012, S. 1). Insgesamt ist die Nutzung von internetvermittelter Kommunikation nicht nur quantitativ angestiegen, sondern hat sich ebenso intensiviert (vgl.</w:t>
      </w:r>
      <w:r>
        <w:rPr>
          <w:rFonts w:cs="Vollkorn Regular"/>
          <w:color w:val="000000"/>
          <w:sz w:val="24"/>
          <w:szCs w:val="24"/>
        </w:rPr>
        <w:t xml:space="preserve"> Klein 2010, S. 166). Im Gegensatz zu anderen Formen der Mediennutzung zeichnet sich diese dadurch aus, dass „nicht ein bestimmtes Interesse, sondern Personen den Kristallisationspunkt bilden“ (Neuberger 2011, S. 38). Zwar versuchen die SNS einerseits möglichst wenige Regeln und möglichst viele Kommunikationsoptionen zu offerieren, bieten andererseits jedoch keine völlige Offenheit in der Nutzung</w:t>
      </w:r>
      <w:r>
        <w:rPr>
          <w:rStyle w:val="Funotenzeichen"/>
          <w:rFonts w:cs="Vollkorn Regular"/>
          <w:color w:val="000000"/>
          <w:sz w:val="24"/>
          <w:szCs w:val="24"/>
        </w:rPr>
        <w:footnoteReference w:id="6"/>
      </w:r>
      <w:r>
        <w:rPr>
          <w:rFonts w:cs="Vollkorn Regular"/>
          <w:color w:val="000000"/>
          <w:sz w:val="24"/>
          <w:szCs w:val="24"/>
        </w:rPr>
        <w:t xml:space="preserve">. Mittels bestimmter Gestaltung der jeweiligen SNS und der in ihnen geltenden Regeln werden die Handlungsmöglichkeiten der Akteurinnen und Akteure eingeschränkt. Diese Einschränkungen gelten dabei als Standard für alle Nutzerinnen und Nutzer dieses Dienstes. Ein prominentes Beispiel für unterschiedliche Grade der Standardisierung präsentiert </w:t>
      </w:r>
      <w:proofErr w:type="spellStart"/>
      <w:r>
        <w:rPr>
          <w:rFonts w:cs="Vollkorn Regular"/>
          <w:color w:val="000000"/>
          <w:sz w:val="24"/>
          <w:szCs w:val="24"/>
        </w:rPr>
        <w:t>danah</w:t>
      </w:r>
      <w:proofErr w:type="spellEnd"/>
      <w:r>
        <w:rPr>
          <w:rFonts w:cs="Vollkorn Regular"/>
          <w:color w:val="000000"/>
          <w:sz w:val="24"/>
          <w:szCs w:val="24"/>
        </w:rPr>
        <w:t xml:space="preserve"> </w:t>
      </w:r>
      <w:proofErr w:type="spellStart"/>
      <w:r>
        <w:rPr>
          <w:rFonts w:cs="Vollkorn Regular"/>
          <w:color w:val="000000"/>
          <w:sz w:val="24"/>
          <w:szCs w:val="24"/>
        </w:rPr>
        <w:t>boyd</w:t>
      </w:r>
      <w:proofErr w:type="spellEnd"/>
      <w:r>
        <w:rPr>
          <w:rFonts w:cs="Vollkorn Regular"/>
          <w:color w:val="000000"/>
          <w:sz w:val="24"/>
          <w:szCs w:val="24"/>
        </w:rPr>
        <w:t xml:space="preserve"> in der Thematisierung der SNS Myspace.com, bei welcher die Möglichkeiten zur Gestaltung der persönlichen Profile groß war im Gegensatz zu der Struktur der SNS facebook.com, die sich deutlich strukturierter und mit weniger Möglichkeiten der Individualisierung des eigenen Profils präsentierte (vgl. </w:t>
      </w:r>
      <w:proofErr w:type="spellStart"/>
      <w:r>
        <w:rPr>
          <w:rStyle w:val="Absatz-Standardschriftart1"/>
          <w:rFonts w:eastAsia="Vollkorn Regular" w:cs="Vollkorn Regular"/>
          <w:color w:val="000000"/>
          <w:sz w:val="24"/>
          <w:szCs w:val="24"/>
        </w:rPr>
        <w:t>boyd</w:t>
      </w:r>
      <w:proofErr w:type="spellEnd"/>
      <w:r>
        <w:rPr>
          <w:rStyle w:val="Absatz-Standardschriftart1"/>
          <w:rFonts w:eastAsia="Vollkorn Regular" w:cs="Vollkorn Regular"/>
          <w:color w:val="000000"/>
          <w:sz w:val="24"/>
          <w:szCs w:val="24"/>
        </w:rPr>
        <w:t xml:space="preserve"> 2011, S. 3f.). Darüber hinaus entwickeln sich die SNS immer stärker zu eigenen Ökosystemen, welche die eigenen Nutzerinnen und Nutzer möglichst eng an sich zu binden versuchen, da eine möglichst große Zahl von Nutzerinnen und Nutzern die Grundlage ökonomisch erfolgreichen Agierens darstellt. </w:t>
      </w:r>
    </w:p>
    <w:p w14:paraId="407A56A6" w14:textId="77777777" w:rsidR="00EB4768" w:rsidRDefault="00EB4768" w:rsidP="00EB4768">
      <w:pPr>
        <w:rPr>
          <w:rStyle w:val="Absatz-Standardschriftart1"/>
          <w:rFonts w:eastAsia="Times New Roman" w:cs="Times New Roman"/>
          <w:color w:val="000000"/>
          <w:sz w:val="24"/>
          <w:szCs w:val="24"/>
        </w:rPr>
      </w:pPr>
      <w:r>
        <w:rPr>
          <w:rStyle w:val="Absatz-Standardschriftart1"/>
          <w:rFonts w:eastAsia="Vollkorn Regular" w:cs="Vollkorn Regular"/>
          <w:color w:val="000000"/>
          <w:sz w:val="24"/>
          <w:szCs w:val="24"/>
        </w:rPr>
        <w:t xml:space="preserve">Die Zugänge zu SNS und internetvermittelter Kommunikation werden also zunehmend vereinfacht und zugleich wird innerhalb von SNS eine stärkere Standardisierung vorangetrieben. In Verbindung </w:t>
      </w:r>
      <w:proofErr w:type="gramStart"/>
      <w:r>
        <w:rPr>
          <w:rStyle w:val="Absatz-Standardschriftart1"/>
          <w:rFonts w:eastAsia="Vollkorn Regular" w:cs="Vollkorn Regular"/>
          <w:color w:val="000000"/>
          <w:sz w:val="24"/>
          <w:szCs w:val="24"/>
        </w:rPr>
        <w:t>mit einem beinahe vorhandenem Zwang</w:t>
      </w:r>
      <w:proofErr w:type="gramEnd"/>
      <w:r>
        <w:rPr>
          <w:rStyle w:val="Absatz-Standardschriftart1"/>
          <w:rFonts w:eastAsia="Vollkorn Regular" w:cs="Vollkorn Regular"/>
          <w:color w:val="000000"/>
          <w:sz w:val="24"/>
          <w:szCs w:val="24"/>
        </w:rPr>
        <w:t xml:space="preserve"> in den jeweils relevanten SNS vertreten zu sein, um sich nicht sozial zu isolieren, werden durch diese Entwicklungen Kommunikationsmöglichkeiten vorstrukturiert und begrenzt (vgl.</w:t>
      </w:r>
      <w:r>
        <w:rPr>
          <w:rStyle w:val="Absatz-Standardschriftart1"/>
          <w:rFonts w:eastAsia="Times New Roman" w:cs="Times New Roman"/>
          <w:color w:val="000000"/>
          <w:sz w:val="24"/>
          <w:szCs w:val="24"/>
        </w:rPr>
        <w:t xml:space="preserve"> Schorb et al. 2010, S. 14). Welches SNS das jeweils relevante ist, ergibt sich zumeist daraus, in welchem SNS die bisherigen Kontakte bereits wiedergefunden werden können. In den SNS bilden sich in erster Linie also bereits existierende Netzwerke ab (vgl. Schorb et al. 2010, S. 13). Dem sozialen Druck zur Anmeldung in einem SNS nachzukommen ist aufgrund vereinfachter Zugänge verbunden mit geringeren Hürden und Standardisierungen bei der Anmeldung und Erstellung der eigenen Profilseite deutlich erleichtert (vgl. Schorb et al. 2010, S. 13). </w:t>
      </w:r>
    </w:p>
    <w:p w14:paraId="305AED0E" w14:textId="77777777" w:rsidR="00EB4768" w:rsidRDefault="00EB4768" w:rsidP="00EB4768">
      <w:r>
        <w:rPr>
          <w:rStyle w:val="Absatz-Standardschriftart1"/>
          <w:rFonts w:eastAsia="Times New Roman" w:cs="Times New Roman"/>
          <w:color w:val="000000"/>
          <w:sz w:val="24"/>
          <w:szCs w:val="24"/>
        </w:rPr>
        <w:t xml:space="preserve">Somit sind einerseits innerhalb der SNS Handlungsoptionen begrenzt und vorstrukturiert, während erleichterte Zugänge zu SNS Handlungsoptionen und Kommunikationsmöglichkeiten eröffnen und Hürden sinken. In der Folge von zunehmender Nutzung von SNS und sich stärker angleichenden Formen von Kommunikation in diesen scheinen sich Ungleichheiten zu verringern. Auf den ersten Blick scheint sich an dieser Stelle die These der Diffusionstheorie zu bewahrheiten, dass sich die die technische Innovation durchgesetzt hat und Ungleichheiten in der Nutzung sich mit zunehmender Verbreitung verringern (vgl. </w:t>
      </w:r>
      <w:proofErr w:type="spellStart"/>
      <w:r>
        <w:rPr>
          <w:rStyle w:val="Absatz-Standardschriftart1"/>
          <w:rFonts w:eastAsia="Segoe UI" w:cs="Segoe UI"/>
          <w:color w:val="000000"/>
          <w:sz w:val="24"/>
          <w:szCs w:val="24"/>
        </w:rPr>
        <w:t>Krotz</w:t>
      </w:r>
      <w:proofErr w:type="spellEnd"/>
      <w:r>
        <w:rPr>
          <w:rStyle w:val="Absatz-Standardschriftart1"/>
          <w:rFonts w:eastAsia="Segoe UI" w:cs="Segoe UI"/>
          <w:color w:val="000000"/>
          <w:sz w:val="24"/>
          <w:szCs w:val="24"/>
        </w:rPr>
        <w:t xml:space="preserve"> 2007, S. 281; </w:t>
      </w:r>
      <w:proofErr w:type="spellStart"/>
      <w:r>
        <w:rPr>
          <w:rStyle w:val="Absatz-Standardschriftart1"/>
          <w:rFonts w:eastAsia="Segoe UI" w:cs="Vollkorn Regular"/>
          <w:color w:val="000000"/>
          <w:sz w:val="24"/>
          <w:szCs w:val="24"/>
        </w:rPr>
        <w:t>Compaine</w:t>
      </w:r>
      <w:proofErr w:type="spellEnd"/>
      <w:r>
        <w:rPr>
          <w:rStyle w:val="Absatz-Standardschriftart1"/>
          <w:rFonts w:eastAsia="Segoe UI" w:cs="Vollkorn Regular"/>
          <w:color w:val="000000"/>
          <w:sz w:val="24"/>
          <w:szCs w:val="24"/>
        </w:rPr>
        <w:t xml:space="preserve"> 2000).</w:t>
      </w:r>
    </w:p>
    <w:p w14:paraId="2B450841" w14:textId="77777777" w:rsidR="00EB4768" w:rsidRDefault="00EB4768" w:rsidP="00EB4768">
      <w:pPr>
        <w:pStyle w:val="berschrift2"/>
        <w:keepNext/>
        <w:keepLines/>
        <w:numPr>
          <w:ilvl w:val="1"/>
          <w:numId w:val="34"/>
        </w:numPr>
        <w:spacing w:before="120" w:after="0" w:line="252" w:lineRule="auto"/>
        <w:rPr>
          <w:rFonts w:eastAsia="Vollkorn Regular" w:cs="Vollkorn Regular"/>
        </w:rPr>
      </w:pPr>
      <w:r>
        <w:t>Distinktionsprozesse</w:t>
      </w:r>
    </w:p>
    <w:p w14:paraId="125A7B1C" w14:textId="77777777" w:rsidR="00EB4768" w:rsidRDefault="00EB4768" w:rsidP="00EB4768">
      <w:r>
        <w:rPr>
          <w:rFonts w:eastAsia="Vollkorn Regular" w:cs="Vollkorn Regular"/>
        </w:rPr>
        <w:t xml:space="preserve">Die Standardisierungen und erleichterten Zugänge führen jedoch nicht zu einer Abschwächung von Ungleichheit. Vielmehr verschleiern sie die bisherigen Ungleichheiten entlang der bisher thematisierten Analysekriterien wie Zugängen oder Kompetenzen. Die Einschränkungen der Handlungsoptionen sowie die erleichterten Zugänge führen dazu, dass die Abgrenzungen zwischen unterschiedlichen Nutzerinnen und Nutzergruppen auf neue Art und Weise deutlich gemacht werden. Bevor die spezifischen Prozesse der Abgrenzung aufgezeigt werden, die sich als Distinktionsprozesse interpretieren lassen, wird die theoretische Rahmung dieser Perspektive erläutert. Die </w:t>
      </w:r>
      <w:r>
        <w:rPr>
          <w:rFonts w:cs="Vollkorn Regular"/>
        </w:rPr>
        <w:t xml:space="preserve">„Feinen Unterschiede“ </w:t>
      </w:r>
      <w:r>
        <w:rPr>
          <w:rFonts w:eastAsia="Vollkorn Regular" w:cs="Vollkorn Regular"/>
        </w:rPr>
        <w:t>(Bourdieu 2008)</w:t>
      </w:r>
      <w:r>
        <w:rPr>
          <w:rFonts w:cs="Vollkorn Regular"/>
        </w:rPr>
        <w:t xml:space="preserve"> werden durch das Medienhandeln der Akteurinnen und Akteure deutlich gemacht. Dieses Medienhandeln lässt sich hier auch als eine Form von Distinktion verstehen. Diese Distinktionshandlungen stehen in Verbindung mit dem sozioökonomischen Hintergrund der Nutzerinnen und Nutzer. Bourdieu beschreibt diese gesellschaftlichen Schichtungen als Klassenstrukturen, deren Grundlage die Ausstattung der Akteurinnen und Akteure mit unterschiedlichen Kapitalsorten (ökonomisches, soziales und kulturelles Kapital) bildet, welche eine stratifizierende Wirkung entfalten und somit zur Ausbildung klassenspezifischer Habitus führen.</w:t>
      </w:r>
    </w:p>
    <w:p w14:paraId="34319E50" w14:textId="77777777" w:rsidR="00EB4768" w:rsidRDefault="00EB4768" w:rsidP="00EB4768">
      <w:pPr>
        <w:rPr>
          <w:rFonts w:cs="Vollkorn Regular"/>
          <w:color w:val="000000"/>
          <w:sz w:val="24"/>
          <w:szCs w:val="24"/>
        </w:rPr>
      </w:pPr>
      <w:r>
        <w:t xml:space="preserve">In diesen Habitus werden gesellschaftliche Strukturen durch die Handlungen der Akteurinnen und Akteure zur wirksamen Reproduktion sozialer Strukturen transformiert. Der Habitus stellt somit das vermittelnde Bindeglied zwischen den Klassenstrukturen und den klassenspezifischen Lebensstiläußerungen dar, wenn er auch keineswegs das Handeln determiniert (vgl. Abels, S. 208; Schwingel 2009, S. 77; Schwingel 2009, S. 113). Die Lebensstiläußerungen der Akteurinnen und Akteure interpretiert Bourdieu dabei als Distinktionszeichen, die der Klassifizierung der Akteurinnen und Akteure dienen und somit die bestehenden Klassenstrukturen immer wieder neu erzeugen (vgl. Schwingel 2009, S. 114). Vermittelt über die Lebensstiläußerungen werden sowohl diejenigen klassifiziert, die Klassifikationen vornehmen, als auch diejenigen, die klassifiziert werden. In der Klassifikation drückt sich somit auch eine Abgrenzung gegenüber anderen Akteurinnen und Akteuren und die eigene Positionierung innerhalb gesellschaftlicher Strukturen aus (vgl. Bourdieu 2008, S. 25; Parzer 2011, S. 27). Jegliche Konsumtionsakte werden dabei als Distinktionszeichen gesehen, ohne dass den Akteurinnen und Akteuren die Distinktionsfunktion dahinter bewusst sein muss (vgl. </w:t>
      </w:r>
      <w:proofErr w:type="spellStart"/>
      <w:r>
        <w:t>Meyen</w:t>
      </w:r>
      <w:proofErr w:type="spellEnd"/>
      <w:r>
        <w:t xml:space="preserve"> 2007, S. 342). Lebensstiläußerungen zeigen somit spezifische Zugehörigkeiten zu Klassen an und zugleich, wer der jeweiligen Klasse nicht angehört (vgl. Bourdieu 2008, S. 104). </w:t>
      </w:r>
    </w:p>
    <w:p w14:paraId="6E93454A" w14:textId="77777777" w:rsidR="00EB4768" w:rsidRDefault="00EB4768" w:rsidP="00EB4768">
      <w:pPr>
        <w:rPr>
          <w:rStyle w:val="Hyperlink"/>
          <w:rFonts w:eastAsia="Vollkorn Regular" w:cs="Vollkorn Regular"/>
          <w:b/>
          <w:color w:val="000000"/>
          <w:sz w:val="24"/>
          <w:szCs w:val="24"/>
        </w:rPr>
      </w:pPr>
      <w:r>
        <w:rPr>
          <w:rFonts w:cs="Vollkorn Regular"/>
          <w:color w:val="000000"/>
          <w:sz w:val="24"/>
          <w:szCs w:val="24"/>
        </w:rPr>
        <w:t xml:space="preserve">Medienhandeln als eine Form von Lebensstiläußerung ist somit auch immer mit einen Identitätsmanagement und der Auseinandersetzung um die eigene Klassenzugehörigkeit verknüpft (vgl. </w:t>
      </w:r>
      <w:proofErr w:type="spellStart"/>
      <w:r>
        <w:rPr>
          <w:rFonts w:cs="Vollkorn Regular"/>
          <w:color w:val="000000"/>
          <w:sz w:val="24"/>
          <w:szCs w:val="24"/>
        </w:rPr>
        <w:t>Meyen</w:t>
      </w:r>
      <w:proofErr w:type="spellEnd"/>
      <w:r>
        <w:rPr>
          <w:rFonts w:cs="Vollkorn Regular"/>
          <w:color w:val="000000"/>
          <w:sz w:val="24"/>
          <w:szCs w:val="24"/>
        </w:rPr>
        <w:t xml:space="preserve"> 2007, S. 342f.).</w:t>
      </w:r>
      <w:r>
        <w:rPr>
          <w:rStyle w:val="Hyperlink"/>
          <w:rFonts w:cs="Vollkorn Regular"/>
          <w:color w:val="000000"/>
          <w:sz w:val="24"/>
          <w:szCs w:val="24"/>
        </w:rPr>
        <w:t xml:space="preserve"> Inwiefern die von Bourdieu analysierten Trennlinien zwischen den gesellschaftlichen Klassenfraktionen unter den Bedingungen der Postmoderne jedoch noch Gültigkeit beanspruchen können, wird immer wieder in Frage gestellt (vgl. </w:t>
      </w:r>
      <w:proofErr w:type="spellStart"/>
      <w:r>
        <w:rPr>
          <w:rStyle w:val="Hyperlink"/>
          <w:rFonts w:cs="Vollkorn Regular"/>
          <w:color w:val="000000"/>
          <w:sz w:val="24"/>
          <w:szCs w:val="24"/>
        </w:rPr>
        <w:t>Zillien</w:t>
      </w:r>
      <w:proofErr w:type="spellEnd"/>
      <w:r>
        <w:rPr>
          <w:rStyle w:val="Hyperlink"/>
          <w:rFonts w:cs="Vollkorn Regular"/>
          <w:color w:val="000000"/>
          <w:sz w:val="24"/>
          <w:szCs w:val="24"/>
        </w:rPr>
        <w:t xml:space="preserve"> 2006, S. 59). Allerdings kann angenommen werden, dass das Instrument der Distinktion auch bei sich verschiebenden Trennlinien weiterhin Anwendung findet. Zugleich ist jedoch davon auszugehen, dass sich veränderte Formen von Distinktionsprozessen identifizieren lassen. Die sogenannten 'Omnivore'-Studien versuchen nachzuweisen, dass Distinktionsprozesse sich heute zum Beispiel in der Toleranz gegenüber populärkulturellen Lebensstiläußerungen zeigen und in einem „breitgefächerten Geschmack zum Ausdruck gebracht“ (Parzer 2011, S. 28) werden, anstelle einer grundlegenden Abwertung und Abgrenzung gegenüber populärkulturellen Lebensstiläußerungen. </w:t>
      </w:r>
      <w:r>
        <w:rPr>
          <w:rStyle w:val="Hyperlink"/>
          <w:rFonts w:eastAsia="Vollkorn Regular" w:cs="Vollkorn Regular"/>
          <w:color w:val="000000"/>
          <w:sz w:val="24"/>
          <w:szCs w:val="24"/>
        </w:rPr>
        <w:t xml:space="preserve">So sei sich aktuell von der Annahme einer in Gegensätzen organisierten Sozialstruktur zu verabschieden (vgl. </w:t>
      </w:r>
      <w:proofErr w:type="spellStart"/>
      <w:r>
        <w:rPr>
          <w:rStyle w:val="Hyperlink"/>
          <w:rFonts w:eastAsia="Vollkorn Regular" w:cs="Vollkorn Regular"/>
          <w:color w:val="000000"/>
          <w:sz w:val="24"/>
          <w:szCs w:val="24"/>
        </w:rPr>
        <w:t>Gebesmair</w:t>
      </w:r>
      <w:proofErr w:type="spellEnd"/>
      <w:r>
        <w:rPr>
          <w:rStyle w:val="Hyperlink"/>
          <w:rFonts w:eastAsia="Vollkorn Regular" w:cs="Vollkorn Regular"/>
          <w:color w:val="000000"/>
          <w:sz w:val="24"/>
          <w:szCs w:val="24"/>
        </w:rPr>
        <w:t xml:space="preserve"> 2004, S. 181). Vielmehr stellt eine „symbolische Grenzüberschreitung“ (</w:t>
      </w:r>
      <w:proofErr w:type="spellStart"/>
      <w:r>
        <w:rPr>
          <w:rStyle w:val="Hyperlink"/>
          <w:rFonts w:eastAsia="Vollkorn Regular" w:cs="Vollkorn Regular"/>
          <w:color w:val="000000"/>
          <w:sz w:val="24"/>
          <w:szCs w:val="24"/>
        </w:rPr>
        <w:t>Gebesmair</w:t>
      </w:r>
      <w:proofErr w:type="spellEnd"/>
      <w:r>
        <w:rPr>
          <w:rStyle w:val="Hyperlink"/>
          <w:rFonts w:eastAsia="Vollkorn Regular" w:cs="Vollkorn Regular"/>
          <w:color w:val="000000"/>
          <w:sz w:val="24"/>
          <w:szCs w:val="24"/>
        </w:rPr>
        <w:t xml:space="preserve"> 2004, S. 181) eine spezielle Form der Distinktion dar. Statusunterschiede zeigen sich dabei „als Ergebnis einer Reihe von Alltagsinteraktionen, in deren Abfolge die Akteurinnen und Akteure sich zu Netzen gegenseitiger Verpflichtung aggregieren." (</w:t>
      </w:r>
      <w:proofErr w:type="spellStart"/>
      <w:r>
        <w:rPr>
          <w:rStyle w:val="Hyperlink"/>
          <w:rFonts w:eastAsia="Vollkorn Regular" w:cs="Vollkorn Regular"/>
          <w:color w:val="000000"/>
          <w:sz w:val="24"/>
          <w:szCs w:val="24"/>
        </w:rPr>
        <w:t>Gebesmair</w:t>
      </w:r>
      <w:proofErr w:type="spellEnd"/>
      <w:r>
        <w:rPr>
          <w:rStyle w:val="Hyperlink"/>
          <w:rFonts w:eastAsia="Vollkorn Regular" w:cs="Vollkorn Regular"/>
          <w:color w:val="000000"/>
          <w:sz w:val="24"/>
          <w:szCs w:val="24"/>
        </w:rPr>
        <w:t xml:space="preserve"> 2004, S. 182). Gesellschaftliche Stratifikationsprozesse verlaufen nicht weiterhin an der Grenze von Hoch- und Populärkultur, sondern insbesondere in der Differenz zwischen „Subgenres der Populärkultur und verschiedenen Rezeptionsformen" (</w:t>
      </w:r>
      <w:proofErr w:type="spellStart"/>
      <w:r>
        <w:rPr>
          <w:rStyle w:val="Hyperlink"/>
          <w:rFonts w:eastAsia="Vollkorn Regular" w:cs="Vollkorn Regular"/>
          <w:color w:val="000000"/>
          <w:sz w:val="24"/>
          <w:szCs w:val="24"/>
        </w:rPr>
        <w:t>Gebesmair</w:t>
      </w:r>
      <w:proofErr w:type="spellEnd"/>
      <w:r>
        <w:rPr>
          <w:rStyle w:val="Hyperlink"/>
          <w:rFonts w:eastAsia="Vollkorn Regular" w:cs="Vollkorn Regular"/>
          <w:color w:val="000000"/>
          <w:sz w:val="24"/>
          <w:szCs w:val="24"/>
        </w:rPr>
        <w:t xml:space="preserve"> 2004, S. 182). Die Grenzüberschreitung in Richtung der Populärkultur wird somit selbst zum kulturellen </w:t>
      </w:r>
      <w:proofErr w:type="gramStart"/>
      <w:r>
        <w:rPr>
          <w:rStyle w:val="Hyperlink"/>
          <w:rFonts w:eastAsia="Vollkorn Regular" w:cs="Vollkorn Regular"/>
          <w:color w:val="000000"/>
          <w:sz w:val="24"/>
          <w:szCs w:val="24"/>
        </w:rPr>
        <w:t>Kapital</w:t>
      </w:r>
      <w:proofErr w:type="gramEnd"/>
      <w:r>
        <w:rPr>
          <w:rStyle w:val="Hyperlink"/>
          <w:rFonts w:eastAsia="Vollkorn Regular" w:cs="Vollkorn Regular"/>
          <w:color w:val="000000"/>
          <w:sz w:val="24"/>
          <w:szCs w:val="24"/>
        </w:rPr>
        <w:t xml:space="preserve"> um statushöhere Positionen zu erreichen (vgl. </w:t>
      </w:r>
      <w:proofErr w:type="spellStart"/>
      <w:r>
        <w:rPr>
          <w:rStyle w:val="Hyperlink"/>
          <w:rFonts w:eastAsia="Vollkorn Regular" w:cs="Vollkorn Regular"/>
          <w:color w:val="000000"/>
          <w:sz w:val="24"/>
          <w:szCs w:val="24"/>
        </w:rPr>
        <w:t>Gebesmair</w:t>
      </w:r>
      <w:proofErr w:type="spellEnd"/>
      <w:r>
        <w:rPr>
          <w:rStyle w:val="Hyperlink"/>
          <w:rFonts w:eastAsia="Vollkorn Regular" w:cs="Vollkorn Regular"/>
          <w:color w:val="000000"/>
          <w:sz w:val="24"/>
          <w:szCs w:val="24"/>
        </w:rPr>
        <w:t xml:space="preserve"> 2004, S. 182).</w:t>
      </w:r>
    </w:p>
    <w:p w14:paraId="22D62D1C" w14:textId="77777777" w:rsidR="00EB4768" w:rsidRDefault="00EB4768" w:rsidP="00EB4768">
      <w:pPr>
        <w:rPr>
          <w:rStyle w:val="Hyperlink"/>
          <w:rFonts w:eastAsia="Vollkorn Regular" w:cs="Vollkorn Regular"/>
          <w:bCs/>
          <w:i/>
          <w:iCs/>
          <w:color w:val="000000"/>
          <w:sz w:val="28"/>
          <w:szCs w:val="28"/>
        </w:rPr>
      </w:pPr>
      <w:r>
        <w:rPr>
          <w:rStyle w:val="Hyperlink"/>
          <w:rFonts w:eastAsia="Vollkorn Regular" w:cs="Vollkorn Regular"/>
          <w:b/>
          <w:color w:val="000000"/>
          <w:sz w:val="24"/>
          <w:szCs w:val="24"/>
        </w:rPr>
        <w:t xml:space="preserve">Distinktionsprozesse als Folge von Interaktionen und als Ausdruck sozialer Hierarchien finden auch im Medienhandeln statt, wie zu zeigen sein wird. Bestehende Ungleichheiten werden durch Online-Aktivitäten reproduziert (vgl. </w:t>
      </w:r>
      <w:proofErr w:type="spellStart"/>
      <w:r>
        <w:rPr>
          <w:rStyle w:val="Hyperlink"/>
          <w:rFonts w:eastAsia="Vollkorn Regular" w:cs="Vollkorn Regular"/>
          <w:b/>
          <w:color w:val="000000"/>
          <w:sz w:val="24"/>
          <w:szCs w:val="24"/>
        </w:rPr>
        <w:t>Boonaert</w:t>
      </w:r>
      <w:proofErr w:type="spellEnd"/>
      <w:r>
        <w:rPr>
          <w:rStyle w:val="Hyperlink"/>
          <w:rFonts w:eastAsia="Vollkorn Regular" w:cs="Vollkorn Regular"/>
          <w:b/>
          <w:color w:val="000000"/>
          <w:sz w:val="24"/>
          <w:szCs w:val="24"/>
        </w:rPr>
        <w:t xml:space="preserve"> und </w:t>
      </w:r>
      <w:proofErr w:type="spellStart"/>
      <w:r>
        <w:rPr>
          <w:rStyle w:val="Hyperlink"/>
          <w:rFonts w:eastAsia="Vollkorn Regular" w:cs="Vollkorn Regular"/>
          <w:b/>
          <w:color w:val="000000"/>
          <w:sz w:val="24"/>
          <w:szCs w:val="24"/>
        </w:rPr>
        <w:t>Vettenburg</w:t>
      </w:r>
      <w:proofErr w:type="spellEnd"/>
      <w:r>
        <w:rPr>
          <w:rStyle w:val="Hyperlink"/>
          <w:rFonts w:eastAsia="Vollkorn Regular" w:cs="Vollkorn Regular"/>
          <w:b/>
          <w:color w:val="000000"/>
          <w:sz w:val="24"/>
          <w:szCs w:val="24"/>
        </w:rPr>
        <w:t xml:space="preserve"> 2011, S. 55).</w:t>
      </w:r>
    </w:p>
    <w:p w14:paraId="0D8D3D27" w14:textId="77777777" w:rsidR="00EB4768" w:rsidRDefault="00EB4768" w:rsidP="00EB4768">
      <w:pPr>
        <w:pStyle w:val="berschrift2"/>
        <w:keepNext/>
        <w:keepLines/>
        <w:numPr>
          <w:ilvl w:val="1"/>
          <w:numId w:val="34"/>
        </w:numPr>
        <w:spacing w:before="120" w:after="0" w:line="252" w:lineRule="auto"/>
        <w:rPr>
          <w:rStyle w:val="Absatz-Standardschriftart1"/>
          <w:rFonts w:eastAsia="Vollkorn Regular" w:cs="Vollkorn Regular"/>
          <w:color w:val="000000"/>
          <w:sz w:val="24"/>
          <w:szCs w:val="24"/>
        </w:rPr>
      </w:pPr>
      <w:r>
        <w:rPr>
          <w:rStyle w:val="Hyperlink"/>
          <w:rFonts w:eastAsia="Vollkorn Regular" w:cs="Vollkorn Regular"/>
          <w:bCs/>
          <w:i/>
          <w:iCs/>
          <w:color w:val="000000"/>
          <w:sz w:val="28"/>
          <w:szCs w:val="28"/>
        </w:rPr>
        <w:t>Medienhandeln als Distinktionsprozess</w:t>
      </w:r>
    </w:p>
    <w:p w14:paraId="7E6FBA8F" w14:textId="77777777" w:rsidR="00EB4768" w:rsidRDefault="00EB4768" w:rsidP="00EB4768">
      <w:pPr>
        <w:rPr>
          <w:rStyle w:val="Absatz-Standardschriftart1"/>
          <w:rFonts w:cs="Vollkorn Regular"/>
          <w:color w:val="000000"/>
          <w:sz w:val="24"/>
          <w:szCs w:val="24"/>
        </w:rPr>
      </w:pPr>
      <w:r>
        <w:rPr>
          <w:rStyle w:val="Absatz-Standardschriftart1"/>
          <w:rFonts w:eastAsia="Vollkorn Regular" w:cs="Vollkorn Regular"/>
          <w:color w:val="000000"/>
          <w:sz w:val="24"/>
          <w:szCs w:val="24"/>
        </w:rPr>
        <w:t xml:space="preserve">Die bisherige Forschung zur digitalen Ungleichheit zeigt deutlich, dass es einen Zusammenhang </w:t>
      </w:r>
      <w:proofErr w:type="gramStart"/>
      <w:r>
        <w:rPr>
          <w:rStyle w:val="Absatz-Standardschriftart1"/>
          <w:rFonts w:eastAsia="Vollkorn Regular" w:cs="Vollkorn Regular"/>
          <w:color w:val="000000"/>
          <w:sz w:val="24"/>
          <w:szCs w:val="24"/>
        </w:rPr>
        <w:t>zwischen dem sozioökonomischem Status</w:t>
      </w:r>
      <w:proofErr w:type="gramEnd"/>
      <w:r>
        <w:rPr>
          <w:rStyle w:val="Absatz-Standardschriftart1"/>
          <w:rFonts w:eastAsia="Vollkorn Regular" w:cs="Vollkorn Regular"/>
          <w:color w:val="000000"/>
          <w:sz w:val="24"/>
          <w:szCs w:val="24"/>
        </w:rPr>
        <w:t xml:space="preserve"> der Nutzerinnen und Nutzer und ihrem Medienhandeln gibt. Dabei wird jedoch in vielen Forschungsansätzen eine Orientierung an einem Mindeststandard oder einer zu erwartenden Form des Medienhandelns entwickelt, zu dem die jeweiligen Handlungspraxen in Bezug gesetzt werden. Häufig wird sich in diesem Kontext auf Formen des Medienhandelns bezogen, die im Bezug zu beruflich verwertbaren Fähigkeiten, einem Informationszuwachs oder dem Ausbau sozialer Netzwerke stehen. Demgegenüber stehen eher selten thematisierte Mediennutzungsformen, denen diese Effekte nicht oder in geringerem Ausmaß zugeschrieben werden (vgl. </w:t>
      </w:r>
      <w:proofErr w:type="spellStart"/>
      <w:r>
        <w:rPr>
          <w:rStyle w:val="Hyperlink"/>
          <w:rFonts w:eastAsia="Vollkorn Regular" w:cs="Vollkorn Regular"/>
          <w:b/>
          <w:color w:val="000000"/>
          <w:sz w:val="24"/>
          <w:szCs w:val="24"/>
        </w:rPr>
        <w:t>Zillien</w:t>
      </w:r>
      <w:proofErr w:type="spellEnd"/>
      <w:r>
        <w:rPr>
          <w:rStyle w:val="Hyperlink"/>
          <w:rFonts w:eastAsia="Vollkorn Regular" w:cs="Vollkorn Regular"/>
          <w:b/>
          <w:color w:val="000000"/>
          <w:sz w:val="24"/>
          <w:szCs w:val="24"/>
        </w:rPr>
        <w:t xml:space="preserve"> 2006, S. 143; Wagner 2008)</w:t>
      </w:r>
      <w:r>
        <w:rPr>
          <w:rStyle w:val="Absatz-Standardschriftart1"/>
          <w:rFonts w:eastAsia="Vollkorn Regular" w:cs="Vollkorn Regular"/>
          <w:color w:val="000000"/>
          <w:sz w:val="24"/>
          <w:szCs w:val="24"/>
        </w:rPr>
        <w:t>. Medienhandeln entwickelt sich auf der Basis bereits vorhandener Fähigkeiten und Interessen und findet im Anschluss daran als habitualisiertes Handeln statt (vgl. Klein et al. 2009, S. 29) Auf diese Weise drücken habitualisierte Nutzungspraktiken eine Zugehörigkeit zu Klassenfraktionen aus.</w:t>
      </w:r>
      <w:r>
        <w:rPr>
          <w:rStyle w:val="Hyperlink"/>
          <w:rFonts w:eastAsia="Vollkorn Regular" w:cs="Vollkorn Regular"/>
          <w:b/>
          <w:color w:val="000000"/>
          <w:sz w:val="24"/>
          <w:szCs w:val="24"/>
        </w:rPr>
        <w:t xml:space="preserve"> Bisherige Forschungsergebnisse werden im Folgenden als Distinktionsprozesse gedeutet, die unterschiedliche Gruppen voneinander abgrenzen. </w:t>
      </w:r>
    </w:p>
    <w:p w14:paraId="1F550566" w14:textId="77777777" w:rsidR="00EB4768" w:rsidRDefault="00EB4768" w:rsidP="00EB4768">
      <w:pPr>
        <w:rPr>
          <w:rStyle w:val="Absatz-Standardschriftart1"/>
          <w:rFonts w:eastAsia="Vollkorn Regular" w:cs="Vollkorn Regular"/>
          <w:color w:val="000000"/>
          <w:sz w:val="24"/>
          <w:szCs w:val="24"/>
        </w:rPr>
      </w:pPr>
      <w:r>
        <w:rPr>
          <w:rStyle w:val="Absatz-Standardschriftart1"/>
          <w:rFonts w:cs="Vollkorn Regular"/>
          <w:color w:val="000000"/>
          <w:sz w:val="24"/>
          <w:szCs w:val="24"/>
        </w:rPr>
        <w:t xml:space="preserve">Den Zusammenhang zwischen Mediennutzungsmustern und Distinktionsprozessen hat </w:t>
      </w:r>
      <w:proofErr w:type="spellStart"/>
      <w:r>
        <w:rPr>
          <w:rStyle w:val="Absatz-Standardschriftart1"/>
          <w:rFonts w:cs="Vollkorn Regular"/>
          <w:color w:val="000000"/>
          <w:sz w:val="24"/>
          <w:szCs w:val="24"/>
        </w:rPr>
        <w:t>Meyen</w:t>
      </w:r>
      <w:proofErr w:type="spellEnd"/>
      <w:r>
        <w:rPr>
          <w:rStyle w:val="Absatz-Standardschriftart1"/>
          <w:rFonts w:cs="Vollkorn Regular"/>
          <w:color w:val="000000"/>
          <w:sz w:val="24"/>
          <w:szCs w:val="24"/>
        </w:rPr>
        <w:t xml:space="preserve"> </w:t>
      </w:r>
      <w:r>
        <w:rPr>
          <w:rStyle w:val="Hyperlink"/>
          <w:rFonts w:cs="Vollkorn Regular"/>
          <w:b/>
          <w:color w:val="000000"/>
          <w:sz w:val="24"/>
          <w:szCs w:val="24"/>
        </w:rPr>
        <w:t xml:space="preserve">(2007) bereits zeigen können (vgl. </w:t>
      </w:r>
      <w:proofErr w:type="spellStart"/>
      <w:r>
        <w:rPr>
          <w:rStyle w:val="Hyperlink"/>
          <w:rFonts w:cs="Vollkorn Regular"/>
          <w:b/>
          <w:color w:val="000000"/>
          <w:sz w:val="24"/>
          <w:szCs w:val="24"/>
        </w:rPr>
        <w:t>Meyen</w:t>
      </w:r>
      <w:proofErr w:type="spellEnd"/>
      <w:r>
        <w:rPr>
          <w:rStyle w:val="Hyperlink"/>
          <w:rFonts w:cs="Vollkorn Regular"/>
          <w:b/>
          <w:color w:val="000000"/>
          <w:sz w:val="24"/>
          <w:szCs w:val="24"/>
        </w:rPr>
        <w:t xml:space="preserve"> 2007). In seiner Untersuchung wurde ein breites Angebot von Massenmedien und die ihnen zugeschriebenen Distinktionen daraufhin untersucht, welche Massenmedien und wie diese genutzt werden. Daran </w:t>
      </w:r>
      <w:proofErr w:type="spellStart"/>
      <w:r>
        <w:rPr>
          <w:rStyle w:val="Hyperlink"/>
          <w:rFonts w:cs="Vollkorn Regular"/>
          <w:b/>
          <w:color w:val="000000"/>
          <w:sz w:val="24"/>
          <w:szCs w:val="24"/>
        </w:rPr>
        <w:t>anschliessend</w:t>
      </w:r>
      <w:proofErr w:type="spellEnd"/>
      <w:r>
        <w:rPr>
          <w:rStyle w:val="Hyperlink"/>
          <w:rFonts w:cs="Vollkorn Regular"/>
          <w:b/>
          <w:color w:val="000000"/>
          <w:sz w:val="24"/>
          <w:szCs w:val="24"/>
        </w:rPr>
        <w:t xml:space="preserve"> scheint es auch für Kommunikationsprozesse im Internet relevant, die jeweilige Kapitalausstattung der Akteurinnen und Akteure und deren Auswirkungen auch im Hinblick auf dortige Distinktionsprozesse in den Blick zu nehmen. </w:t>
      </w:r>
    </w:p>
    <w:p w14:paraId="1BBCE0DD" w14:textId="77777777" w:rsidR="00EB4768" w:rsidRDefault="00EB4768" w:rsidP="00EB4768">
      <w:pPr>
        <w:rPr>
          <w:rStyle w:val="Absatz-Standardschriftart1"/>
          <w:rFonts w:eastAsia="Vollkorn Regular" w:cs="Vollkorn Regular"/>
          <w:color w:val="000000"/>
          <w:sz w:val="24"/>
          <w:szCs w:val="24"/>
        </w:rPr>
      </w:pPr>
      <w:r>
        <w:rPr>
          <w:rStyle w:val="Absatz-Standardschriftart1"/>
          <w:rFonts w:eastAsia="Vollkorn Regular" w:cs="Vollkorn Regular"/>
          <w:color w:val="000000"/>
          <w:sz w:val="24"/>
          <w:szCs w:val="24"/>
        </w:rPr>
        <w:t xml:space="preserve">Die Nutzung von Video-Plattformen durch Jugendliche zeigt spezifische Unterschiede im Medienhandeln. Jugendliche mit einem formal niedrigeren Bildungshintergrund nutzen Videoplattformen deutlich mehr und nutzen auch mehr Funktionen dieser Plattformen als Jugendliche mit einem formal höheren Bildungshintergrund (vgl. </w:t>
      </w:r>
      <w:r>
        <w:rPr>
          <w:rStyle w:val="Hyperlink"/>
          <w:rFonts w:eastAsia="Vollkorn Regular" w:cs="Vollkorn Regular"/>
          <w:b/>
          <w:color w:val="000000"/>
          <w:sz w:val="24"/>
          <w:szCs w:val="24"/>
        </w:rPr>
        <w:t xml:space="preserve">Schorb et al. 2009, S. 34f.). Diese Differenz im Medienhandeln verweist darauf, dass Differenzen zwischen Jugendlichen mit formal niedrigerem und höherem Bildungshintergrund und deren persönlichen ästhetischen Präferenzen existieren (vgl. Schorb et al. 2009, S. 22). Insbesondere die unterschiedlichen ästhetischen Präferenzen können hier als ein Beleg für Distinktionsprozesse gesehen werden. </w:t>
      </w:r>
    </w:p>
    <w:p w14:paraId="380B4AB6" w14:textId="77777777" w:rsidR="00EB4768" w:rsidRDefault="00EB4768" w:rsidP="00EB4768">
      <w:pPr>
        <w:rPr>
          <w:rStyle w:val="Absatz-Standardschriftart1"/>
          <w:rFonts w:eastAsia="Vollkorn Regular" w:cs="Vollkorn Regular"/>
          <w:color w:val="000000"/>
          <w:sz w:val="24"/>
          <w:szCs w:val="24"/>
        </w:rPr>
      </w:pPr>
      <w:proofErr w:type="spellStart"/>
      <w:r>
        <w:rPr>
          <w:rStyle w:val="Absatz-Standardschriftart1"/>
          <w:rFonts w:eastAsia="Vollkorn Regular" w:cs="Vollkorn Regular"/>
          <w:color w:val="000000"/>
          <w:sz w:val="24"/>
          <w:szCs w:val="24"/>
        </w:rPr>
        <w:t>boyd</w:t>
      </w:r>
      <w:proofErr w:type="spellEnd"/>
      <w:r>
        <w:rPr>
          <w:rStyle w:val="Absatz-Standardschriftart1"/>
          <w:rFonts w:eastAsia="Vollkorn Regular" w:cs="Vollkorn Regular"/>
          <w:color w:val="000000"/>
          <w:sz w:val="24"/>
          <w:szCs w:val="24"/>
        </w:rPr>
        <w:t xml:space="preserve"> (2011) kann Abgrenzungsprozesse in der Ausdifferenzierung des Medienhandelns am Beispiel der Zuwendung zu unterschiedlicher SNS zeigen, die in der gewählten Ausdrucksweise der Jugendlichen zur Beschreibung der jeweiligen SNS sichtbar werden. So wird dort Myspace als „</w:t>
      </w:r>
      <w:proofErr w:type="spellStart"/>
      <w:r>
        <w:rPr>
          <w:rStyle w:val="Absatz-Standardschriftart1"/>
          <w:rFonts w:eastAsia="Vollkorn Regular" w:cs="Vollkorn Regular"/>
          <w:color w:val="000000"/>
          <w:sz w:val="24"/>
          <w:szCs w:val="24"/>
        </w:rPr>
        <w:t>more</w:t>
      </w:r>
      <w:proofErr w:type="spellEnd"/>
      <w:r>
        <w:rPr>
          <w:rStyle w:val="Absatz-Standardschriftart1"/>
          <w:rFonts w:eastAsia="Vollkorn Regular" w:cs="Vollkorn Regular"/>
          <w:color w:val="000000"/>
          <w:sz w:val="24"/>
          <w:szCs w:val="24"/>
        </w:rPr>
        <w:t xml:space="preserve"> like </w:t>
      </w:r>
      <w:proofErr w:type="spellStart"/>
      <w:r>
        <w:rPr>
          <w:rStyle w:val="Absatz-Standardschriftart1"/>
          <w:rFonts w:eastAsia="Vollkorn Regular" w:cs="Vollkorn Regular"/>
          <w:color w:val="000000"/>
          <w:sz w:val="24"/>
          <w:szCs w:val="24"/>
        </w:rPr>
        <w:t>ghetto</w:t>
      </w:r>
      <w:proofErr w:type="spellEnd"/>
      <w:r>
        <w:rPr>
          <w:rStyle w:val="Absatz-Standardschriftart1"/>
          <w:rFonts w:eastAsia="Vollkorn Regular" w:cs="Vollkorn Regular"/>
          <w:color w:val="000000"/>
          <w:sz w:val="24"/>
          <w:szCs w:val="24"/>
        </w:rPr>
        <w:t>“ (</w:t>
      </w:r>
      <w:proofErr w:type="spellStart"/>
      <w:r>
        <w:rPr>
          <w:rStyle w:val="Absatz-Standardschriftart1"/>
          <w:rFonts w:eastAsia="Vollkorn Regular" w:cs="Vollkorn Regular"/>
          <w:color w:val="000000"/>
          <w:sz w:val="24"/>
          <w:szCs w:val="24"/>
        </w:rPr>
        <w:t>boyd</w:t>
      </w:r>
      <w:proofErr w:type="spellEnd"/>
      <w:r>
        <w:rPr>
          <w:rStyle w:val="Absatz-Standardschriftart1"/>
          <w:rFonts w:eastAsia="Vollkorn Regular" w:cs="Vollkorn Regular"/>
          <w:color w:val="000000"/>
          <w:sz w:val="24"/>
          <w:szCs w:val="24"/>
        </w:rPr>
        <w:t xml:space="preserve"> 2011, S. 203) charakterisiert. In Verbindung mit Hinweisen auf weitere Lebensstiläußerungen (z.B. Musik) werden Distinktionen zwischen den Nutzerinnen und Nutzern unterschiedlicher Netzwerke vollzogen. Es zeigt sich, dass diese Form der Distinktion Ungleichheiten reproduziert und auch die Nutzung bestimmter SNS mit dem sozialen Status zusammenhängt. </w:t>
      </w:r>
    </w:p>
    <w:p w14:paraId="243E0C73" w14:textId="77777777" w:rsidR="00EB4768" w:rsidRDefault="00EB4768" w:rsidP="00EB4768">
      <w:pPr>
        <w:rPr>
          <w:rStyle w:val="Absatz-Standardschriftart1"/>
          <w:rFonts w:eastAsia="Vollkorn Regular" w:cs="Vollkorn Regular"/>
          <w:color w:val="000000"/>
          <w:sz w:val="24"/>
          <w:szCs w:val="24"/>
        </w:rPr>
      </w:pPr>
      <w:r>
        <w:rPr>
          <w:rStyle w:val="Absatz-Standardschriftart1"/>
          <w:rFonts w:eastAsia="Vollkorn Regular" w:cs="Vollkorn Regular"/>
          <w:color w:val="000000"/>
          <w:sz w:val="24"/>
          <w:szCs w:val="24"/>
        </w:rPr>
        <w:t xml:space="preserve">Krüger, Köhler, Pfaff und </w:t>
      </w:r>
      <w:proofErr w:type="spellStart"/>
      <w:r>
        <w:rPr>
          <w:rStyle w:val="Absatz-Standardschriftart1"/>
          <w:rFonts w:eastAsia="Vollkorn Regular" w:cs="Vollkorn Regular"/>
          <w:color w:val="000000"/>
          <w:sz w:val="24"/>
          <w:szCs w:val="24"/>
        </w:rPr>
        <w:t>Zschach</w:t>
      </w:r>
      <w:proofErr w:type="spellEnd"/>
      <w:r>
        <w:rPr>
          <w:rStyle w:val="Absatz-Standardschriftart1"/>
          <w:rFonts w:eastAsia="Vollkorn Regular" w:cs="Vollkorn Regular"/>
          <w:color w:val="000000"/>
          <w:sz w:val="24"/>
          <w:szCs w:val="24"/>
        </w:rPr>
        <w:t xml:space="preserve"> (2011) weisen darauf hin, dass Distinktionsprozesse anhand unterschiedlicher Bezugspunkte im Alltag der Akteurinnen und Akteure vorgenommen werden, abhängig vom sozioökonomischen Status. Dabei werden je nach sozialem Status unterschiedliche Argumentationsmuster in den Distinktionsprozessen angeführt, die sich bei den sozioökonomisch geringer ausgestatteten Jugendlichen eher auf Freizeitverhalten, bei den sozioökonomisch höher ausgestatteten Jugendlichen eher auf die sozioökonomische Ausstattung beziehen. Zugleich zeigen sie, dass diese Distinktionsprozesse in erster Linie gegenüber anderen Peergroups geführt werden, während in der eigenen Peergroup eher eine Homogenität angestrebt wird (vgl. Krüger et al. 2011, S. 487). Die Verknüpfung von Interessen und Vorlieben mit dem sozioökonomischen Status der Akteurinnen und Akteure verweist ebenso auf Distinktionsprozesse wie die Orientierung an einer gemeinsamen Klassenzugehörigkeit.</w:t>
      </w:r>
    </w:p>
    <w:p w14:paraId="7B705391" w14:textId="77777777" w:rsidR="00EB4768" w:rsidRDefault="00EB4768" w:rsidP="00EB4768">
      <w:pPr>
        <w:rPr>
          <w:rStyle w:val="Absatz-Standardschriftart1"/>
          <w:rFonts w:eastAsia="Vollkorn Regular" w:cs="Vollkorn Regular"/>
          <w:color w:val="000000"/>
          <w:sz w:val="24"/>
          <w:szCs w:val="24"/>
        </w:rPr>
      </w:pPr>
      <w:r>
        <w:rPr>
          <w:rStyle w:val="Absatz-Standardschriftart1"/>
          <w:rFonts w:eastAsia="Vollkorn Regular" w:cs="Vollkorn Regular"/>
          <w:color w:val="000000"/>
          <w:sz w:val="24"/>
          <w:szCs w:val="24"/>
        </w:rPr>
        <w:t xml:space="preserve">Für das Medienhandeln lassen sich ähnliche Distinktionen von unterschiedlichen Peergroups in Zusammenhang mit ihrem sozioökonomischen Status zeigen. So nutzten subkulturell orientierte, afro-amerikanische, hispanische und gering-privilegierte Jugendliche eher Myspace.com, während Mainstream-orientierte, weiße und asiatische Jugendliche eher zu Facebook.com tendierten (vgl. </w:t>
      </w:r>
      <w:proofErr w:type="spellStart"/>
      <w:r>
        <w:rPr>
          <w:rStyle w:val="Absatz-Standardschriftart1"/>
          <w:rFonts w:eastAsia="Vollkorn Regular" w:cs="Vollkorn Regular"/>
          <w:color w:val="000000"/>
          <w:sz w:val="24"/>
          <w:szCs w:val="24"/>
        </w:rPr>
        <w:t>boyd</w:t>
      </w:r>
      <w:proofErr w:type="spellEnd"/>
      <w:r>
        <w:rPr>
          <w:rStyle w:val="Absatz-Standardschriftart1"/>
          <w:rFonts w:eastAsia="Vollkorn Regular" w:cs="Vollkorn Regular"/>
          <w:color w:val="000000"/>
          <w:sz w:val="24"/>
          <w:szCs w:val="24"/>
        </w:rPr>
        <w:t xml:space="preserve"> 2011, S. 207). Auch Zugehörigkeit zu unterschiedlichen Peergroups und Spezialinteressen der Akteurinnen und Akteure verweisen als Lebensstiläußerungen auf Distinktionsprozesse (vgl. Schorb et al. 2010, S. 12; </w:t>
      </w:r>
      <w:proofErr w:type="spellStart"/>
      <w:r>
        <w:rPr>
          <w:rStyle w:val="Absatz-Standardschriftart1"/>
          <w:rFonts w:eastAsia="Vollkorn Regular" w:cs="Vollkorn Regular"/>
          <w:color w:val="000000"/>
          <w:sz w:val="24"/>
          <w:szCs w:val="24"/>
        </w:rPr>
        <w:t>boyd</w:t>
      </w:r>
      <w:proofErr w:type="spellEnd"/>
      <w:r>
        <w:rPr>
          <w:rStyle w:val="Absatz-Standardschriftart1"/>
          <w:rFonts w:eastAsia="Vollkorn Regular" w:cs="Vollkorn Regular"/>
          <w:color w:val="000000"/>
          <w:sz w:val="24"/>
          <w:szCs w:val="24"/>
        </w:rPr>
        <w:t xml:space="preserve"> 2011, S. 19). </w:t>
      </w:r>
    </w:p>
    <w:p w14:paraId="1F42DFEF" w14:textId="77777777" w:rsidR="00EB4768" w:rsidRDefault="00EB4768" w:rsidP="00EB4768">
      <w:pPr>
        <w:rPr>
          <w:rStyle w:val="Absatz-Standardschriftart1"/>
          <w:rFonts w:eastAsia="Vollkorn Regular" w:cs="Vollkorn Regular"/>
          <w:color w:val="000000"/>
          <w:sz w:val="24"/>
          <w:szCs w:val="24"/>
        </w:rPr>
      </w:pPr>
      <w:r>
        <w:rPr>
          <w:rStyle w:val="Absatz-Standardschriftart1"/>
          <w:rFonts w:eastAsia="Vollkorn Regular" w:cs="Vollkorn Regular"/>
          <w:color w:val="000000"/>
          <w:sz w:val="24"/>
          <w:szCs w:val="24"/>
        </w:rPr>
        <w:t xml:space="preserve">In ihrer Untersuchung zur jugendlichen Blogosphäre zeigen </w:t>
      </w:r>
      <w:proofErr w:type="spellStart"/>
      <w:r>
        <w:rPr>
          <w:rStyle w:val="Absatz-Standardschriftart1"/>
          <w:rFonts w:eastAsia="Vollkorn Regular" w:cs="Vollkorn Regular"/>
          <w:color w:val="000000"/>
          <w:sz w:val="24"/>
          <w:szCs w:val="24"/>
        </w:rPr>
        <w:t>Bjarnason</w:t>
      </w:r>
      <w:proofErr w:type="spellEnd"/>
      <w:r>
        <w:rPr>
          <w:rStyle w:val="Absatz-Standardschriftart1"/>
          <w:rFonts w:eastAsia="Vollkorn Regular" w:cs="Vollkorn Regular"/>
          <w:color w:val="000000"/>
          <w:sz w:val="24"/>
          <w:szCs w:val="24"/>
        </w:rPr>
        <w:t xml:space="preserve"> et al. (2011), dass ein positiver Zusammenhang zwischen der aktiven Mediengestaltung im Sinne der Häufigkeit des Bloggens und anderer Tätigkeiten, die einen höheren sozialen Status versprechen, besteht (vgl. </w:t>
      </w:r>
      <w:proofErr w:type="spellStart"/>
      <w:r>
        <w:rPr>
          <w:rStyle w:val="Absatz-Standardschriftart1"/>
          <w:rFonts w:eastAsia="Vollkorn Regular" w:cs="Vollkorn Regular"/>
          <w:color w:val="000000"/>
          <w:sz w:val="24"/>
          <w:szCs w:val="24"/>
        </w:rPr>
        <w:t>Bjarnason</w:t>
      </w:r>
      <w:proofErr w:type="spellEnd"/>
      <w:r>
        <w:rPr>
          <w:rStyle w:val="Absatz-Standardschriftart1"/>
          <w:rFonts w:eastAsia="Vollkorn Regular" w:cs="Vollkorn Regular"/>
          <w:color w:val="000000"/>
          <w:sz w:val="24"/>
          <w:szCs w:val="24"/>
        </w:rPr>
        <w:t xml:space="preserve"> et al. 2011, S. 656). Die meistgelesenen Blogs sind diejenigen von Bekannten und Schulfreundinnen und -freunden. Somit werden, auch über den Kontext von SNS hinaus, im Internet vor allem bereits bestehende Beziehungen abgebildet (vgl. Schorb et al. 2010, S. 29; </w:t>
      </w:r>
      <w:proofErr w:type="spellStart"/>
      <w:r>
        <w:rPr>
          <w:rStyle w:val="Absatz-Standardschriftart1"/>
          <w:rFonts w:eastAsia="Vollkorn Regular" w:cs="Vollkorn Regular"/>
          <w:color w:val="000000"/>
          <w:sz w:val="24"/>
          <w:szCs w:val="24"/>
        </w:rPr>
        <w:t>Bjarnason</w:t>
      </w:r>
      <w:proofErr w:type="spellEnd"/>
      <w:r>
        <w:rPr>
          <w:rStyle w:val="Absatz-Standardschriftart1"/>
          <w:rFonts w:eastAsia="Vollkorn Regular" w:cs="Vollkorn Regular"/>
          <w:color w:val="000000"/>
          <w:sz w:val="24"/>
          <w:szCs w:val="24"/>
        </w:rPr>
        <w:t xml:space="preserve"> et al. 2011, S. 654). Die Zugehörigkeit zu einer Peergroup geht dabei einher mit einer Distinktion gegenüber weiteren Gruppen mit anderem sozioökonomischen Hintergrund. </w:t>
      </w:r>
    </w:p>
    <w:p w14:paraId="639589D8" w14:textId="77777777" w:rsidR="00EB4768" w:rsidRDefault="00EB4768" w:rsidP="00EB4768">
      <w:pPr>
        <w:rPr>
          <w:rStyle w:val="Hyperlink"/>
          <w:rFonts w:eastAsia="Vollkorn Regular" w:cs="Vollkorn Regular"/>
          <w:bCs/>
          <w:i/>
          <w:iCs/>
          <w:color w:val="000000"/>
        </w:rPr>
      </w:pPr>
      <w:r>
        <w:rPr>
          <w:rStyle w:val="Absatz-Standardschriftart1"/>
          <w:rFonts w:eastAsia="Vollkorn Regular" w:cs="Vollkorn Regular"/>
          <w:color w:val="000000"/>
          <w:sz w:val="24"/>
          <w:szCs w:val="24"/>
        </w:rPr>
        <w:t xml:space="preserve">Eine Perspektive auf digitale Ungleichheit, die das Medienhandeln lediglich als eine Frage von Zugängen und Kompetenzen thematisiert, wird den Distinktionsprozessen und der </w:t>
      </w:r>
      <w:proofErr w:type="gramStart"/>
      <w:r>
        <w:rPr>
          <w:rStyle w:val="Absatz-Standardschriftart1"/>
          <w:rFonts w:eastAsia="Vollkorn Regular" w:cs="Vollkorn Regular"/>
          <w:color w:val="000000"/>
          <w:sz w:val="24"/>
          <w:szCs w:val="24"/>
        </w:rPr>
        <w:t>mit diesen verbundenen Reproduktion</w:t>
      </w:r>
      <w:proofErr w:type="gramEnd"/>
      <w:r>
        <w:rPr>
          <w:rStyle w:val="Absatz-Standardschriftart1"/>
          <w:rFonts w:eastAsia="Vollkorn Regular" w:cs="Vollkorn Regular"/>
          <w:color w:val="000000"/>
          <w:sz w:val="24"/>
          <w:szCs w:val="24"/>
        </w:rPr>
        <w:t xml:space="preserve"> sozialer Ungleichheiten nicht gerecht. Vereinfachte Zugänge, eine zunehmende Diffusion und Standardisierung von Internetdiensten weisen darauf hin, dass digitale Ungleichheiten abnehmen. Die angeführten Ergebnisse empirischer Forschung im Kontext von Distinktionsprozessen verweist jedoch darauf, dass nicht die Grundlagen von Ungleichheiten sich verändern, sondern die Grenzziehungen zwischen Klassenfraktionen verschoben wird. Insbesondere die Rekonstruktion der unterschiedlichen Zugänge zum digital divide bzw. zur digitalen Ungleichheit von </w:t>
      </w:r>
      <w:proofErr w:type="spellStart"/>
      <w:r>
        <w:rPr>
          <w:rStyle w:val="Absatz-Standardschriftart1"/>
          <w:rFonts w:eastAsia="Vollkorn Regular" w:cs="Vollkorn Regular"/>
          <w:color w:val="000000"/>
          <w:sz w:val="24"/>
          <w:szCs w:val="24"/>
        </w:rPr>
        <w:t>Zillien</w:t>
      </w:r>
      <w:proofErr w:type="spellEnd"/>
      <w:r>
        <w:rPr>
          <w:rStyle w:val="Absatz-Standardschriftart1"/>
          <w:rFonts w:eastAsia="Vollkorn Regular" w:cs="Vollkorn Regular"/>
          <w:color w:val="000000"/>
          <w:sz w:val="24"/>
          <w:szCs w:val="24"/>
        </w:rPr>
        <w:t xml:space="preserve"> (2006) zeigen eine Verschiebung in den Abgrenzungen der unterschiedlichen Klassenfraktionen. Für die Distinktionsprozesse und die mit ihnen verbundenen Reproduktionsmechanismen haben Hartmann und Kopp (2001) bereits eine ähnliche Verschiebung dieser Prozesse am Beispiel der Elitenselektion für Führungspositionen in der deutschen Wirtschaft nachweisen können (Hartmann und Kopp 2001, S. 438). Eine Verschiebung der Distinktionsprozesse führt zu einer Verschleierung von Ungleichheiten, da diese mit den bisherigen Analysen und Kriterien nicht mehr erfasst werden.</w:t>
      </w:r>
    </w:p>
    <w:p w14:paraId="7AD6223F" w14:textId="77777777" w:rsidR="00EB4768" w:rsidRDefault="00EB4768" w:rsidP="00EB4768">
      <w:pPr>
        <w:pStyle w:val="berschrift2"/>
        <w:keepNext/>
        <w:keepLines/>
        <w:numPr>
          <w:ilvl w:val="1"/>
          <w:numId w:val="34"/>
        </w:numPr>
        <w:spacing w:before="120" w:after="0" w:line="252" w:lineRule="auto"/>
        <w:rPr>
          <w:rStyle w:val="Hyperlink"/>
          <w:rFonts w:eastAsia="Vollkorn Regular" w:cs="Vollkorn Regular"/>
          <w:b/>
          <w:color w:val="000000"/>
        </w:rPr>
      </w:pPr>
      <w:r>
        <w:rPr>
          <w:rStyle w:val="Hyperlink"/>
          <w:rFonts w:eastAsia="Vollkorn Regular" w:cs="Vollkorn Regular"/>
          <w:bCs/>
          <w:i/>
          <w:iCs/>
          <w:color w:val="000000"/>
        </w:rPr>
        <w:t>Auswirkungen veränderter Distinktionsprozesse</w:t>
      </w:r>
    </w:p>
    <w:p w14:paraId="03ECB19E" w14:textId="77777777" w:rsidR="00EB4768" w:rsidRDefault="00EB4768" w:rsidP="00EB4768">
      <w:pPr>
        <w:rPr>
          <w:rStyle w:val="Hyperlink"/>
          <w:rFonts w:eastAsia="Vollkorn Regular" w:cs="Vollkorn Regular"/>
          <w:b/>
          <w:color w:val="000000"/>
        </w:rPr>
      </w:pPr>
      <w:r>
        <w:rPr>
          <w:rStyle w:val="Hyperlink"/>
          <w:rFonts w:eastAsia="Vollkorn Regular" w:cs="Vollkorn Regular"/>
          <w:b/>
          <w:color w:val="000000"/>
        </w:rPr>
        <w:t xml:space="preserve">Eine solche Verschleierung der Reproduktion und Auswirkung von Ungleichheiten hat auf unterschiedlichen Ebenen Konsequenzen für medienpädagogische Auseinandersetzungen. Die Ebenen, auf denen diese Konsequenzen im Folgenden angesprochen werden, sind die Forschung zu digitalen Ungleichheiten, medienpädagogische Programme und die disziplinäre Verortung zur Diskussion um medienpädagogische Fragen. </w:t>
      </w:r>
    </w:p>
    <w:p w14:paraId="2A66AF13" w14:textId="77777777" w:rsidR="00EB4768" w:rsidRDefault="00EB4768" w:rsidP="00EB4768">
      <w:pPr>
        <w:rPr>
          <w:rStyle w:val="Absatz-Standardschriftart1"/>
          <w:rFonts w:eastAsia="Times New Roman" w:cs="Times New Roman"/>
          <w:color w:val="000000"/>
          <w:sz w:val="24"/>
          <w:szCs w:val="24"/>
        </w:rPr>
      </w:pPr>
      <w:r>
        <w:rPr>
          <w:rStyle w:val="Hyperlink"/>
          <w:rFonts w:eastAsia="Vollkorn Regular" w:cs="Vollkorn Regular"/>
          <w:b/>
          <w:color w:val="000000"/>
        </w:rPr>
        <w:t xml:space="preserve">Für die Forschung zu digitalen Ungleichheiten folgt aus den beschriebenen Verschiebungen der Distinktionsprozesse, dass Ungleichheiten aus dem Blick geraten. Unter der Annahme, dass durch eine ausreichende Diffusion von Innovationen Ungleichheiten abnehmen, werden vor allem die Fragen nach Zugängen und genutzten Diensten gestellt </w:t>
      </w:r>
      <w:r>
        <w:rPr>
          <w:rStyle w:val="Absatz-Standardschriftart1"/>
          <w:rFonts w:eastAsia="Times New Roman" w:cs="Times New Roman"/>
          <w:color w:val="000000"/>
          <w:sz w:val="24"/>
          <w:szCs w:val="24"/>
        </w:rPr>
        <w:t xml:space="preserve">(vgl. </w:t>
      </w:r>
      <w:proofErr w:type="spellStart"/>
      <w:r>
        <w:rPr>
          <w:rStyle w:val="Absatz-Standardschriftart1"/>
          <w:rFonts w:eastAsia="Times New Roman" w:cs="Times New Roman"/>
          <w:color w:val="000000"/>
          <w:sz w:val="24"/>
          <w:szCs w:val="24"/>
        </w:rPr>
        <w:t>Krotz</w:t>
      </w:r>
      <w:proofErr w:type="spellEnd"/>
      <w:r>
        <w:rPr>
          <w:rStyle w:val="Absatz-Standardschriftart1"/>
          <w:rFonts w:eastAsia="Times New Roman" w:cs="Times New Roman"/>
          <w:color w:val="000000"/>
          <w:sz w:val="24"/>
          <w:szCs w:val="24"/>
        </w:rPr>
        <w:t xml:space="preserve"> 2007, S. 281; </w:t>
      </w:r>
      <w:proofErr w:type="spellStart"/>
      <w:r>
        <w:rPr>
          <w:rStyle w:val="Absatz-Standardschriftart1"/>
          <w:rFonts w:eastAsia="Times New Roman" w:cs="Times New Roman"/>
          <w:color w:val="000000"/>
          <w:sz w:val="24"/>
          <w:szCs w:val="24"/>
        </w:rPr>
        <w:t>Compaine</w:t>
      </w:r>
      <w:proofErr w:type="spellEnd"/>
      <w:r>
        <w:rPr>
          <w:rStyle w:val="Absatz-Standardschriftart1"/>
          <w:rFonts w:eastAsia="Times New Roman" w:cs="Times New Roman"/>
          <w:color w:val="000000"/>
          <w:sz w:val="24"/>
          <w:szCs w:val="24"/>
        </w:rPr>
        <w:t xml:space="preserve"> 2000, S. 19). Dabei wird der Blick vor allem auf individuelle Ursachen für das jeweilige Medienhandeln gerichtet. Strukturelle Begründungen wie die Wirkungen sozialer Stratifizierungsprozesse werden dann weniger als grundlegende Ursache für die Differenzen im Medienhandeln herangezogen (vgl. </w:t>
      </w:r>
      <w:proofErr w:type="spellStart"/>
      <w:r>
        <w:rPr>
          <w:rStyle w:val="Absatz-Standardschriftart1"/>
          <w:rFonts w:eastAsia="Times New Roman" w:cs="Times New Roman"/>
          <w:color w:val="000000"/>
          <w:sz w:val="24"/>
          <w:szCs w:val="24"/>
        </w:rPr>
        <w:t>Krotz</w:t>
      </w:r>
      <w:proofErr w:type="spellEnd"/>
      <w:r>
        <w:rPr>
          <w:rStyle w:val="Absatz-Standardschriftart1"/>
          <w:rFonts w:eastAsia="Times New Roman" w:cs="Times New Roman"/>
          <w:color w:val="000000"/>
          <w:sz w:val="24"/>
          <w:szCs w:val="24"/>
        </w:rPr>
        <w:t xml:space="preserve"> 2007, S. 285). Eine solche Perspektive wird den hier beschriebenen Reproduktionsprozessen von Ungleichheiten im Medienhandeln nicht </w:t>
      </w:r>
      <w:proofErr w:type="gramStart"/>
      <w:r>
        <w:rPr>
          <w:rStyle w:val="Absatz-Standardschriftart1"/>
          <w:rFonts w:eastAsia="Times New Roman" w:cs="Times New Roman"/>
          <w:color w:val="000000"/>
          <w:sz w:val="24"/>
          <w:szCs w:val="24"/>
        </w:rPr>
        <w:t>gerecht</w:t>
      </w:r>
      <w:proofErr w:type="gramEnd"/>
      <w:r>
        <w:rPr>
          <w:rStyle w:val="Absatz-Standardschriftart1"/>
          <w:rFonts w:eastAsia="Times New Roman" w:cs="Times New Roman"/>
          <w:color w:val="000000"/>
          <w:sz w:val="24"/>
          <w:szCs w:val="24"/>
        </w:rPr>
        <w:t xml:space="preserve"> sondern erfasst in erster Linie aktuelle Unterschiede in der Mediennutzung. Um Distinktionsprozesse zu erfassen, scheint eine Forschung zu digitalen Ungleichheiten notwendig, die Medienhandeln auch als Distinktion zu analysieren versucht. Nur eine Forschung, die Medienhandeln auch als Distinktionsprozess versteht, kann auch weiterhin Ungleichheiten im Blick behalten.</w:t>
      </w:r>
    </w:p>
    <w:p w14:paraId="405739FA" w14:textId="77777777" w:rsidR="00EB4768" w:rsidRDefault="00EB4768" w:rsidP="00EB4768">
      <w:pPr>
        <w:rPr>
          <w:rStyle w:val="Absatz-Standardschriftart1"/>
          <w:rFonts w:eastAsia="Times New Roman" w:cs="Times New Roman"/>
          <w:color w:val="000000"/>
          <w:sz w:val="24"/>
          <w:szCs w:val="24"/>
        </w:rPr>
      </w:pPr>
      <w:r>
        <w:rPr>
          <w:rStyle w:val="Absatz-Standardschriftart1"/>
          <w:rFonts w:eastAsia="Times New Roman" w:cs="Times New Roman"/>
          <w:color w:val="000000"/>
          <w:sz w:val="24"/>
          <w:szCs w:val="24"/>
        </w:rPr>
        <w:t xml:space="preserve">Für medienpädagogische Programme, die versuchen, sich insbesondere an benachteiligte Akteurinnen und Akteure zu richten, ergibt durch die Beschreibung von Medienhandeln als Distinktionsprozess, dass diese Programme sich an diesen Prozessen orientieren müssen. Bisherige medienpädagogische Programme zielen oftmals auf die Steigerung bestimmter Kompetenzen und das Erlernen elementarer Umgangsweisen mit Medien (vgl. </w:t>
      </w:r>
      <w:proofErr w:type="spellStart"/>
      <w:r>
        <w:rPr>
          <w:rStyle w:val="Absatz-Standardschriftart1"/>
          <w:rFonts w:eastAsia="Times New Roman" w:cs="Times New Roman"/>
          <w:color w:val="000000"/>
          <w:sz w:val="24"/>
          <w:szCs w:val="24"/>
        </w:rPr>
        <w:t>Krotz</w:t>
      </w:r>
      <w:proofErr w:type="spellEnd"/>
      <w:r>
        <w:rPr>
          <w:rStyle w:val="Absatz-Standardschriftart1"/>
          <w:rFonts w:eastAsia="Times New Roman" w:cs="Times New Roman"/>
          <w:color w:val="000000"/>
          <w:sz w:val="24"/>
          <w:szCs w:val="24"/>
        </w:rPr>
        <w:t xml:space="preserve"> 2007, S. 281; Klein et al. 2009, S. 58ff.). Daneben existieren Ansätze, die an den Lebenswelten der Akteurinnen und Akteure anknüpfen und die jeweiligen Perspektiven und Ressourcen der Akteurinnen und Akteure aufzugreifen versuchen (vgl. Klein 2009 #189: 58-64; </w:t>
      </w:r>
      <w:proofErr w:type="spellStart"/>
      <w:r>
        <w:rPr>
          <w:rStyle w:val="Absatz-Standardschriftart1"/>
          <w:rFonts w:eastAsia="Times New Roman" w:cs="Times New Roman"/>
          <w:color w:val="000000"/>
          <w:sz w:val="24"/>
          <w:szCs w:val="24"/>
        </w:rPr>
        <w:t>Niesyto</w:t>
      </w:r>
      <w:proofErr w:type="spellEnd"/>
      <w:r>
        <w:rPr>
          <w:rStyle w:val="Absatz-Standardschriftart1"/>
          <w:rFonts w:eastAsia="Times New Roman" w:cs="Times New Roman"/>
          <w:color w:val="000000"/>
          <w:sz w:val="24"/>
          <w:szCs w:val="24"/>
        </w:rPr>
        <w:t xml:space="preserve"> 2009a). Allerdings orientieren sich auch diese Ansätze daran, was für die Akteurinnen und Akteure nützliche und ausbaufähige Kompetenzen und Ressourcen sein können. Interpretiert man das Medienhandeln als Distinktionshandeln, so ergibt sich für medienpädagogische Programme die Konsequenz, das jeweilige Medienhandeln sowohl als Folge, wie auch als Reproduktion von Ungleichheiten zu betrachten. Als Folge solcher Prozesse schließt sich für medienpädagogische Programme die Frage danach an, wie letztere diese aufgreifen können und wie mit der Reproduktion von Ungleichheiten in diesen Prozessen umgegangen werden kann.</w:t>
      </w:r>
    </w:p>
    <w:p w14:paraId="6D580FFF" w14:textId="77777777" w:rsidR="00EB4768" w:rsidRDefault="00EB4768" w:rsidP="00EB4768">
      <w:pPr>
        <w:rPr>
          <w:color w:val="000000"/>
          <w:sz w:val="24"/>
          <w:szCs w:val="24"/>
        </w:rPr>
      </w:pPr>
      <w:r>
        <w:rPr>
          <w:rStyle w:val="Absatz-Standardschriftart1"/>
          <w:rFonts w:eastAsia="Times New Roman" w:cs="Times New Roman"/>
          <w:color w:val="000000"/>
          <w:sz w:val="24"/>
          <w:szCs w:val="24"/>
        </w:rPr>
        <w:t xml:space="preserve">Für die disziplinäre Verortung medienpädagogischer Fragen verweist die Rekonstruktion von Medienhandeln als Distinktionsprozess auf viele unterschiedliche Felder. Im Kontext erziehungswissenschaftlicher Auseinandersetzungen stellen medienpädagogische Fragestellungen nicht nur einen weiteren Teil der Auseinandersetzung mit den Lebenswelten der Akteurinnen und Akteure und den zu erlernenden Kompetenzen dar. Darüber hinaus werden Fragen des Umgangs mit Ungleichheiten und deren Auswirkungen und Funktionen für die Akteurinnen und Akteure relevant. Zugleich </w:t>
      </w:r>
      <w:r>
        <w:rPr>
          <w:color w:val="000000"/>
          <w:sz w:val="24"/>
          <w:szCs w:val="24"/>
        </w:rPr>
        <w:t xml:space="preserve">'kriechen' Medien in die pädagogischen Arbeitsfelder und verändern ihre Praxis. Die Grenzen zwischen Pädagoginnen und Pädagogen und Adressatinnen und Adressaten werden durch diese Kommunikationsmittel verändert und wirken sich auf die jeweilige Rolle und auch auf die professionelle Beziehung aus. Bisherige Gewissheiten über die Rollenverteilung, Fragen der Privatsphäre und die Steuerung der pädagogischen Prozesse unterliegen in diesem Kontext Veränderungen, die eine Auseinandersetzung mit dem Medienhandeln der Akteurinnen und Akteure über den Bereich der erziehungswissenschaftlichen Teil-Disziplin Medienpädagogik hinaus erfordern (vgl. </w:t>
      </w:r>
      <w:proofErr w:type="spellStart"/>
      <w:r>
        <w:rPr>
          <w:color w:val="000000"/>
          <w:sz w:val="24"/>
          <w:szCs w:val="24"/>
        </w:rPr>
        <w:t>Mishna</w:t>
      </w:r>
      <w:proofErr w:type="spellEnd"/>
      <w:r>
        <w:rPr>
          <w:color w:val="000000"/>
          <w:sz w:val="24"/>
          <w:szCs w:val="24"/>
        </w:rPr>
        <w:t xml:space="preserve"> et al. 2012, S. 9). Die Auseinandersetzung mit medienpädagogischen Fragestellungen wird somit zu einer erziehungswissenschaftlichen Querschnittsaufgabe, die sich in nahezu allen Teil-Disziplinen der Erziehungswissenschaft wiederfindet.</w:t>
      </w:r>
    </w:p>
    <w:p w14:paraId="666AA438" w14:textId="77777777" w:rsidR="00EB4768" w:rsidRDefault="00EB4768" w:rsidP="00EB4768">
      <w:pPr>
        <w:rPr>
          <w:color w:val="000000"/>
          <w:sz w:val="24"/>
          <w:szCs w:val="24"/>
        </w:rPr>
      </w:pPr>
      <w:r>
        <w:rPr>
          <w:color w:val="000000"/>
          <w:sz w:val="24"/>
          <w:szCs w:val="24"/>
        </w:rPr>
        <w:t>Insbesondere in pädagogischen Überlegungen muss daher die Verknüpfung von Medienhandeln und gesellschaftlichen Stratifizierungsprozessen immer wieder thematisiert werden. Medienhandeln als Distinktionsprozess verweist darauf, dass die</w:t>
      </w:r>
      <w:r>
        <w:rPr>
          <w:rStyle w:val="Hyperlink"/>
          <w:rFonts w:eastAsia="Vollkorn Regular" w:cs="Vollkorn Regular"/>
          <w:b/>
          <w:color w:val="000000"/>
          <w:sz w:val="24"/>
          <w:szCs w:val="24"/>
        </w:rPr>
        <w:t xml:space="preserve"> Nutzung des Internet bzw. der Umgang mit neuen Technologien keineswegs die „entscheidenden Faktoren, um Reichtum, Macht und Wissen hervorzubringen und Zugang zu erhalten“</w:t>
      </w:r>
      <w:r>
        <w:rPr>
          <w:rStyle w:val="Absatz-Standardschriftart1"/>
          <w:rFonts w:eastAsia="Vollkorn Regular" w:cs="Vollkorn Regular"/>
          <w:color w:val="000000"/>
          <w:sz w:val="24"/>
          <w:szCs w:val="24"/>
        </w:rPr>
        <w:t xml:space="preserve"> (</w:t>
      </w:r>
      <w:proofErr w:type="spellStart"/>
      <w:r>
        <w:rPr>
          <w:rStyle w:val="Absatz-Standardschriftart1"/>
          <w:rFonts w:eastAsia="Vollkorn Regular" w:cs="Vollkorn Regular"/>
          <w:color w:val="000000"/>
          <w:sz w:val="24"/>
          <w:szCs w:val="24"/>
        </w:rPr>
        <w:t>Castells</w:t>
      </w:r>
      <w:proofErr w:type="spellEnd"/>
      <w:r>
        <w:rPr>
          <w:rStyle w:val="Absatz-Standardschriftart1"/>
          <w:rFonts w:eastAsia="Vollkorn Regular" w:cs="Vollkorn Regular"/>
          <w:color w:val="000000"/>
          <w:sz w:val="24"/>
          <w:szCs w:val="24"/>
        </w:rPr>
        <w:t xml:space="preserve"> 2002, S. 95) sind. Vielmehr scheint es um einen Umgang mit neuen Technologien zu gehen, welcher der Sicherung der eigenen gesellschaftlichen Position dient, im Sinne des jeweiligen Akteurs somit um einen </w:t>
      </w:r>
      <w:r>
        <w:rPr>
          <w:rStyle w:val="Absatz-Standardschriftart1"/>
          <w:rFonts w:eastAsia="Vollkorn Regular" w:cs="Vollkorn Regular"/>
          <w:i/>
          <w:iCs/>
          <w:color w:val="000000"/>
          <w:sz w:val="24"/>
          <w:szCs w:val="24"/>
        </w:rPr>
        <w:t>richtigen</w:t>
      </w:r>
      <w:r>
        <w:rPr>
          <w:rStyle w:val="Absatz-Standardschriftart1"/>
          <w:rFonts w:eastAsia="Vollkorn Regular" w:cs="Vollkorn Regular"/>
          <w:color w:val="000000"/>
          <w:sz w:val="24"/>
          <w:szCs w:val="24"/>
        </w:rPr>
        <w:t xml:space="preserve"> Umgang mit neuen Technologien.</w:t>
      </w:r>
      <w:r>
        <w:rPr>
          <w:color w:val="000000"/>
          <w:sz w:val="24"/>
          <w:szCs w:val="24"/>
        </w:rPr>
        <w:t xml:space="preserve"> </w:t>
      </w:r>
    </w:p>
    <w:p w14:paraId="242AD87B" w14:textId="77777777" w:rsidR="00EB4768" w:rsidRDefault="00EB4768" w:rsidP="00EB4768">
      <w:pPr>
        <w:rPr>
          <w:rStyle w:val="Hyperlink"/>
          <w:rFonts w:eastAsia="Vollkorn Regular" w:cs="Vollkorn Regular"/>
          <w:bCs/>
          <w:i/>
          <w:iCs/>
          <w:color w:val="000000"/>
          <w:sz w:val="28"/>
          <w:szCs w:val="28"/>
        </w:rPr>
      </w:pPr>
      <w:r>
        <w:rPr>
          <w:color w:val="000000"/>
          <w:sz w:val="24"/>
          <w:szCs w:val="24"/>
        </w:rPr>
        <w:t xml:space="preserve">Was ein solches </w:t>
      </w:r>
      <w:proofErr w:type="gramStart"/>
      <w:r>
        <w:rPr>
          <w:i/>
          <w:iCs/>
          <w:color w:val="000000"/>
          <w:sz w:val="24"/>
          <w:szCs w:val="24"/>
        </w:rPr>
        <w:t>richtiges</w:t>
      </w:r>
      <w:proofErr w:type="gramEnd"/>
      <w:r>
        <w:rPr>
          <w:color w:val="000000"/>
          <w:sz w:val="24"/>
          <w:szCs w:val="24"/>
        </w:rPr>
        <w:t xml:space="preserve"> gegenüber einem </w:t>
      </w:r>
      <w:proofErr w:type="spellStart"/>
      <w:r>
        <w:rPr>
          <w:i/>
          <w:iCs/>
          <w:color w:val="000000"/>
          <w:sz w:val="24"/>
          <w:szCs w:val="24"/>
        </w:rPr>
        <w:t>un</w:t>
      </w:r>
      <w:proofErr w:type="spellEnd"/>
      <w:r>
        <w:rPr>
          <w:i/>
          <w:iCs/>
          <w:color w:val="000000"/>
          <w:sz w:val="24"/>
          <w:szCs w:val="24"/>
        </w:rPr>
        <w:t xml:space="preserve">-richtigen </w:t>
      </w:r>
      <w:r>
        <w:rPr>
          <w:color w:val="000000"/>
          <w:sz w:val="24"/>
          <w:szCs w:val="24"/>
        </w:rPr>
        <w:t>Medienhandeln</w:t>
      </w:r>
      <w:r>
        <w:rPr>
          <w:i/>
          <w:iCs/>
          <w:color w:val="000000"/>
          <w:sz w:val="24"/>
          <w:szCs w:val="24"/>
        </w:rPr>
        <w:t xml:space="preserve"> </w:t>
      </w:r>
      <w:r>
        <w:rPr>
          <w:color w:val="000000"/>
          <w:sz w:val="24"/>
          <w:szCs w:val="24"/>
        </w:rPr>
        <w:t xml:space="preserve">abgrenzt, bleibt dabei diffus. Es kann und soll auch an dieser Stelle keineswegs bestimmt werden. Vielmehr müssen medienpädagogische Überlegungen gerade diese diffusen Entwürfe immer wieder reflektieren. In massenmedialen Auseinandersetzungen um Mediatisierungsprozesse, in Auseinandersetzungen um Medienkompetenz und auch in den Auseinandersetzungen um digitale Ungleichheiten wird ein Verständnis davon beschrieben, was </w:t>
      </w:r>
      <w:r>
        <w:rPr>
          <w:i/>
          <w:iCs/>
          <w:color w:val="000000"/>
          <w:sz w:val="24"/>
          <w:szCs w:val="24"/>
        </w:rPr>
        <w:t>richtiges</w:t>
      </w:r>
      <w:r>
        <w:rPr>
          <w:color w:val="000000"/>
          <w:sz w:val="24"/>
          <w:szCs w:val="24"/>
        </w:rPr>
        <w:t xml:space="preserve"> Medienhandeln auszeichnet. Während massenmediale Debatten zumeist eine sehr aufgeheizte und oftmals undifferenzierte Auseinandersetzung um </w:t>
      </w:r>
      <w:r>
        <w:rPr>
          <w:i/>
          <w:iCs/>
          <w:color w:val="000000"/>
          <w:sz w:val="24"/>
          <w:szCs w:val="24"/>
        </w:rPr>
        <w:t>richtig</w:t>
      </w:r>
      <w:r>
        <w:rPr>
          <w:color w:val="000000"/>
          <w:sz w:val="24"/>
          <w:szCs w:val="24"/>
        </w:rPr>
        <w:t xml:space="preserve"> oder </w:t>
      </w:r>
      <w:proofErr w:type="spellStart"/>
      <w:r>
        <w:rPr>
          <w:i/>
          <w:iCs/>
          <w:color w:val="000000"/>
          <w:sz w:val="24"/>
          <w:szCs w:val="24"/>
        </w:rPr>
        <w:t>un</w:t>
      </w:r>
      <w:proofErr w:type="spellEnd"/>
      <w:r>
        <w:rPr>
          <w:i/>
          <w:iCs/>
          <w:color w:val="000000"/>
          <w:sz w:val="24"/>
          <w:szCs w:val="24"/>
        </w:rPr>
        <w:t>-richtig</w:t>
      </w:r>
      <w:r>
        <w:rPr>
          <w:color w:val="000000"/>
          <w:sz w:val="24"/>
          <w:szCs w:val="24"/>
        </w:rPr>
        <w:t xml:space="preserve"> führen</w:t>
      </w:r>
      <w:r>
        <w:rPr>
          <w:rStyle w:val="Funotenzeichen"/>
          <w:color w:val="000000"/>
          <w:sz w:val="24"/>
          <w:szCs w:val="24"/>
        </w:rPr>
        <w:footnoteReference w:id="7"/>
      </w:r>
      <w:r>
        <w:rPr>
          <w:color w:val="000000"/>
          <w:sz w:val="24"/>
          <w:szCs w:val="24"/>
        </w:rPr>
        <w:t xml:space="preserve">, versuchen die Auseinandersetzungen um Medienkompetenz und die Operationalisierungen digitaler Ungleichheiten zu ermitteln, welche Formen des Medienhandelns sich als relevant und förderlich für die Akteurinnen und Akteure erweisen. Dabei werden auch in diesen Debatten mehr oder weniger abstrakte Entwürfe dessen präsentiert, was sich als gewinnbringende Formen von Medienhandeln erweisen wird (vgl. </w:t>
      </w:r>
      <w:proofErr w:type="spellStart"/>
      <w:r>
        <w:rPr>
          <w:color w:val="000000"/>
          <w:sz w:val="24"/>
          <w:szCs w:val="24"/>
        </w:rPr>
        <w:t>Krotz</w:t>
      </w:r>
      <w:proofErr w:type="spellEnd"/>
      <w:r>
        <w:rPr>
          <w:color w:val="000000"/>
          <w:sz w:val="24"/>
          <w:szCs w:val="24"/>
        </w:rPr>
        <w:t xml:space="preserve"> 2007, S. 291). Solche Entwürfe </w:t>
      </w:r>
      <w:r>
        <w:rPr>
          <w:i/>
          <w:iCs/>
          <w:color w:val="000000"/>
          <w:sz w:val="24"/>
          <w:szCs w:val="24"/>
        </w:rPr>
        <w:t>richtigen</w:t>
      </w:r>
      <w:r>
        <w:rPr>
          <w:color w:val="000000"/>
          <w:sz w:val="24"/>
          <w:szCs w:val="24"/>
        </w:rPr>
        <w:t xml:space="preserve"> Medienhandelns wie die Orientierung an kapitalsteigernden oder informationsbezogenen Tätigkeiten führen dabei zu Herabstufungen anderer Formen des Medienhandelns und stehen somit in einem Zusammenhang mit Ungleichheiten und deren Reproduktion im Medienhandeln. </w:t>
      </w:r>
      <w:r>
        <w:rPr>
          <w:rStyle w:val="Hyperlink"/>
          <w:rFonts w:eastAsia="Vollkorn Regular" w:cs="Vollkorn Regular"/>
          <w:b/>
          <w:color w:val="000000"/>
          <w:sz w:val="24"/>
          <w:szCs w:val="24"/>
        </w:rPr>
        <w:t xml:space="preserve">Auch wenn in den Entwürfen zur Informations- und Wissensgesellschaft davon ausgegangen wird, dass Wissen zur Grundlage von Stratifizierungsprozessen in der Gesellschaft wird, so unterliegt diese Wirksamkeit kulturellen Kapitals doch in erster Linie seiner Übersetzbarkeit in ökonomisches Kapital (vgl. </w:t>
      </w:r>
      <w:proofErr w:type="spellStart"/>
      <w:r>
        <w:rPr>
          <w:rStyle w:val="Hyperlink"/>
          <w:rFonts w:eastAsia="Vollkorn Regular" w:cs="Vollkorn Regular"/>
          <w:b/>
          <w:color w:val="000000"/>
          <w:sz w:val="24"/>
          <w:szCs w:val="24"/>
        </w:rPr>
        <w:t>Zillien</w:t>
      </w:r>
      <w:proofErr w:type="spellEnd"/>
      <w:r>
        <w:rPr>
          <w:rStyle w:val="Hyperlink"/>
          <w:rFonts w:eastAsia="Vollkorn Regular" w:cs="Vollkorn Regular"/>
          <w:b/>
          <w:color w:val="000000"/>
          <w:sz w:val="24"/>
          <w:szCs w:val="24"/>
        </w:rPr>
        <w:t xml:space="preserve"> 2010, S. 71). Bestehende strukturelle Determinanten wirken weiterhin direkt und vermittelt über die gesellschaftliche Position und individuelle Merkmale auf die Handlungsmuster ein (vgl. </w:t>
      </w:r>
      <w:proofErr w:type="spellStart"/>
      <w:r>
        <w:rPr>
          <w:rStyle w:val="Hyperlink"/>
          <w:rFonts w:eastAsia="Vollkorn Regular" w:cs="Vollkorn Regular"/>
          <w:b/>
          <w:color w:val="000000"/>
          <w:sz w:val="24"/>
          <w:szCs w:val="24"/>
        </w:rPr>
        <w:t>Meyen</w:t>
      </w:r>
      <w:proofErr w:type="spellEnd"/>
      <w:r>
        <w:rPr>
          <w:rStyle w:val="Hyperlink"/>
          <w:rFonts w:eastAsia="Vollkorn Regular" w:cs="Vollkorn Regular"/>
          <w:b/>
          <w:color w:val="000000"/>
          <w:sz w:val="24"/>
          <w:szCs w:val="24"/>
        </w:rPr>
        <w:t xml:space="preserve"> 2007, S. 335). So entstehen als Folge von Distinktionsprozessen „habitualisierte Nutzungspraktiken [...], die in eine[r] ungleiche[n] Beschränkung des realisierten Nutzungsspektrums münden" (Klein et al. 2009, S. 29) und eine pädagogische Auseinandersetzung mit medienpädagogischen Fragestellungen zu prägen scheinen (vgl. Klein et al. 2009, S. 59ff.).</w:t>
      </w:r>
    </w:p>
    <w:p w14:paraId="1ABF9BE3" w14:textId="77777777" w:rsidR="00EB4768" w:rsidRDefault="00EB4768" w:rsidP="00EB4768">
      <w:pPr>
        <w:pStyle w:val="berschrift2"/>
        <w:keepNext/>
        <w:keepLines/>
        <w:numPr>
          <w:ilvl w:val="1"/>
          <w:numId w:val="34"/>
        </w:numPr>
        <w:spacing w:before="120" w:after="0" w:line="252" w:lineRule="auto"/>
        <w:rPr>
          <w:rStyle w:val="Hyperlink"/>
          <w:rFonts w:eastAsia="Vollkorn Regular" w:cs="Vollkorn Regular"/>
          <w:b/>
          <w:color w:val="000000"/>
          <w:sz w:val="24"/>
          <w:szCs w:val="24"/>
        </w:rPr>
      </w:pPr>
      <w:r>
        <w:rPr>
          <w:rStyle w:val="Hyperlink"/>
          <w:rFonts w:eastAsia="Vollkorn Regular" w:cs="Vollkorn Regular"/>
          <w:bCs/>
          <w:i/>
          <w:iCs/>
          <w:color w:val="000000"/>
          <w:sz w:val="28"/>
          <w:szCs w:val="28"/>
        </w:rPr>
        <w:t>Fazit</w:t>
      </w:r>
    </w:p>
    <w:p w14:paraId="43CC0598" w14:textId="77777777" w:rsidR="00EB4768" w:rsidRDefault="00EB4768" w:rsidP="00EB4768">
      <w:pPr>
        <w:rPr>
          <w:sz w:val="24"/>
          <w:szCs w:val="24"/>
        </w:rPr>
      </w:pPr>
      <w:r>
        <w:rPr>
          <w:rStyle w:val="Hyperlink"/>
          <w:rFonts w:eastAsia="Vollkorn Regular" w:cs="Vollkorn Regular"/>
          <w:b/>
          <w:color w:val="000000"/>
          <w:sz w:val="24"/>
          <w:szCs w:val="24"/>
        </w:rPr>
        <w:t xml:space="preserve">Eine auf diese Art geprägte Auseinandersetzung um medienpädagogische Fragestellungen ist mit zwei Spannungsfeldern konfrontiert. Zum einen muss sie sich der Frage zuwenden, inwiefern das Medienhandeln ihrer Adressatinnen und Adressaten von strukturellen Ungleichheiten geprägt ist oder einem jugendlichen oder subkulturellen Eigensinn entspricht (vgl. Schorb et al. 2010, S. 11). Zum anderen muss sie sich damit auseinandersetzen, inwiefern im Rahmen des ersten Spannungsfelds Änderungen des Medienhandelns notwendig sind und inwiefern sie sich an einem Entwurf </w:t>
      </w:r>
      <w:r>
        <w:rPr>
          <w:rStyle w:val="Hyperlink"/>
          <w:rFonts w:eastAsia="Vollkorn Regular" w:cs="Vollkorn Regular"/>
          <w:b/>
          <w:i/>
          <w:iCs/>
          <w:color w:val="000000"/>
          <w:sz w:val="24"/>
          <w:szCs w:val="24"/>
        </w:rPr>
        <w:t xml:space="preserve">richtigen </w:t>
      </w:r>
      <w:r>
        <w:rPr>
          <w:rStyle w:val="Hyperlink"/>
          <w:rFonts w:eastAsia="Vollkorn Regular" w:cs="Vollkorn Regular"/>
          <w:b/>
          <w:color w:val="000000"/>
          <w:sz w:val="24"/>
          <w:szCs w:val="24"/>
        </w:rPr>
        <w:t xml:space="preserve">oder </w:t>
      </w:r>
      <w:proofErr w:type="spellStart"/>
      <w:r>
        <w:rPr>
          <w:rStyle w:val="Hyperlink"/>
          <w:rFonts w:eastAsia="Vollkorn Regular" w:cs="Vollkorn Regular"/>
          <w:b/>
          <w:i/>
          <w:iCs/>
          <w:color w:val="000000"/>
          <w:sz w:val="24"/>
          <w:szCs w:val="24"/>
        </w:rPr>
        <w:t>un</w:t>
      </w:r>
      <w:proofErr w:type="spellEnd"/>
      <w:r>
        <w:rPr>
          <w:rStyle w:val="Hyperlink"/>
          <w:rFonts w:eastAsia="Vollkorn Regular" w:cs="Vollkorn Regular"/>
          <w:b/>
          <w:i/>
          <w:iCs/>
          <w:color w:val="000000"/>
          <w:sz w:val="24"/>
          <w:szCs w:val="24"/>
        </w:rPr>
        <w:t xml:space="preserve">-richtigen </w:t>
      </w:r>
      <w:r>
        <w:rPr>
          <w:rStyle w:val="Hyperlink"/>
          <w:rFonts w:eastAsia="Vollkorn Regular" w:cs="Vollkorn Regular"/>
          <w:b/>
          <w:color w:val="000000"/>
          <w:sz w:val="24"/>
          <w:szCs w:val="24"/>
        </w:rPr>
        <w:t xml:space="preserve">Medienhandelns orientiert. Hierfür scheint es notwendig, die Lebenswelt der Akteurinnen und Akteure zu berücksichtigen und in Verbindung mit gesellschaftlichen Stratifizierungsprozessen zu setzen. </w:t>
      </w:r>
      <w:r>
        <w:rPr>
          <w:rStyle w:val="Absatz-Standardschriftart1"/>
          <w:rFonts w:eastAsia="Vollkorn Regular" w:cs="Vollkorn Regular"/>
          <w:color w:val="000000"/>
          <w:sz w:val="24"/>
          <w:szCs w:val="24"/>
        </w:rPr>
        <w:t xml:space="preserve">Den Eigensinn der Akteurinnen und Akteure zu verstehen und zu fördern erfordert, dass man zugleich ihre Ressourcen und Lebensbedingungen und deren Auswirkungen auf ihr Handeln immer wieder neu in den Blick nimmt (vgl. </w:t>
      </w:r>
      <w:proofErr w:type="spellStart"/>
      <w:r>
        <w:rPr>
          <w:rStyle w:val="Absatz-Standardschriftart1"/>
          <w:rFonts w:eastAsia="Vollkorn Regular" w:cs="Vollkorn Regular"/>
          <w:color w:val="000000"/>
          <w:sz w:val="24"/>
          <w:szCs w:val="24"/>
        </w:rPr>
        <w:t>Niesyto</w:t>
      </w:r>
      <w:proofErr w:type="spellEnd"/>
      <w:r>
        <w:rPr>
          <w:rStyle w:val="Absatz-Standardschriftart1"/>
          <w:rFonts w:eastAsia="Vollkorn Regular" w:cs="Vollkorn Regular"/>
          <w:color w:val="000000"/>
          <w:sz w:val="24"/>
          <w:szCs w:val="24"/>
        </w:rPr>
        <w:t xml:space="preserve"> 2009b, S. 1). Distinktionsprozesse stellen dabei einen Bezugspunkt des Medienhandelns dar, der es ermöglicht, Prozesse der Reproduktion sozialer Ungleichheit im Medienhandeln als solche sichtbar zu machen und über Entwürfe </w:t>
      </w:r>
      <w:r>
        <w:rPr>
          <w:rStyle w:val="Absatz-Standardschriftart1"/>
          <w:rFonts w:eastAsia="Vollkorn Regular" w:cs="Vollkorn Regular"/>
          <w:i/>
          <w:iCs/>
          <w:color w:val="000000"/>
          <w:sz w:val="24"/>
          <w:szCs w:val="24"/>
        </w:rPr>
        <w:t xml:space="preserve">richtigen </w:t>
      </w:r>
      <w:r>
        <w:rPr>
          <w:rStyle w:val="Absatz-Standardschriftart1"/>
          <w:rFonts w:eastAsia="Vollkorn Regular" w:cs="Vollkorn Regular"/>
          <w:color w:val="000000"/>
          <w:sz w:val="24"/>
          <w:szCs w:val="24"/>
        </w:rPr>
        <w:t xml:space="preserve">Medienhandelns hinaus digitale Ungleichheiten und deren Auswirkungen in den Blick zu nehmen. Die Frage, welcher Umgang mit Medien gewollt ist – einen eigensinnigen, der den Subjektstatus der Akteurinnen und Akteure ernst nimmt oder einen an kapitalfördernden Handlungsweisen ausgerichteten – stellt sich somit als eine grundlegende Frage der Pädagogik (vgl. </w:t>
      </w:r>
      <w:proofErr w:type="spellStart"/>
      <w:r>
        <w:rPr>
          <w:rStyle w:val="Absatz-Standardschriftart1"/>
          <w:rFonts w:eastAsia="Vollkorn Regular" w:cs="Vollkorn Regular"/>
          <w:color w:val="000000"/>
          <w:sz w:val="24"/>
          <w:szCs w:val="24"/>
        </w:rPr>
        <w:t>Boonaert</w:t>
      </w:r>
      <w:proofErr w:type="spellEnd"/>
      <w:r>
        <w:rPr>
          <w:rStyle w:val="Absatz-Standardschriftart1"/>
          <w:rFonts w:eastAsia="Vollkorn Regular" w:cs="Vollkorn Regular"/>
          <w:color w:val="000000"/>
          <w:sz w:val="24"/>
          <w:szCs w:val="24"/>
        </w:rPr>
        <w:t xml:space="preserve"> und </w:t>
      </w:r>
      <w:proofErr w:type="spellStart"/>
      <w:r>
        <w:rPr>
          <w:rStyle w:val="Absatz-Standardschriftart1"/>
          <w:rFonts w:eastAsia="Vollkorn Regular" w:cs="Vollkorn Regular"/>
          <w:color w:val="000000"/>
          <w:sz w:val="24"/>
          <w:szCs w:val="24"/>
        </w:rPr>
        <w:t>Vettenburg</w:t>
      </w:r>
      <w:proofErr w:type="spellEnd"/>
      <w:r>
        <w:rPr>
          <w:rStyle w:val="Absatz-Standardschriftart1"/>
          <w:rFonts w:eastAsia="Vollkorn Regular" w:cs="Vollkorn Regular"/>
          <w:color w:val="000000"/>
          <w:sz w:val="24"/>
          <w:szCs w:val="24"/>
        </w:rPr>
        <w:t xml:space="preserve"> 2011, S. 58). Eine solche Auseinandersetzung ist eine grundlegende der Erziehungswissenschaft in ihren unterschiedlichen Ausrichtungen. Medienpädagogische Zugänge erweisen sich auf Grund von Mediatisierungsprozessen als ein umfassendes Querschnittthema in der Erziehungswissenschaft und sind in vielen Bereichen eng mit pädagogischen Fragen verknüpft, die Bezüge zu sozialen Ungleichheiten und Fragen einer gelingenden Lebensführung stellen. </w:t>
      </w:r>
    </w:p>
    <w:p w14:paraId="04FF5F8E" w14:textId="77777777" w:rsidR="00EB4768" w:rsidRDefault="00EB4768" w:rsidP="00EB4768">
      <w:pPr>
        <w:rPr>
          <w:sz w:val="24"/>
          <w:szCs w:val="24"/>
        </w:rPr>
      </w:pPr>
      <w:r>
        <w:rPr>
          <w:sz w:val="24"/>
          <w:szCs w:val="24"/>
        </w:rPr>
        <w:t xml:space="preserve">Ob </w:t>
      </w:r>
      <w:r>
        <w:rPr>
          <w:i/>
          <w:iCs/>
          <w:sz w:val="24"/>
          <w:szCs w:val="24"/>
        </w:rPr>
        <w:t>richtiges</w:t>
      </w:r>
      <w:r>
        <w:rPr>
          <w:sz w:val="24"/>
          <w:szCs w:val="24"/>
        </w:rPr>
        <w:t xml:space="preserve"> Medienhandeln an gesellschaftlichen Entwürfen angelehnt ist oder ob den Akteurinnen und Akteuren eine eigensinnige Orientierung zugestanden wird, die es ihnen ermöglicht ihr Medienhandeln an ihren eigenen Vorstellungen ausrichten, ist eine damit verbundene Frage (vgl. </w:t>
      </w:r>
      <w:proofErr w:type="spellStart"/>
      <w:r>
        <w:rPr>
          <w:sz w:val="24"/>
          <w:szCs w:val="24"/>
        </w:rPr>
        <w:t>Boonaert</w:t>
      </w:r>
      <w:proofErr w:type="spellEnd"/>
      <w:r>
        <w:rPr>
          <w:sz w:val="24"/>
          <w:szCs w:val="24"/>
        </w:rPr>
        <w:t xml:space="preserve"> und </w:t>
      </w:r>
      <w:proofErr w:type="spellStart"/>
      <w:r>
        <w:rPr>
          <w:sz w:val="24"/>
          <w:szCs w:val="24"/>
        </w:rPr>
        <w:t>Vettenburg</w:t>
      </w:r>
      <w:proofErr w:type="spellEnd"/>
      <w:r>
        <w:rPr>
          <w:sz w:val="24"/>
          <w:szCs w:val="24"/>
        </w:rPr>
        <w:t xml:space="preserve"> 2011, S. 57). Insbesondere unter einer zunehmenden ökonomischen Marktorientierung der Internetdienste wird diese Frage noch einmal verschärft. Das Spannungsfeld zwischen </w:t>
      </w:r>
      <w:r>
        <w:rPr>
          <w:i/>
          <w:iCs/>
          <w:sz w:val="24"/>
          <w:szCs w:val="24"/>
        </w:rPr>
        <w:t xml:space="preserve">richtigem </w:t>
      </w:r>
      <w:r>
        <w:rPr>
          <w:sz w:val="24"/>
          <w:szCs w:val="24"/>
        </w:rPr>
        <w:t xml:space="preserve">und </w:t>
      </w:r>
      <w:r>
        <w:rPr>
          <w:i/>
          <w:iCs/>
          <w:sz w:val="24"/>
          <w:szCs w:val="24"/>
        </w:rPr>
        <w:t xml:space="preserve">falschem </w:t>
      </w:r>
      <w:r>
        <w:rPr>
          <w:sz w:val="24"/>
          <w:szCs w:val="24"/>
        </w:rPr>
        <w:t xml:space="preserve">Medienhandeln wird mittels Standardisierungen in den Angeboten zu einem spezifischen Reglement ausgebaut, welches sich an ökonomischer Verwertbarkeit orientiert. Dieser Ausschnitt der Lebenswelten der Akteurinnen und Akteure wird somit ökonomischen Prinzipien unterworfen. Somit ist die Frage nach </w:t>
      </w:r>
      <w:r>
        <w:rPr>
          <w:i/>
          <w:iCs/>
          <w:sz w:val="24"/>
          <w:szCs w:val="24"/>
        </w:rPr>
        <w:t xml:space="preserve">richtigem </w:t>
      </w:r>
      <w:r>
        <w:rPr>
          <w:sz w:val="24"/>
          <w:szCs w:val="24"/>
        </w:rPr>
        <w:t>oder</w:t>
      </w:r>
      <w:r>
        <w:rPr>
          <w:i/>
          <w:iCs/>
          <w:sz w:val="24"/>
          <w:szCs w:val="24"/>
        </w:rPr>
        <w:t xml:space="preserve"> </w:t>
      </w:r>
      <w:proofErr w:type="spellStart"/>
      <w:r>
        <w:rPr>
          <w:i/>
          <w:iCs/>
          <w:sz w:val="24"/>
          <w:szCs w:val="24"/>
        </w:rPr>
        <w:t>un</w:t>
      </w:r>
      <w:proofErr w:type="spellEnd"/>
      <w:r>
        <w:rPr>
          <w:i/>
          <w:iCs/>
          <w:sz w:val="24"/>
          <w:szCs w:val="24"/>
        </w:rPr>
        <w:t xml:space="preserve">-richtigem </w:t>
      </w:r>
      <w:r>
        <w:rPr>
          <w:sz w:val="24"/>
          <w:szCs w:val="24"/>
        </w:rPr>
        <w:t>Medienhandeln nicht nur an pädagogische Konzepte geknüpft. Im Sinne einer ökonomischen Verwertbarkeit des eigenen Medienhandelns durch die Anbieter von Internetdiensten wird diese Frage noch einmal verschärft.</w:t>
      </w:r>
    </w:p>
    <w:p w14:paraId="54017B10" w14:textId="77777777" w:rsidR="00EB4768" w:rsidRDefault="00EB4768" w:rsidP="00EB4768">
      <w:pPr>
        <w:rPr>
          <w:sz w:val="24"/>
          <w:szCs w:val="24"/>
        </w:rPr>
      </w:pPr>
      <w:r>
        <w:rPr>
          <w:sz w:val="24"/>
          <w:szCs w:val="24"/>
        </w:rPr>
        <w:t xml:space="preserve">Für die medienpädagogischen Auseinandersetzungen gilt es, sowohl die Zugänge der Akteurinnen und </w:t>
      </w:r>
      <w:proofErr w:type="gramStart"/>
      <w:r>
        <w:rPr>
          <w:sz w:val="24"/>
          <w:szCs w:val="24"/>
        </w:rPr>
        <w:t>Akteure,</w:t>
      </w:r>
      <w:proofErr w:type="gramEnd"/>
      <w:r>
        <w:rPr>
          <w:sz w:val="24"/>
          <w:szCs w:val="24"/>
        </w:rPr>
        <w:t xml:space="preserve"> als auch ihr Medienhandeln im Rahmen gesellschaftlicher Stratifizierungsprozesse zu reflektierten (vgl. </w:t>
      </w:r>
      <w:proofErr w:type="spellStart"/>
      <w:r>
        <w:rPr>
          <w:sz w:val="24"/>
          <w:szCs w:val="24"/>
        </w:rPr>
        <w:t>Boonaert</w:t>
      </w:r>
      <w:proofErr w:type="spellEnd"/>
      <w:r>
        <w:rPr>
          <w:sz w:val="24"/>
          <w:szCs w:val="24"/>
        </w:rPr>
        <w:t xml:space="preserve"> und </w:t>
      </w:r>
      <w:proofErr w:type="spellStart"/>
      <w:r>
        <w:rPr>
          <w:sz w:val="24"/>
          <w:szCs w:val="24"/>
        </w:rPr>
        <w:t>Vettenburg</w:t>
      </w:r>
      <w:proofErr w:type="spellEnd"/>
      <w:r>
        <w:rPr>
          <w:sz w:val="24"/>
          <w:szCs w:val="24"/>
        </w:rPr>
        <w:t xml:space="preserve"> 2011, S. 58). Keineswegs ist im Sinne der „Thesen der kulturellen Verwahrlosung der Unterschichten“ (Lange 2010, S. 115) davon auszugehen, dass eine Orientierung an einem </w:t>
      </w:r>
      <w:r>
        <w:rPr>
          <w:i/>
          <w:iCs/>
          <w:sz w:val="24"/>
          <w:szCs w:val="24"/>
        </w:rPr>
        <w:t>richtigen</w:t>
      </w:r>
      <w:r>
        <w:rPr>
          <w:sz w:val="24"/>
          <w:szCs w:val="24"/>
        </w:rPr>
        <w:t xml:space="preserve"> Medienhandeln und dessen Versprechungen nicht stattfindet. Vielmehr wird der Wert kulturellen Kapitals über die unterschiedlichen Klassenfraktionen hinweg wahrgenommen und sich an diesem Wert orientiert (</w:t>
      </w:r>
      <w:proofErr w:type="spellStart"/>
      <w:proofErr w:type="gramStart"/>
      <w:r>
        <w:rPr>
          <w:sz w:val="24"/>
          <w:szCs w:val="24"/>
        </w:rPr>
        <w:t>vgl.Lange</w:t>
      </w:r>
      <w:proofErr w:type="spellEnd"/>
      <w:proofErr w:type="gramEnd"/>
      <w:r>
        <w:rPr>
          <w:sz w:val="24"/>
          <w:szCs w:val="24"/>
        </w:rPr>
        <w:t xml:space="preserve"> 2010, S. 115). Inwiefern es jedoch gelingt von einem </w:t>
      </w:r>
      <w:r>
        <w:rPr>
          <w:i/>
          <w:iCs/>
          <w:sz w:val="24"/>
          <w:szCs w:val="24"/>
        </w:rPr>
        <w:t>richtigen</w:t>
      </w:r>
      <w:r>
        <w:rPr>
          <w:sz w:val="24"/>
          <w:szCs w:val="24"/>
        </w:rPr>
        <w:t xml:space="preserve"> gegenüber einem </w:t>
      </w:r>
      <w:r>
        <w:rPr>
          <w:i/>
          <w:iCs/>
          <w:sz w:val="24"/>
          <w:szCs w:val="24"/>
        </w:rPr>
        <w:t xml:space="preserve">falschen </w:t>
      </w:r>
      <w:r>
        <w:rPr>
          <w:sz w:val="24"/>
          <w:szCs w:val="24"/>
        </w:rPr>
        <w:t xml:space="preserve">Medienhandeln zu profitieren hängt </w:t>
      </w:r>
      <w:proofErr w:type="gramStart"/>
      <w:r>
        <w:rPr>
          <w:sz w:val="24"/>
          <w:szCs w:val="24"/>
        </w:rPr>
        <w:t>von den jeweiligen sozioökonomischem Voraussetzungen</w:t>
      </w:r>
      <w:proofErr w:type="gramEnd"/>
      <w:r>
        <w:rPr>
          <w:sz w:val="24"/>
          <w:szCs w:val="24"/>
        </w:rPr>
        <w:t xml:space="preserve"> ebenso ab wie von den an das Medienhandeln gestellten Erwartungen. </w:t>
      </w:r>
    </w:p>
    <w:p w14:paraId="57DB02A8" w14:textId="77777777" w:rsidR="00EB4768" w:rsidRDefault="00EB4768" w:rsidP="00EB4768">
      <w:pPr>
        <w:rPr>
          <w:rFonts w:ascii="Arial" w:hAnsi="Arial"/>
          <w:sz w:val="28"/>
          <w:szCs w:val="28"/>
        </w:rPr>
      </w:pPr>
      <w:r>
        <w:rPr>
          <w:sz w:val="24"/>
          <w:szCs w:val="24"/>
        </w:rPr>
        <w:t xml:space="preserve">Pädagogische Auseinandersetzungen über das Medienhandeln müssen sich der Auseinandersetzung in diesem doppelten Spannungsfeld zwischen </w:t>
      </w:r>
      <w:r>
        <w:rPr>
          <w:i/>
          <w:iCs/>
          <w:sz w:val="24"/>
          <w:szCs w:val="24"/>
        </w:rPr>
        <w:t>Richtigem</w:t>
      </w:r>
      <w:r>
        <w:rPr>
          <w:sz w:val="24"/>
          <w:szCs w:val="24"/>
        </w:rPr>
        <w:t xml:space="preserve"> und </w:t>
      </w:r>
      <w:proofErr w:type="spellStart"/>
      <w:r>
        <w:rPr>
          <w:i/>
          <w:iCs/>
          <w:sz w:val="24"/>
          <w:szCs w:val="24"/>
        </w:rPr>
        <w:t>Un</w:t>
      </w:r>
      <w:proofErr w:type="spellEnd"/>
      <w:r>
        <w:rPr>
          <w:i/>
          <w:iCs/>
          <w:sz w:val="24"/>
          <w:szCs w:val="24"/>
        </w:rPr>
        <w:t>-richtigem</w:t>
      </w:r>
      <w:r>
        <w:rPr>
          <w:sz w:val="24"/>
          <w:szCs w:val="24"/>
        </w:rPr>
        <w:t xml:space="preserve"> sowie digitaler Ungleichheit und Diversität im Medienhandeln stellen, um eine einseitige Orientierung an einem Medienkompetenzbegriff zu vermeiden, der sich stark an kapitalsteigerndem Medienhandeln orientiert (vgl. </w:t>
      </w:r>
      <w:proofErr w:type="spellStart"/>
      <w:r>
        <w:rPr>
          <w:sz w:val="24"/>
          <w:szCs w:val="24"/>
        </w:rPr>
        <w:t>Niesyto</w:t>
      </w:r>
      <w:proofErr w:type="spellEnd"/>
      <w:r>
        <w:rPr>
          <w:sz w:val="24"/>
          <w:szCs w:val="24"/>
        </w:rPr>
        <w:t xml:space="preserve"> 2009b, S. 12f.). Dabei muss es darum gehen, dass diversifizierte Medienhandeln und den Einfluss sozialer Ungleichheit in medienpädagogischen Kontexten zu thematisieren. </w:t>
      </w:r>
    </w:p>
    <w:p w14:paraId="0801CBD0" w14:textId="77777777" w:rsidR="00EB4768" w:rsidRDefault="00EB4768" w:rsidP="00EB4768">
      <w:pPr>
        <w:pStyle w:val="berschrift2"/>
        <w:keepNext/>
        <w:keepLines/>
        <w:numPr>
          <w:ilvl w:val="1"/>
          <w:numId w:val="34"/>
        </w:numPr>
        <w:spacing w:before="120" w:after="0" w:line="252" w:lineRule="auto"/>
      </w:pPr>
      <w:r>
        <w:rPr>
          <w:rFonts w:ascii="Arial" w:hAnsi="Arial"/>
          <w:sz w:val="28"/>
          <w:szCs w:val="28"/>
        </w:rPr>
        <w:t>Literatur</w:t>
      </w:r>
    </w:p>
    <w:p w14:paraId="47F4A9CD" w14:textId="77777777" w:rsidR="00EB4768" w:rsidRDefault="00EB4768" w:rsidP="00EB4768">
      <w:pPr>
        <w:spacing w:after="120"/>
      </w:pPr>
      <w:r>
        <w:t>Abels, Heinz (2006): Identität. Wiesbaden: VS Verlag für Sozialwissenschaften.</w:t>
      </w:r>
    </w:p>
    <w:p w14:paraId="10230301" w14:textId="77777777" w:rsidR="00EB4768" w:rsidRPr="006D6C02" w:rsidRDefault="00EB4768" w:rsidP="00EB4768">
      <w:pPr>
        <w:spacing w:after="120"/>
        <w:rPr>
          <w:lang w:val="en-US"/>
        </w:rPr>
      </w:pPr>
      <w:r w:rsidRPr="006D6C02">
        <w:rPr>
          <w:lang w:val="en-US"/>
        </w:rPr>
        <w:t xml:space="preserve">Bartsch, Anne; Mangold, Roland; </w:t>
      </w:r>
      <w:proofErr w:type="spellStart"/>
      <w:r w:rsidRPr="006D6C02">
        <w:rPr>
          <w:lang w:val="en-US"/>
        </w:rPr>
        <w:t>Viehoff</w:t>
      </w:r>
      <w:proofErr w:type="spellEnd"/>
      <w:r w:rsidRPr="006D6C02">
        <w:rPr>
          <w:lang w:val="en-US"/>
        </w:rPr>
        <w:t xml:space="preserve">, Reinhold; </w:t>
      </w:r>
      <w:proofErr w:type="spellStart"/>
      <w:r w:rsidRPr="006D6C02">
        <w:rPr>
          <w:lang w:val="en-US"/>
        </w:rPr>
        <w:t>Vorderer</w:t>
      </w:r>
      <w:proofErr w:type="spellEnd"/>
      <w:r w:rsidRPr="006D6C02">
        <w:rPr>
          <w:lang w:val="en-US"/>
        </w:rPr>
        <w:t xml:space="preserve">, Peter (2006): Emotional gratifications during media use – An integrative approach. In: </w:t>
      </w:r>
      <w:r w:rsidRPr="006D6C02">
        <w:rPr>
          <w:i/>
          <w:iCs/>
          <w:lang w:val="en-US"/>
        </w:rPr>
        <w:t xml:space="preserve">Communications </w:t>
      </w:r>
      <w:r w:rsidRPr="006D6C02">
        <w:rPr>
          <w:lang w:val="en-US"/>
        </w:rPr>
        <w:t>31 (3), S. 261–278.</w:t>
      </w:r>
    </w:p>
    <w:p w14:paraId="2A36F590" w14:textId="77777777" w:rsidR="00EB4768" w:rsidRPr="006D6C02" w:rsidRDefault="00EB4768" w:rsidP="00EB4768">
      <w:pPr>
        <w:spacing w:after="120"/>
        <w:rPr>
          <w:lang w:val="en-US"/>
        </w:rPr>
      </w:pPr>
      <w:r w:rsidRPr="006D6C02">
        <w:rPr>
          <w:lang w:val="en-US"/>
        </w:rPr>
        <w:t xml:space="preserve">Bjarnason, </w:t>
      </w:r>
      <w:proofErr w:type="spellStart"/>
      <w:r w:rsidRPr="006D6C02">
        <w:rPr>
          <w:lang w:val="en-US"/>
        </w:rPr>
        <w:t>Thoroddur</w:t>
      </w:r>
      <w:proofErr w:type="spellEnd"/>
      <w:r w:rsidRPr="006D6C02">
        <w:rPr>
          <w:lang w:val="en-US"/>
        </w:rPr>
        <w:t xml:space="preserve">; </w:t>
      </w:r>
      <w:proofErr w:type="spellStart"/>
      <w:r w:rsidRPr="006D6C02">
        <w:rPr>
          <w:lang w:val="en-US"/>
        </w:rPr>
        <w:t>Gudmundsson</w:t>
      </w:r>
      <w:proofErr w:type="spellEnd"/>
      <w:r w:rsidRPr="006D6C02">
        <w:rPr>
          <w:lang w:val="en-US"/>
        </w:rPr>
        <w:t xml:space="preserve">, </w:t>
      </w:r>
      <w:proofErr w:type="spellStart"/>
      <w:r w:rsidRPr="006D6C02">
        <w:rPr>
          <w:lang w:val="en-US"/>
        </w:rPr>
        <w:t>Birgir</w:t>
      </w:r>
      <w:proofErr w:type="spellEnd"/>
      <w:r w:rsidRPr="006D6C02">
        <w:rPr>
          <w:lang w:val="en-US"/>
        </w:rPr>
        <w:t xml:space="preserve">; </w:t>
      </w:r>
      <w:proofErr w:type="spellStart"/>
      <w:r w:rsidRPr="006D6C02">
        <w:rPr>
          <w:lang w:val="en-US"/>
        </w:rPr>
        <w:t>Olafsson</w:t>
      </w:r>
      <w:proofErr w:type="spellEnd"/>
      <w:r w:rsidRPr="006D6C02">
        <w:rPr>
          <w:lang w:val="en-US"/>
        </w:rPr>
        <w:t xml:space="preserve">, </w:t>
      </w:r>
      <w:proofErr w:type="spellStart"/>
      <w:r w:rsidRPr="006D6C02">
        <w:rPr>
          <w:lang w:val="en-US"/>
        </w:rPr>
        <w:t>Kjartan</w:t>
      </w:r>
      <w:proofErr w:type="spellEnd"/>
      <w:r w:rsidRPr="006D6C02">
        <w:rPr>
          <w:lang w:val="en-US"/>
        </w:rPr>
        <w:t xml:space="preserve"> (2011): Towards a digital adolescent society? The social structure of the Icelandic adolescent blogosphere. In: </w:t>
      </w:r>
      <w:r w:rsidRPr="006D6C02">
        <w:rPr>
          <w:i/>
          <w:iCs/>
          <w:lang w:val="en-US"/>
        </w:rPr>
        <w:t xml:space="preserve">New Media &amp; Society </w:t>
      </w:r>
      <w:r w:rsidRPr="006D6C02">
        <w:rPr>
          <w:lang w:val="en-US"/>
        </w:rPr>
        <w:t>13 (4), S. 645–662.</w:t>
      </w:r>
    </w:p>
    <w:p w14:paraId="197751A2" w14:textId="77777777" w:rsidR="00EB4768" w:rsidRDefault="00EB4768" w:rsidP="00EB4768">
      <w:pPr>
        <w:spacing w:after="120"/>
      </w:pPr>
      <w:proofErr w:type="spellStart"/>
      <w:r w:rsidRPr="006D6C02">
        <w:rPr>
          <w:lang w:val="en-US"/>
        </w:rPr>
        <w:t>Boonaert</w:t>
      </w:r>
      <w:proofErr w:type="spellEnd"/>
      <w:r w:rsidRPr="006D6C02">
        <w:rPr>
          <w:lang w:val="en-US"/>
        </w:rPr>
        <w:t xml:space="preserve">, T.; </w:t>
      </w:r>
      <w:proofErr w:type="spellStart"/>
      <w:r w:rsidRPr="006D6C02">
        <w:rPr>
          <w:lang w:val="en-US"/>
        </w:rPr>
        <w:t>Vettenburg</w:t>
      </w:r>
      <w:proofErr w:type="spellEnd"/>
      <w:r w:rsidRPr="006D6C02">
        <w:rPr>
          <w:lang w:val="en-US"/>
        </w:rPr>
        <w:t xml:space="preserve">, N. (2011): Young people's internet use: Divided or diversified? </w:t>
      </w:r>
      <w:r>
        <w:t xml:space="preserve">In: </w:t>
      </w:r>
      <w:proofErr w:type="spellStart"/>
      <w:r>
        <w:rPr>
          <w:i/>
          <w:iCs/>
        </w:rPr>
        <w:t>Childhood</w:t>
      </w:r>
      <w:proofErr w:type="spellEnd"/>
      <w:r>
        <w:rPr>
          <w:i/>
          <w:iCs/>
        </w:rPr>
        <w:t xml:space="preserve"> </w:t>
      </w:r>
      <w:r>
        <w:t>18 (1), S. 54–66.</w:t>
      </w:r>
    </w:p>
    <w:p w14:paraId="11836FCC" w14:textId="77777777" w:rsidR="00EB4768" w:rsidRPr="006D6C02" w:rsidRDefault="00EB4768" w:rsidP="00EB4768">
      <w:pPr>
        <w:spacing w:after="120"/>
        <w:rPr>
          <w:lang w:val="en-US"/>
        </w:rPr>
      </w:pPr>
      <w:r>
        <w:t xml:space="preserve">Bourdieu, Pierre (2008): Die feinen Unterschiede. Kritik der gesellschaftlichen Urteilskraft. </w:t>
      </w:r>
      <w:r w:rsidRPr="006D6C02">
        <w:rPr>
          <w:lang w:val="en-US"/>
        </w:rPr>
        <w:t xml:space="preserve">1. </w:t>
      </w:r>
      <w:proofErr w:type="spellStart"/>
      <w:r w:rsidRPr="006D6C02">
        <w:rPr>
          <w:lang w:val="en-US"/>
        </w:rPr>
        <w:t>Aufl</w:t>
      </w:r>
      <w:proofErr w:type="spellEnd"/>
      <w:r w:rsidRPr="006D6C02">
        <w:rPr>
          <w:lang w:val="en-US"/>
        </w:rPr>
        <w:t xml:space="preserve">., [19. </w:t>
      </w:r>
      <w:proofErr w:type="spellStart"/>
      <w:r w:rsidRPr="006D6C02">
        <w:rPr>
          <w:lang w:val="en-US"/>
        </w:rPr>
        <w:t>Nachdr</w:t>
      </w:r>
      <w:proofErr w:type="spellEnd"/>
      <w:r w:rsidRPr="006D6C02">
        <w:rPr>
          <w:lang w:val="en-US"/>
        </w:rPr>
        <w:t xml:space="preserve">.]. Frankfurt am Main: </w:t>
      </w:r>
      <w:proofErr w:type="spellStart"/>
      <w:r w:rsidRPr="006D6C02">
        <w:rPr>
          <w:lang w:val="en-US"/>
        </w:rPr>
        <w:t>Suhrkamp</w:t>
      </w:r>
      <w:proofErr w:type="spellEnd"/>
      <w:r w:rsidRPr="006D6C02">
        <w:rPr>
          <w:lang w:val="en-US"/>
        </w:rPr>
        <w:t xml:space="preserve"> (</w:t>
      </w:r>
      <w:proofErr w:type="spellStart"/>
      <w:r w:rsidRPr="006D6C02">
        <w:rPr>
          <w:lang w:val="en-US"/>
        </w:rPr>
        <w:t>Suhrkamp</w:t>
      </w:r>
      <w:proofErr w:type="spellEnd"/>
      <w:r w:rsidRPr="006D6C02">
        <w:rPr>
          <w:lang w:val="en-US"/>
        </w:rPr>
        <w:t xml:space="preserve"> </w:t>
      </w:r>
      <w:proofErr w:type="spellStart"/>
      <w:r w:rsidRPr="006D6C02">
        <w:rPr>
          <w:lang w:val="en-US"/>
        </w:rPr>
        <w:t>Taschenbuch</w:t>
      </w:r>
      <w:proofErr w:type="spellEnd"/>
      <w:r w:rsidRPr="006D6C02">
        <w:rPr>
          <w:lang w:val="en-US"/>
        </w:rPr>
        <w:t xml:space="preserve"> Wissenschaft, 658).</w:t>
      </w:r>
    </w:p>
    <w:p w14:paraId="7A64A492" w14:textId="77777777" w:rsidR="00EB4768" w:rsidRDefault="00EB4768" w:rsidP="00EB4768">
      <w:pPr>
        <w:spacing w:after="120"/>
      </w:pPr>
      <w:proofErr w:type="spellStart"/>
      <w:r w:rsidRPr="006D6C02">
        <w:rPr>
          <w:lang w:val="en-US"/>
        </w:rPr>
        <w:t>boyd</w:t>
      </w:r>
      <w:proofErr w:type="spellEnd"/>
      <w:r w:rsidRPr="006D6C02">
        <w:rPr>
          <w:lang w:val="en-US"/>
        </w:rPr>
        <w:t xml:space="preserve">, </w:t>
      </w:r>
      <w:proofErr w:type="spellStart"/>
      <w:r w:rsidRPr="006D6C02">
        <w:rPr>
          <w:lang w:val="en-US"/>
        </w:rPr>
        <w:t>danah</w:t>
      </w:r>
      <w:proofErr w:type="spellEnd"/>
      <w:r w:rsidRPr="006D6C02">
        <w:rPr>
          <w:lang w:val="en-US"/>
        </w:rPr>
        <w:t xml:space="preserve"> (2011): White Flight in Networked Publics: How Race and Class Shaped American Ten Engagement with </w:t>
      </w:r>
      <w:proofErr w:type="spellStart"/>
      <w:r w:rsidRPr="006D6C02">
        <w:rPr>
          <w:lang w:val="en-US"/>
        </w:rPr>
        <w:t>MySpace</w:t>
      </w:r>
      <w:proofErr w:type="spellEnd"/>
      <w:r w:rsidRPr="006D6C02">
        <w:rPr>
          <w:lang w:val="en-US"/>
        </w:rPr>
        <w:t xml:space="preserve"> and Facebook. In: Lisa Nakamura und Peter Chow-White (Hg.): Race after the Internet. </w:t>
      </w:r>
      <w:r>
        <w:t>New York, NY: Routledge, S. 203–222.</w:t>
      </w:r>
    </w:p>
    <w:p w14:paraId="020A6F7A" w14:textId="77777777" w:rsidR="00EB4768" w:rsidRDefault="00EB4768" w:rsidP="00EB4768">
      <w:pPr>
        <w:spacing w:after="120"/>
      </w:pPr>
      <w:proofErr w:type="spellStart"/>
      <w:r>
        <w:t>Castells</w:t>
      </w:r>
      <w:proofErr w:type="spellEnd"/>
      <w:r>
        <w:t>, Manuel (2002): Das Informationszeitalter. Wirtschaft - Gesellschaft - Kultur. Teil 3: Jahrtausendwende. Opladen.</w:t>
      </w:r>
    </w:p>
    <w:p w14:paraId="6563474D" w14:textId="77777777" w:rsidR="00EB4768" w:rsidRDefault="00EB4768" w:rsidP="00EB4768">
      <w:pPr>
        <w:spacing w:after="120"/>
      </w:pPr>
      <w:proofErr w:type="spellStart"/>
      <w:r>
        <w:t>Compaine</w:t>
      </w:r>
      <w:proofErr w:type="spellEnd"/>
      <w:r>
        <w:t>, Benjamin M. (2000): Re-</w:t>
      </w:r>
      <w:proofErr w:type="spellStart"/>
      <w:r>
        <w:t>Examining</w:t>
      </w:r>
      <w:proofErr w:type="spellEnd"/>
      <w:r>
        <w:t xml:space="preserve"> </w:t>
      </w:r>
      <w:proofErr w:type="spellStart"/>
      <w:r>
        <w:t>the</w:t>
      </w:r>
      <w:proofErr w:type="spellEnd"/>
      <w:r>
        <w:t xml:space="preserve"> Digital Divide, 2000. Online verfügbar unter http://dspace.mit.edu/handle/1721.1/1521, zuletzt geprüft am 02.05.2012.</w:t>
      </w:r>
    </w:p>
    <w:p w14:paraId="2CB346B8" w14:textId="77777777" w:rsidR="00EB4768" w:rsidRDefault="00EB4768" w:rsidP="00EB4768">
      <w:pPr>
        <w:spacing w:after="120"/>
      </w:pPr>
      <w:r w:rsidRPr="006D6C02">
        <w:rPr>
          <w:lang w:val="en-US"/>
        </w:rPr>
        <w:t xml:space="preserve">DiMaggio, Paul; </w:t>
      </w:r>
      <w:proofErr w:type="spellStart"/>
      <w:r w:rsidRPr="006D6C02">
        <w:rPr>
          <w:lang w:val="en-US"/>
        </w:rPr>
        <w:t>Hargittai</w:t>
      </w:r>
      <w:proofErr w:type="spellEnd"/>
      <w:r w:rsidRPr="006D6C02">
        <w:rPr>
          <w:lang w:val="en-US"/>
        </w:rPr>
        <w:t xml:space="preserve">, </w:t>
      </w:r>
      <w:proofErr w:type="spellStart"/>
      <w:r w:rsidRPr="006D6C02">
        <w:rPr>
          <w:lang w:val="en-US"/>
        </w:rPr>
        <w:t>Eszter</w:t>
      </w:r>
      <w:proofErr w:type="spellEnd"/>
      <w:r w:rsidRPr="006D6C02">
        <w:rPr>
          <w:lang w:val="en-US"/>
        </w:rPr>
        <w:t xml:space="preserve">; Celeste, Coral; Shafer, Steven (2004): From Unequal Access to Differentiated Use: A Literature Review and Agenda for Research on Digital Inequality*. In: Kathryn M. </w:t>
      </w:r>
      <w:proofErr w:type="spellStart"/>
      <w:r w:rsidRPr="006D6C02">
        <w:rPr>
          <w:lang w:val="en-US"/>
        </w:rPr>
        <w:t>Neckerman</w:t>
      </w:r>
      <w:proofErr w:type="spellEnd"/>
      <w:r w:rsidRPr="006D6C02">
        <w:rPr>
          <w:lang w:val="en-US"/>
        </w:rPr>
        <w:t xml:space="preserve"> (Hg.): Social inequality. Russell Sage Foundation. </w:t>
      </w:r>
      <w:r>
        <w:t>New York.</w:t>
      </w:r>
    </w:p>
    <w:p w14:paraId="74ACC0FB" w14:textId="77777777" w:rsidR="00EB4768" w:rsidRDefault="00EB4768" w:rsidP="00EB4768">
      <w:pPr>
        <w:spacing w:after="120"/>
      </w:pPr>
      <w:proofErr w:type="spellStart"/>
      <w:r>
        <w:t>Drabe</w:t>
      </w:r>
      <w:proofErr w:type="spellEnd"/>
      <w:r>
        <w:t xml:space="preserve">, Michael; Garbe, Detlef (1997): Schulen ans Netz. Ziele - Konzept - Aktueller Stand. In: </w:t>
      </w:r>
      <w:r>
        <w:rPr>
          <w:i/>
          <w:iCs/>
        </w:rPr>
        <w:t xml:space="preserve">Computer + Unterricht </w:t>
      </w:r>
      <w:r>
        <w:t>7 (25), S. 5–6.</w:t>
      </w:r>
    </w:p>
    <w:p w14:paraId="2274499B" w14:textId="77777777" w:rsidR="00EB4768" w:rsidRDefault="00EB4768" w:rsidP="00EB4768">
      <w:pPr>
        <w:spacing w:after="120"/>
      </w:pPr>
      <w:r>
        <w:t xml:space="preserve">Fuchs, Christian (2010): Facebook, Web 2.0 und ökonomische Überwachung. In: </w:t>
      </w:r>
      <w:proofErr w:type="spellStart"/>
      <w:r>
        <w:rPr>
          <w:i/>
          <w:iCs/>
        </w:rPr>
        <w:t>DuD</w:t>
      </w:r>
      <w:proofErr w:type="spellEnd"/>
      <w:r>
        <w:rPr>
          <w:i/>
          <w:iCs/>
        </w:rPr>
        <w:t xml:space="preserve"> </w:t>
      </w:r>
      <w:r>
        <w:t>34 (7), S. 453–458.</w:t>
      </w:r>
    </w:p>
    <w:p w14:paraId="623892DA" w14:textId="77777777" w:rsidR="00EB4768" w:rsidRPr="006D6C02" w:rsidRDefault="00EB4768" w:rsidP="00EB4768">
      <w:pPr>
        <w:spacing w:after="120"/>
        <w:rPr>
          <w:lang w:val="en-US"/>
        </w:rPr>
      </w:pPr>
      <w:proofErr w:type="spellStart"/>
      <w:r>
        <w:t>Gebesmair</w:t>
      </w:r>
      <w:proofErr w:type="spellEnd"/>
      <w:r>
        <w:t xml:space="preserve">, Andreas (2004): Renditen der Grenzüberschreitung. Zur Relevanz der </w:t>
      </w:r>
      <w:proofErr w:type="spellStart"/>
      <w:r>
        <w:t>Bourdieuschen</w:t>
      </w:r>
      <w:proofErr w:type="spellEnd"/>
      <w:r>
        <w:t xml:space="preserve"> Kapitaltheorie für die Analyse </w:t>
      </w:r>
      <w:proofErr w:type="gramStart"/>
      <w:r>
        <w:t>der sozialer Ungleichheiten</w:t>
      </w:r>
      <w:proofErr w:type="gramEnd"/>
      <w:r>
        <w:t xml:space="preserve">. </w:t>
      </w:r>
      <w:r w:rsidRPr="006D6C02">
        <w:rPr>
          <w:lang w:val="en-US"/>
        </w:rPr>
        <w:t xml:space="preserve">In: </w:t>
      </w:r>
      <w:r w:rsidRPr="006D6C02">
        <w:rPr>
          <w:i/>
          <w:iCs/>
          <w:lang w:val="en-US"/>
        </w:rPr>
        <w:t xml:space="preserve">Soziale Welt </w:t>
      </w:r>
      <w:r w:rsidRPr="006D6C02">
        <w:rPr>
          <w:lang w:val="en-US"/>
        </w:rPr>
        <w:t xml:space="preserve">55 (2), S. 181–205. </w:t>
      </w:r>
    </w:p>
    <w:p w14:paraId="2F66A357" w14:textId="77777777" w:rsidR="00EB4768" w:rsidRDefault="00EB4768" w:rsidP="00EB4768">
      <w:pPr>
        <w:spacing w:after="120"/>
      </w:pPr>
      <w:proofErr w:type="spellStart"/>
      <w:r w:rsidRPr="006D6C02">
        <w:rPr>
          <w:lang w:val="en-US"/>
        </w:rPr>
        <w:t>Hargittai</w:t>
      </w:r>
      <w:proofErr w:type="spellEnd"/>
      <w:r w:rsidRPr="006D6C02">
        <w:rPr>
          <w:lang w:val="en-US"/>
        </w:rPr>
        <w:t xml:space="preserve">, </w:t>
      </w:r>
      <w:proofErr w:type="spellStart"/>
      <w:r w:rsidRPr="006D6C02">
        <w:rPr>
          <w:lang w:val="en-US"/>
        </w:rPr>
        <w:t>Eszter</w:t>
      </w:r>
      <w:proofErr w:type="spellEnd"/>
      <w:r w:rsidRPr="006D6C02">
        <w:rPr>
          <w:lang w:val="en-US"/>
        </w:rPr>
        <w:t xml:space="preserve">; </w:t>
      </w:r>
      <w:proofErr w:type="spellStart"/>
      <w:r w:rsidRPr="006D6C02">
        <w:rPr>
          <w:lang w:val="en-US"/>
        </w:rPr>
        <w:t>Hinnant</w:t>
      </w:r>
      <w:proofErr w:type="spellEnd"/>
      <w:r w:rsidRPr="006D6C02">
        <w:rPr>
          <w:lang w:val="en-US"/>
        </w:rPr>
        <w:t xml:space="preserve">, Amanda (2008): Digital Inequality: Differences in Young Adults' Use of the Internet. </w:t>
      </w:r>
      <w:r>
        <w:t xml:space="preserve">In: </w:t>
      </w:r>
      <w:r>
        <w:rPr>
          <w:i/>
          <w:iCs/>
        </w:rPr>
        <w:t xml:space="preserve">Communication Research </w:t>
      </w:r>
      <w:r>
        <w:t xml:space="preserve">35 (5), S. 602–621. </w:t>
      </w:r>
    </w:p>
    <w:p w14:paraId="0F951AE6" w14:textId="77777777" w:rsidR="00EB4768" w:rsidRPr="006D6C02" w:rsidRDefault="00EB4768" w:rsidP="00EB4768">
      <w:pPr>
        <w:spacing w:after="120"/>
        <w:rPr>
          <w:lang w:val="en-US"/>
        </w:rPr>
      </w:pPr>
      <w:r>
        <w:t xml:space="preserve">Hartmann, Michael; Kopp, Johannes (2001): Elitenselektion durch Bildung oder durch Herkunft? </w:t>
      </w:r>
      <w:r w:rsidRPr="006D6C02">
        <w:rPr>
          <w:lang w:val="en-US"/>
        </w:rPr>
        <w:t xml:space="preserve">In: </w:t>
      </w:r>
      <w:proofErr w:type="spellStart"/>
      <w:r w:rsidRPr="006D6C02">
        <w:rPr>
          <w:i/>
          <w:iCs/>
          <w:lang w:val="en-US"/>
        </w:rPr>
        <w:t>Koelner</w:t>
      </w:r>
      <w:proofErr w:type="spellEnd"/>
      <w:r w:rsidRPr="006D6C02">
        <w:rPr>
          <w:i/>
          <w:iCs/>
          <w:lang w:val="en-US"/>
        </w:rPr>
        <w:t xml:space="preserve"> </w:t>
      </w:r>
      <w:proofErr w:type="spellStart"/>
      <w:proofErr w:type="gramStart"/>
      <w:r w:rsidRPr="006D6C02">
        <w:rPr>
          <w:i/>
          <w:iCs/>
          <w:lang w:val="en-US"/>
        </w:rPr>
        <w:t>Z.Soziol.u</w:t>
      </w:r>
      <w:proofErr w:type="gramEnd"/>
      <w:r w:rsidRPr="006D6C02">
        <w:rPr>
          <w:i/>
          <w:iCs/>
          <w:lang w:val="en-US"/>
        </w:rPr>
        <w:t>.Soz.Psychol</w:t>
      </w:r>
      <w:proofErr w:type="spellEnd"/>
      <w:r w:rsidRPr="006D6C02">
        <w:rPr>
          <w:i/>
          <w:iCs/>
          <w:lang w:val="en-US"/>
        </w:rPr>
        <w:t xml:space="preserve"> </w:t>
      </w:r>
      <w:r w:rsidRPr="006D6C02">
        <w:rPr>
          <w:lang w:val="en-US"/>
        </w:rPr>
        <w:t>53 (3), S. 436–466.</w:t>
      </w:r>
    </w:p>
    <w:p w14:paraId="6635984F" w14:textId="77777777" w:rsidR="00EB4768" w:rsidRDefault="00EB4768" w:rsidP="00EB4768">
      <w:pPr>
        <w:spacing w:after="120"/>
      </w:pPr>
      <w:r w:rsidRPr="006D6C02">
        <w:rPr>
          <w:lang w:val="en-US"/>
        </w:rPr>
        <w:t xml:space="preserve">Jenkins, Henry (2004): The Myths </w:t>
      </w:r>
      <w:proofErr w:type="gramStart"/>
      <w:r w:rsidRPr="006D6C02">
        <w:rPr>
          <w:lang w:val="en-US"/>
        </w:rPr>
        <w:t>Of</w:t>
      </w:r>
      <w:proofErr w:type="gramEnd"/>
      <w:r w:rsidRPr="006D6C02">
        <w:rPr>
          <w:lang w:val="en-US"/>
        </w:rPr>
        <w:t xml:space="preserve"> Growing Up Online. </w:t>
      </w:r>
      <w:r>
        <w:t>MIT (</w:t>
      </w:r>
      <w:proofErr w:type="spellStart"/>
      <w:r>
        <w:t>Technoloy</w:t>
      </w:r>
      <w:proofErr w:type="spellEnd"/>
      <w:r>
        <w:t xml:space="preserve"> Review). Online verfügbar unter http://www.technologyreview.com/biomedicine/13773/page2/, zuletzt geprüft am 14.02.2012.</w:t>
      </w:r>
    </w:p>
    <w:p w14:paraId="3120F5BA" w14:textId="77777777" w:rsidR="00EB4768" w:rsidRDefault="00EB4768" w:rsidP="00EB4768">
      <w:pPr>
        <w:spacing w:after="120"/>
      </w:pPr>
      <w:r>
        <w:t xml:space="preserve">Klein, Alexandra (2010): Bin ich schon </w:t>
      </w:r>
      <w:proofErr w:type="gramStart"/>
      <w:r>
        <w:t>drin</w:t>
      </w:r>
      <w:proofErr w:type="gramEnd"/>
      <w:r>
        <w:t xml:space="preserve"> oder was? Partizipation und Internet. In: Georg </w:t>
      </w:r>
      <w:proofErr w:type="spellStart"/>
      <w:r>
        <w:t>Cleppien</w:t>
      </w:r>
      <w:proofErr w:type="spellEnd"/>
      <w:r>
        <w:t xml:space="preserve"> und Ulrike Lerche (</w:t>
      </w:r>
      <w:proofErr w:type="spellStart"/>
      <w:r>
        <w:t>Hg</w:t>
      </w:r>
      <w:proofErr w:type="spellEnd"/>
      <w:r>
        <w:t>.): Soziale Arbeit und Medien. Wiesbaden: VS Verlag für Sozialwissenschaften, S. 165–176.</w:t>
      </w:r>
    </w:p>
    <w:p w14:paraId="587FB10B" w14:textId="77777777" w:rsidR="00EB4768" w:rsidRDefault="00EB4768" w:rsidP="00EB4768">
      <w:pPr>
        <w:spacing w:after="120"/>
      </w:pPr>
      <w:r>
        <w:t xml:space="preserve">Klein, Alexandra; Kutscher, Nadia; Lojewski, Johanna; Schäfer, Miriam (2009): Medienkompetenzförderung für Kinder und Jugendliche in benachteiligten Lebenslagen. Konzept zur inhaltlichen, didaktischen und strukturellen Ausrichtung der </w:t>
      </w:r>
      <w:proofErr w:type="spellStart"/>
      <w:r>
        <w:t>mediepädagogischen</w:t>
      </w:r>
      <w:proofErr w:type="spellEnd"/>
      <w:r>
        <w:t xml:space="preserve"> Praxis </w:t>
      </w:r>
      <w:proofErr w:type="gramStart"/>
      <w:r>
        <w:t>in der Kinder</w:t>
      </w:r>
      <w:proofErr w:type="gramEnd"/>
      <w:r>
        <w:t xml:space="preserve"> und Jugendarbeit. Düsseldorf (</w:t>
      </w:r>
      <w:proofErr w:type="spellStart"/>
      <w:r>
        <w:t>LfM</w:t>
      </w:r>
      <w:proofErr w:type="spellEnd"/>
      <w:r>
        <w:t>-Dokumentation, 36).</w:t>
      </w:r>
    </w:p>
    <w:p w14:paraId="35B7CFFC" w14:textId="77777777" w:rsidR="00EB4768" w:rsidRDefault="00EB4768" w:rsidP="00EB4768">
      <w:pPr>
        <w:spacing w:after="120"/>
      </w:pPr>
      <w:proofErr w:type="spellStart"/>
      <w:r>
        <w:t>Krotz</w:t>
      </w:r>
      <w:proofErr w:type="spellEnd"/>
      <w:r>
        <w:t>, Friedrich (2007): Mediatisierung. Fallstudien zum Wandel der Kommunikation. Wiesbaden: VS Verlag für Sozialwissenschaften.</w:t>
      </w:r>
    </w:p>
    <w:p w14:paraId="67B2B9FB" w14:textId="77777777" w:rsidR="00EB4768" w:rsidRDefault="00EB4768" w:rsidP="00EB4768">
      <w:pPr>
        <w:spacing w:after="120"/>
      </w:pPr>
      <w:proofErr w:type="spellStart"/>
      <w:r>
        <w:t>Krotz</w:t>
      </w:r>
      <w:proofErr w:type="spellEnd"/>
      <w:r>
        <w:t xml:space="preserve">, Friedrich (2012): Von der Entdeckung der Zentralperspektive zur </w:t>
      </w:r>
      <w:proofErr w:type="spellStart"/>
      <w:r>
        <w:t>Augmented</w:t>
      </w:r>
      <w:proofErr w:type="spellEnd"/>
      <w:r>
        <w:t xml:space="preserve"> Reality: Wie Mediatisierung funktioniert. In: Friedrich </w:t>
      </w:r>
      <w:proofErr w:type="spellStart"/>
      <w:r>
        <w:t>Krotz</w:t>
      </w:r>
      <w:proofErr w:type="spellEnd"/>
      <w:r>
        <w:t xml:space="preserve"> und Andreas Hepp (</w:t>
      </w:r>
      <w:proofErr w:type="spellStart"/>
      <w:r>
        <w:t>Hg</w:t>
      </w:r>
      <w:proofErr w:type="spellEnd"/>
      <w:r>
        <w:t>.): Mediatisierte Welten. Wiesbaden: VS Verlag für Sozialwissenschaften, S. 27–55.</w:t>
      </w:r>
    </w:p>
    <w:p w14:paraId="4E95BE4E" w14:textId="77777777" w:rsidR="00EB4768" w:rsidRDefault="00EB4768" w:rsidP="00EB4768">
      <w:pPr>
        <w:spacing w:after="120"/>
      </w:pPr>
      <w:r>
        <w:t>Krüger, Heinz-Hermann; Köhler, Sina-</w:t>
      </w:r>
      <w:proofErr w:type="spellStart"/>
      <w:r>
        <w:t>Mareen</w:t>
      </w:r>
      <w:proofErr w:type="spellEnd"/>
      <w:r>
        <w:t xml:space="preserve">; Pfaff, Nicolle; </w:t>
      </w:r>
      <w:proofErr w:type="spellStart"/>
      <w:r>
        <w:t>Zschach</w:t>
      </w:r>
      <w:proofErr w:type="spellEnd"/>
      <w:r>
        <w:t xml:space="preserve">, Maren (2011): Peer </w:t>
      </w:r>
      <w:proofErr w:type="spellStart"/>
      <w:r>
        <w:t>group</w:t>
      </w:r>
      <w:proofErr w:type="spellEnd"/>
      <w:r>
        <w:t xml:space="preserve">, </w:t>
      </w:r>
      <w:proofErr w:type="spellStart"/>
      <w:r>
        <w:t>educational</w:t>
      </w:r>
      <w:proofErr w:type="spellEnd"/>
      <w:r>
        <w:t xml:space="preserve"> </w:t>
      </w:r>
      <w:proofErr w:type="spellStart"/>
      <w:r>
        <w:t>distinction</w:t>
      </w:r>
      <w:proofErr w:type="spellEnd"/>
      <w:r>
        <w:t xml:space="preserve"> and </w:t>
      </w:r>
      <w:proofErr w:type="spellStart"/>
      <w:r>
        <w:t>educational</w:t>
      </w:r>
      <w:proofErr w:type="spellEnd"/>
      <w:r>
        <w:t xml:space="preserve"> </w:t>
      </w:r>
      <w:proofErr w:type="spellStart"/>
      <w:r>
        <w:t>biographies</w:t>
      </w:r>
      <w:proofErr w:type="spellEnd"/>
      <w:r>
        <w:t xml:space="preserve">. In: </w:t>
      </w:r>
      <w:proofErr w:type="spellStart"/>
      <w:r>
        <w:rPr>
          <w:i/>
          <w:iCs/>
        </w:rPr>
        <w:t>Childhood</w:t>
      </w:r>
      <w:proofErr w:type="spellEnd"/>
      <w:r>
        <w:rPr>
          <w:i/>
          <w:iCs/>
        </w:rPr>
        <w:t xml:space="preserve"> </w:t>
      </w:r>
      <w:r>
        <w:t>18 (4), S. 477–490.</w:t>
      </w:r>
    </w:p>
    <w:p w14:paraId="61B2944B" w14:textId="77777777" w:rsidR="00EB4768" w:rsidRDefault="00EB4768" w:rsidP="00EB4768">
      <w:pPr>
        <w:spacing w:after="120"/>
      </w:pPr>
      <w:r>
        <w:t xml:space="preserve">Lange, Andreas (2010): Familie, Medien und die Tradierung sozialer Ungleichheit: Ausgewählte Befunde und vertiefende theoretische Ansätze. In: Helga </w:t>
      </w:r>
      <w:proofErr w:type="spellStart"/>
      <w:r>
        <w:t>Theunert</w:t>
      </w:r>
      <w:proofErr w:type="spellEnd"/>
      <w:r>
        <w:t xml:space="preserve"> (</w:t>
      </w:r>
      <w:proofErr w:type="spellStart"/>
      <w:r>
        <w:t>Hg</w:t>
      </w:r>
      <w:proofErr w:type="spellEnd"/>
      <w:r>
        <w:t xml:space="preserve">.): Medien, Bildung, soziale Ungleichheit. Differenzen und Ressourcen im Mediengebrauch </w:t>
      </w:r>
      <w:proofErr w:type="gramStart"/>
      <w:r>
        <w:t>Jugendlicher ;</w:t>
      </w:r>
      <w:proofErr w:type="gramEnd"/>
      <w:r>
        <w:t xml:space="preserve"> [basiert auf der Tagung "Medien, Bildung, </w:t>
      </w:r>
      <w:proofErr w:type="spellStart"/>
      <w:r>
        <w:t>Soziale</w:t>
      </w:r>
      <w:proofErr w:type="spellEnd"/>
      <w:r>
        <w:t xml:space="preserve"> Ungleichheit", die am 13.11.2009 vom JFF-Institut für Medienpädagogik in Forschung und Praxis in München veranstaltet wurde]. München: </w:t>
      </w:r>
      <w:proofErr w:type="spellStart"/>
      <w:r>
        <w:t>kopaed</w:t>
      </w:r>
      <w:proofErr w:type="spellEnd"/>
      <w:r>
        <w:t xml:space="preserve"> (Reihe Medienpädagogik, 17), S. 99–117.</w:t>
      </w:r>
    </w:p>
    <w:p w14:paraId="1AEFF8E9" w14:textId="77777777" w:rsidR="00EB4768" w:rsidRDefault="00EB4768" w:rsidP="00EB4768">
      <w:pPr>
        <w:spacing w:after="120"/>
      </w:pPr>
      <w:r>
        <w:t xml:space="preserve">Medienpädagogischer Forschungsverbund Südwest (1998): JIM´98. Jugend, Information, (Multi-)Media. Basisuntersuchung zum Medienumgang 12-19jähriger in Deutschland. </w:t>
      </w:r>
      <w:proofErr w:type="spellStart"/>
      <w:r>
        <w:t>Hg</w:t>
      </w:r>
      <w:proofErr w:type="spellEnd"/>
      <w:r>
        <w:t>. v. Medienpädagogischer Forschungsverbund Südwest. Medienpädagogischer Forschungsverbund Südwest. Baden-Baden. Online verfügbar unter http://www.mpfs.de/fileadmin/Studien/JIM1998.pdf, zuletzt geprüft am 20.04.2012.</w:t>
      </w:r>
    </w:p>
    <w:p w14:paraId="032CB932" w14:textId="77777777" w:rsidR="00EB4768" w:rsidRDefault="00EB4768" w:rsidP="00EB4768">
      <w:pPr>
        <w:spacing w:after="120"/>
      </w:pPr>
      <w:r>
        <w:t>Medienpädagogischer Forschungsverbund Südwest (</w:t>
      </w:r>
      <w:proofErr w:type="spellStart"/>
      <w:r>
        <w:t>Hg</w:t>
      </w:r>
      <w:proofErr w:type="spellEnd"/>
      <w:r>
        <w:t>.) (2011): JIM 2011. Jugend, Information, (Multi-)Media. Basisuntersuchung zum Medienumgang 12- bis 19-jähriger in Deutschland. Unter Mitarbeit von Peter Behrens, Thomas Rathgeb, Lena Ebert, Sabine Feierabend und Ulrike Karg. Medienpädagogischer Forschungsverbund Südwest. Stuttgart. Online verfügbar unter http://www.mpfs.de/fileadmin/JIM-pdf11/JIM2011.pdf, zuletzt geprüft am 17.02.2012.</w:t>
      </w:r>
    </w:p>
    <w:p w14:paraId="65C96FA1" w14:textId="77777777" w:rsidR="00EB4768" w:rsidRDefault="00EB4768" w:rsidP="00EB4768">
      <w:pPr>
        <w:spacing w:after="120"/>
      </w:pPr>
      <w:proofErr w:type="spellStart"/>
      <w:r>
        <w:t>Meyen</w:t>
      </w:r>
      <w:proofErr w:type="spellEnd"/>
      <w:r>
        <w:t xml:space="preserve">, Michael (2007): Medienwissen und Medienmenüs als kulturelles Kapital und als Distinktionsmerkmale. Eine Typologie der Mediennutzer in Deutschland. In: </w:t>
      </w:r>
      <w:r>
        <w:rPr>
          <w:i/>
          <w:iCs/>
        </w:rPr>
        <w:t xml:space="preserve">Medien &amp; Kommunikationswissenschaft </w:t>
      </w:r>
      <w:r>
        <w:t>55 (3), S. 333–354.</w:t>
      </w:r>
    </w:p>
    <w:p w14:paraId="7BCC63BB" w14:textId="77777777" w:rsidR="00EB4768" w:rsidRDefault="00EB4768" w:rsidP="00EB4768">
      <w:pPr>
        <w:spacing w:after="120"/>
      </w:pPr>
      <w:r w:rsidRPr="006D6C02">
        <w:rPr>
          <w:lang w:val="en-US"/>
        </w:rPr>
        <w:t>Mishna, Faye; Bogo, Marion; Root, Jennifer; Sawyer, Jami-Leigh; Khoury-</w:t>
      </w:r>
      <w:proofErr w:type="spellStart"/>
      <w:r w:rsidRPr="006D6C02">
        <w:rPr>
          <w:lang w:val="en-US"/>
        </w:rPr>
        <w:t>Kassabri</w:t>
      </w:r>
      <w:proofErr w:type="spellEnd"/>
      <w:r w:rsidRPr="006D6C02">
        <w:rPr>
          <w:lang w:val="en-US"/>
        </w:rPr>
        <w:t xml:space="preserve">, Mona (2012): “It just crept in”: The Digital Age and Implications for Social Work Practice. </w:t>
      </w:r>
      <w:r>
        <w:t xml:space="preserve">In: </w:t>
      </w:r>
      <w:proofErr w:type="spellStart"/>
      <w:r>
        <w:rPr>
          <w:i/>
          <w:iCs/>
        </w:rPr>
        <w:t>Clin</w:t>
      </w:r>
      <w:proofErr w:type="spellEnd"/>
      <w:r>
        <w:rPr>
          <w:i/>
          <w:iCs/>
        </w:rPr>
        <w:t xml:space="preserve"> </w:t>
      </w:r>
      <w:proofErr w:type="spellStart"/>
      <w:r>
        <w:rPr>
          <w:i/>
          <w:iCs/>
        </w:rPr>
        <w:t>Soc</w:t>
      </w:r>
      <w:proofErr w:type="spellEnd"/>
      <w:r>
        <w:rPr>
          <w:i/>
          <w:iCs/>
        </w:rPr>
        <w:t xml:space="preserve"> Work J</w:t>
      </w:r>
      <w:r>
        <w:t>.</w:t>
      </w:r>
    </w:p>
    <w:p w14:paraId="6B1AF185" w14:textId="77777777" w:rsidR="00EB4768" w:rsidRDefault="00EB4768" w:rsidP="00EB4768">
      <w:pPr>
        <w:spacing w:after="120"/>
      </w:pPr>
      <w:r>
        <w:t xml:space="preserve">Neuberger, Christoph (2011): Soziale Netzwerke im Internet. Kommunikationswissenschaftliche Einordnung und Forschungsüberblick. In: Christoph Neuberger und Volker </w:t>
      </w:r>
      <w:proofErr w:type="spellStart"/>
      <w:r>
        <w:t>Gehrau</w:t>
      </w:r>
      <w:proofErr w:type="spellEnd"/>
      <w:r>
        <w:t xml:space="preserve"> (</w:t>
      </w:r>
      <w:proofErr w:type="spellStart"/>
      <w:r>
        <w:t>Hg</w:t>
      </w:r>
      <w:proofErr w:type="spellEnd"/>
      <w:r>
        <w:t xml:space="preserve">.): </w:t>
      </w:r>
      <w:proofErr w:type="spellStart"/>
      <w:r>
        <w:t>StudiVZ</w:t>
      </w:r>
      <w:proofErr w:type="spellEnd"/>
      <w:r>
        <w:t>. Diffusion Nutzung und Wirkung eines sozialen Netzwerks im Internet. Wiesbaden: VS Verlag für Sozialwissenschaften, S. 33–96.</w:t>
      </w:r>
    </w:p>
    <w:p w14:paraId="03B06D70" w14:textId="77777777" w:rsidR="00EB4768" w:rsidRDefault="00EB4768" w:rsidP="00EB4768">
      <w:pPr>
        <w:spacing w:after="120"/>
      </w:pPr>
      <w:proofErr w:type="spellStart"/>
      <w:r>
        <w:t>Niesyto</w:t>
      </w:r>
      <w:proofErr w:type="spellEnd"/>
      <w:r>
        <w:t xml:space="preserve">, Horst (2009a): Digitale Medien, soziale Benachteiligung und soziale Distinktion. In: </w:t>
      </w:r>
      <w:proofErr w:type="spellStart"/>
      <w:r>
        <w:rPr>
          <w:i/>
          <w:iCs/>
        </w:rPr>
        <w:t>MedienPädagogik</w:t>
      </w:r>
      <w:proofErr w:type="spellEnd"/>
      <w:r>
        <w:rPr>
          <w:i/>
          <w:iCs/>
        </w:rPr>
        <w:t xml:space="preserve"> - Zeitschrift für Theorie und Praxis der Medienbildung </w:t>
      </w:r>
      <w:r>
        <w:t>(Themenheft Nr. 17). Online verfügbar unter http://www.medienpaed.com/17/niesyto0906.pdf, zuletzt geprüft am 16.02.2011.</w:t>
      </w:r>
    </w:p>
    <w:p w14:paraId="22630761" w14:textId="77777777" w:rsidR="00EB4768" w:rsidRDefault="00EB4768" w:rsidP="00EB4768">
      <w:pPr>
        <w:spacing w:after="120"/>
      </w:pPr>
      <w:proofErr w:type="spellStart"/>
      <w:r>
        <w:t>Niesyto</w:t>
      </w:r>
      <w:proofErr w:type="spellEnd"/>
      <w:r>
        <w:t xml:space="preserve">, Horst (2009b): Digitale Medien, soziale Benachteiligung und soziale Distinktion. In: </w:t>
      </w:r>
      <w:proofErr w:type="spellStart"/>
      <w:r>
        <w:rPr>
          <w:i/>
          <w:iCs/>
        </w:rPr>
        <w:t>MedienPädagogik</w:t>
      </w:r>
      <w:proofErr w:type="spellEnd"/>
      <w:r>
        <w:rPr>
          <w:i/>
          <w:iCs/>
        </w:rPr>
        <w:t xml:space="preserve"> - Zeitschrift für Theorie und Praxis der Medienbildung </w:t>
      </w:r>
      <w:r>
        <w:t>(Themenheft Nr. 17). Online verfügbar unter http://www.medienpaed.com/17/niesyto0906.pdf, zuletzt geprüft am 16.02.2011.</w:t>
      </w:r>
    </w:p>
    <w:p w14:paraId="4C1ED5BA" w14:textId="77777777" w:rsidR="00EB4768" w:rsidRDefault="00EB4768" w:rsidP="00EB4768">
      <w:pPr>
        <w:spacing w:after="120"/>
      </w:pPr>
      <w:proofErr w:type="spellStart"/>
      <w:r w:rsidRPr="006D6C02">
        <w:rPr>
          <w:lang w:val="en-US"/>
        </w:rPr>
        <w:t>Odesk</w:t>
      </w:r>
      <w:proofErr w:type="spellEnd"/>
      <w:r w:rsidRPr="006D6C02">
        <w:rPr>
          <w:lang w:val="en-US"/>
        </w:rPr>
        <w:t xml:space="preserve"> (Hg.) (</w:t>
      </w:r>
      <w:proofErr w:type="spellStart"/>
      <w:r w:rsidRPr="006D6C02">
        <w:rPr>
          <w:lang w:val="en-US"/>
        </w:rPr>
        <w:t>o.J.</w:t>
      </w:r>
      <w:proofErr w:type="spellEnd"/>
      <w:r w:rsidRPr="006D6C02">
        <w:rPr>
          <w:lang w:val="en-US"/>
        </w:rPr>
        <w:t xml:space="preserve">): Abuse Standards 6.2. Operation Manual </w:t>
      </w:r>
      <w:proofErr w:type="gramStart"/>
      <w:r w:rsidRPr="006D6C02">
        <w:rPr>
          <w:lang w:val="en-US"/>
        </w:rPr>
        <w:t>For</w:t>
      </w:r>
      <w:proofErr w:type="gramEnd"/>
      <w:r w:rsidRPr="006D6C02">
        <w:rPr>
          <w:lang w:val="en-US"/>
        </w:rPr>
        <w:t xml:space="preserve"> Live Content Moderators. </w:t>
      </w:r>
      <w:proofErr w:type="spellStart"/>
      <w:r>
        <w:t>Odesk</w:t>
      </w:r>
      <w:proofErr w:type="spellEnd"/>
      <w:r>
        <w:t>.</w:t>
      </w:r>
    </w:p>
    <w:p w14:paraId="55FA10F8" w14:textId="77777777" w:rsidR="00EB4768" w:rsidRDefault="00EB4768" w:rsidP="00EB4768">
      <w:pPr>
        <w:spacing w:after="120"/>
      </w:pPr>
      <w:r>
        <w:t xml:space="preserve">Panke, Stefanie; Gaiser, Birgit; Maaß, Stefanie (2012): Wenn </w:t>
      </w:r>
      <w:proofErr w:type="spellStart"/>
      <w:r>
        <w:t>Edusphäre</w:t>
      </w:r>
      <w:proofErr w:type="spellEnd"/>
      <w:r>
        <w:t xml:space="preserve"> und </w:t>
      </w:r>
      <w:proofErr w:type="spellStart"/>
      <w:r>
        <w:t>Blogospäre</w:t>
      </w:r>
      <w:proofErr w:type="spellEnd"/>
      <w:r>
        <w:t xml:space="preserve"> sich treffen. Weblogs an Hochschulen zwischen Zitationskartell und Diskursrevolte. In: </w:t>
      </w:r>
      <w:proofErr w:type="spellStart"/>
      <w:r>
        <w:rPr>
          <w:i/>
          <w:iCs/>
        </w:rPr>
        <w:t>MedienPädagogik</w:t>
      </w:r>
      <w:proofErr w:type="spellEnd"/>
      <w:r>
        <w:rPr>
          <w:i/>
          <w:iCs/>
        </w:rPr>
        <w:t xml:space="preserve"> - Zeitschrift für Theorie und Praxis der Medienbildung </w:t>
      </w:r>
      <w:r>
        <w:t>(Themenheft Nr. 21: Partizipationschancen im Kulturraum Internet nutzen und gestalten - Das Beispiel Web 2.0). Online verfügbar unter http://www.medienpaed.com/21/panke1203.pdf, zuletzt geprüft am 05.03.2012.</w:t>
      </w:r>
    </w:p>
    <w:p w14:paraId="7569D01C" w14:textId="77777777" w:rsidR="00EB4768" w:rsidRDefault="00EB4768" w:rsidP="00EB4768">
      <w:pPr>
        <w:spacing w:after="120"/>
      </w:pPr>
      <w:r>
        <w:t xml:space="preserve">Parzer, Michael (2011): Der gute Musikgeschmack: Zur sozialen Praxis ästhetischer Bewertung in der </w:t>
      </w:r>
      <w:proofErr w:type="spellStart"/>
      <w:r>
        <w:t>Popularkultur</w:t>
      </w:r>
      <w:proofErr w:type="spellEnd"/>
      <w:r>
        <w:t>. 1. Aufl. Peter Frankfurt: Lang.</w:t>
      </w:r>
    </w:p>
    <w:p w14:paraId="7761B017" w14:textId="77777777" w:rsidR="00EB4768" w:rsidRDefault="00EB4768" w:rsidP="00EB4768">
      <w:pPr>
        <w:spacing w:after="120"/>
      </w:pPr>
      <w:r>
        <w:t xml:space="preserve">Schorb, Bernd; Kießling, Matthias; Würfel, Maren; Keilhauer, Jan (2010): MeMo_SON10. Medienkonvergenz Monitoring Soziale Online Netzwerke-Report 2010. Unter Mitarbeit von Michael Baumann. Universität </w:t>
      </w:r>
      <w:proofErr w:type="gramStart"/>
      <w:r>
        <w:t>Leipzig;  SLM</w:t>
      </w:r>
      <w:proofErr w:type="gramEnd"/>
      <w:r>
        <w:t>. Online verfügbar unter http://www.uni-leipzig.de/mepaed/sites/default/files/MeMo_SON10.pdf, zuletzt geprüft am 01.02.2012.</w:t>
      </w:r>
    </w:p>
    <w:p w14:paraId="79AD4E2D" w14:textId="77777777" w:rsidR="00EB4768" w:rsidRDefault="00EB4768" w:rsidP="00EB4768">
      <w:pPr>
        <w:spacing w:after="120"/>
      </w:pPr>
      <w:r>
        <w:t xml:space="preserve">Schorb, Bernd; Würfel, Maren; Keilhauer, Jan; Kießling, Matthias (2009): MeMo_VP09 - Medienkonvergenz Monitoring Videoplattformen-Report 2009. YouTube und Co. - neue Medienräume Jugendlicher. Universität </w:t>
      </w:r>
      <w:proofErr w:type="gramStart"/>
      <w:r>
        <w:t>Leipzig;  SLM</w:t>
      </w:r>
      <w:proofErr w:type="gramEnd"/>
      <w:r>
        <w:t>.</w:t>
      </w:r>
    </w:p>
    <w:p w14:paraId="089CFCE0" w14:textId="77777777" w:rsidR="00EB4768" w:rsidRDefault="00EB4768" w:rsidP="00EB4768">
      <w:pPr>
        <w:spacing w:after="120"/>
      </w:pPr>
      <w:r>
        <w:t xml:space="preserve">Schulz-Zander, Renate (1997): Lernen mit Netzen. In: </w:t>
      </w:r>
      <w:r>
        <w:rPr>
          <w:i/>
          <w:iCs/>
        </w:rPr>
        <w:t xml:space="preserve">Computer + Unterricht </w:t>
      </w:r>
      <w:r>
        <w:t>7 (25), S. 10–13.</w:t>
      </w:r>
    </w:p>
    <w:p w14:paraId="099DDFD7" w14:textId="77777777" w:rsidR="00EB4768" w:rsidRDefault="00EB4768" w:rsidP="00EB4768">
      <w:pPr>
        <w:spacing w:after="120"/>
      </w:pPr>
      <w:r>
        <w:t xml:space="preserve">Schwingel, Markus (2009): Pierre Bourdieu zur Einführung. 6., </w:t>
      </w:r>
      <w:proofErr w:type="spellStart"/>
      <w:r>
        <w:t>erg</w:t>
      </w:r>
      <w:proofErr w:type="spellEnd"/>
      <w:r>
        <w:t>. Hamburg: Junius Verlag (Zur Einführung, 280).</w:t>
      </w:r>
    </w:p>
    <w:p w14:paraId="08A0F301" w14:textId="77777777" w:rsidR="00EB4768" w:rsidRDefault="00EB4768" w:rsidP="00EB4768">
      <w:pPr>
        <w:spacing w:after="120"/>
      </w:pPr>
      <w:r>
        <w:t>Spitzer, Manfred (2012): Digitale Demenz: Wie wir uns und unsere Kinder um den Verstand bringen: Droemer.</w:t>
      </w:r>
    </w:p>
    <w:p w14:paraId="2197342C" w14:textId="77777777" w:rsidR="00EB4768" w:rsidRDefault="00EB4768" w:rsidP="00EB4768">
      <w:pPr>
        <w:spacing w:after="120"/>
      </w:pPr>
      <w:proofErr w:type="spellStart"/>
      <w:r>
        <w:t>Theunert</w:t>
      </w:r>
      <w:proofErr w:type="spellEnd"/>
      <w:r>
        <w:t>, Helga; Schorb, Bernd (2010): Sozialisation, Medienaneignung und Medienkompetenz in der mediatisierten Gesellschaft. In: Maren Hartmann und Andreas Hepp (</w:t>
      </w:r>
      <w:proofErr w:type="spellStart"/>
      <w:r>
        <w:t>Hg</w:t>
      </w:r>
      <w:proofErr w:type="spellEnd"/>
      <w:r>
        <w:t>.): Die Mediatisierung der Alltagswelt1. Wiesbaden: VS Verlag für Sozialwissenschaften, S. 243–254.</w:t>
      </w:r>
    </w:p>
    <w:p w14:paraId="40B94869" w14:textId="77777777" w:rsidR="00EB4768" w:rsidRDefault="00EB4768" w:rsidP="00EB4768">
      <w:pPr>
        <w:spacing w:after="120"/>
      </w:pPr>
      <w:r>
        <w:t xml:space="preserve">van </w:t>
      </w:r>
      <w:proofErr w:type="spellStart"/>
      <w:r>
        <w:t>Eimeren</w:t>
      </w:r>
      <w:proofErr w:type="spellEnd"/>
      <w:r>
        <w:t xml:space="preserve">, Birgit (2011): Drei von vier Deutschen im Netz - ein Ende des digitalen Grabens in Sicht? Ergebnisse der ARD/ZDF-Onlinestudie 2011. In: </w:t>
      </w:r>
      <w:r>
        <w:rPr>
          <w:i/>
          <w:iCs/>
        </w:rPr>
        <w:t xml:space="preserve">Media-Perspektiven </w:t>
      </w:r>
      <w:r>
        <w:t>(7-8), S. 334–349.</w:t>
      </w:r>
    </w:p>
    <w:p w14:paraId="1F1BC87A" w14:textId="77777777" w:rsidR="00EB4768" w:rsidRDefault="00EB4768" w:rsidP="00EB4768">
      <w:pPr>
        <w:spacing w:after="120"/>
      </w:pPr>
      <w:r>
        <w:t xml:space="preserve">van </w:t>
      </w:r>
      <w:proofErr w:type="spellStart"/>
      <w:r>
        <w:t>Eimeren</w:t>
      </w:r>
      <w:proofErr w:type="spellEnd"/>
      <w:r>
        <w:t xml:space="preserve">, Birgit; </w:t>
      </w:r>
      <w:proofErr w:type="spellStart"/>
      <w:r>
        <w:t>Frees</w:t>
      </w:r>
      <w:proofErr w:type="spellEnd"/>
      <w:r>
        <w:t xml:space="preserve">, Beate (2012): 76 Prozent der Deutschen online - neue Nutzungssituationen durch mobile Endgeräte. Ergebnisse der ARD/ZDF-Onlinestudie 2012. In: </w:t>
      </w:r>
      <w:r>
        <w:rPr>
          <w:i/>
          <w:iCs/>
        </w:rPr>
        <w:t xml:space="preserve">Media-Perspektiven </w:t>
      </w:r>
      <w:r>
        <w:t>(7-8), S. 362–379.</w:t>
      </w:r>
    </w:p>
    <w:p w14:paraId="07E6AC1E" w14:textId="77777777" w:rsidR="00EB4768" w:rsidRDefault="00EB4768" w:rsidP="00EB4768">
      <w:pPr>
        <w:spacing w:after="120"/>
        <w:rPr>
          <w:rFonts w:ascii="Times New Roman" w:hAnsi="Times New Roman"/>
          <w:sz w:val="24"/>
          <w:szCs w:val="24"/>
        </w:rPr>
      </w:pPr>
      <w:r>
        <w:t>Wagner, Ulrike (</w:t>
      </w:r>
      <w:proofErr w:type="spellStart"/>
      <w:r>
        <w:t>Hg</w:t>
      </w:r>
      <w:proofErr w:type="spellEnd"/>
      <w:r>
        <w:t xml:space="preserve">.) (2008): Medienhandeln in Hauptschulmilieus. Mediale Interaktion und Produktion als Bildungsressource. München: </w:t>
      </w:r>
      <w:proofErr w:type="spellStart"/>
      <w:r>
        <w:t>kopaed</w:t>
      </w:r>
      <w:proofErr w:type="spellEnd"/>
      <w:r>
        <w:t>.</w:t>
      </w:r>
    </w:p>
    <w:p w14:paraId="3765AC6D" w14:textId="77777777" w:rsidR="00EB4768" w:rsidRDefault="00EB4768" w:rsidP="00EB4768">
      <w:pPr>
        <w:spacing w:after="120"/>
      </w:pPr>
      <w:proofErr w:type="spellStart"/>
      <w:r>
        <w:rPr>
          <w:rFonts w:ascii="Times New Roman" w:hAnsi="Times New Roman"/>
          <w:sz w:val="24"/>
          <w:szCs w:val="24"/>
        </w:rPr>
        <w:t>Zillien</w:t>
      </w:r>
      <w:proofErr w:type="spellEnd"/>
      <w:r>
        <w:rPr>
          <w:rFonts w:ascii="Times New Roman" w:hAnsi="Times New Roman"/>
          <w:sz w:val="24"/>
          <w:szCs w:val="24"/>
        </w:rPr>
        <w:t xml:space="preserve">, Nicole (2006): Digitale Ungleichheit: </w:t>
      </w:r>
      <w:r>
        <w:rPr>
          <w:rFonts w:ascii="Times New Roman" w:eastAsia="Segoe UI" w:hAnsi="Times New Roman" w:cs="Segoe UI"/>
          <w:sz w:val="24"/>
          <w:szCs w:val="24"/>
        </w:rPr>
        <w:t>Neue Technologien und alte Ungleichheiten in der Informations- und Wissensgesellschaft.</w:t>
      </w:r>
      <w:r>
        <w:rPr>
          <w:rFonts w:ascii="Times New Roman" w:hAnsi="Times New Roman"/>
          <w:sz w:val="24"/>
          <w:szCs w:val="24"/>
        </w:rPr>
        <w:t xml:space="preserve"> 1. Aufl. Wiesbaden: VS Verlag für Sozialwissenschaften. </w:t>
      </w:r>
    </w:p>
    <w:p w14:paraId="5294ADE9" w14:textId="77777777" w:rsidR="00EB4768" w:rsidRDefault="00EB4768" w:rsidP="00EB4768">
      <w:pPr>
        <w:spacing w:after="120"/>
      </w:pPr>
      <w:proofErr w:type="spellStart"/>
      <w:r>
        <w:t>Zillien</w:t>
      </w:r>
      <w:proofErr w:type="spellEnd"/>
      <w:r>
        <w:t xml:space="preserve">, Nicole (2010): Soziale Ungleichheit und Digital Divide. In: Helga </w:t>
      </w:r>
      <w:proofErr w:type="spellStart"/>
      <w:r>
        <w:t>Theunert</w:t>
      </w:r>
      <w:proofErr w:type="spellEnd"/>
      <w:r>
        <w:t xml:space="preserve"> (</w:t>
      </w:r>
      <w:proofErr w:type="spellStart"/>
      <w:r>
        <w:t>Hg</w:t>
      </w:r>
      <w:proofErr w:type="spellEnd"/>
      <w:r>
        <w:t xml:space="preserve">.): Medien, Bildung, soziale Ungleichheit. Differenzen und Ressourcen im Mediengebrauch </w:t>
      </w:r>
      <w:proofErr w:type="gramStart"/>
      <w:r>
        <w:t>Jugendlicher ;</w:t>
      </w:r>
      <w:proofErr w:type="gramEnd"/>
      <w:r>
        <w:t xml:space="preserve"> [basiert auf der Tagung "Medien, Bildung, </w:t>
      </w:r>
      <w:proofErr w:type="spellStart"/>
      <w:r>
        <w:t>Soziale</w:t>
      </w:r>
      <w:proofErr w:type="spellEnd"/>
      <w:r>
        <w:t xml:space="preserve"> Ungleichheit", die am 13.11.2009 vom JFF-Institut für Medienpädagogik in Forschung und Praxis in München veranstaltet wurde]. München: </w:t>
      </w:r>
      <w:proofErr w:type="spellStart"/>
      <w:r>
        <w:t>kopaed</w:t>
      </w:r>
      <w:proofErr w:type="spellEnd"/>
      <w:r>
        <w:t xml:space="preserve"> (Reihe Medienpädagogik, 17), S. 65–79.</w:t>
      </w:r>
    </w:p>
    <w:p w14:paraId="2CE09518" w14:textId="77777777" w:rsidR="00EB4768" w:rsidRDefault="00EB4768" w:rsidP="00EB4768">
      <w:pPr>
        <w:spacing w:after="120"/>
      </w:pPr>
    </w:p>
    <w:p w14:paraId="2C507D12" w14:textId="77777777" w:rsidR="00FC7D43" w:rsidRPr="00EB4768" w:rsidRDefault="00FC7D43" w:rsidP="00EB4768"/>
    <w:sectPr w:rsidR="00FC7D43" w:rsidRPr="00EB4768" w:rsidSect="0024286F">
      <w:headerReference w:type="default" r:id="rId11"/>
      <w:pgSz w:w="11906" w:h="16838"/>
      <w:pgMar w:top="1599" w:right="1678" w:bottom="1491" w:left="167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55A23B" w14:textId="77777777" w:rsidR="00C93130" w:rsidRDefault="00C93130" w:rsidP="0033211F">
      <w:pPr>
        <w:spacing w:after="0" w:line="240" w:lineRule="auto"/>
      </w:pPr>
      <w:r>
        <w:separator/>
      </w:r>
    </w:p>
  </w:endnote>
  <w:endnote w:type="continuationSeparator" w:id="0">
    <w:p w14:paraId="345D846B" w14:textId="77777777" w:rsidR="00C93130" w:rsidRDefault="00C93130" w:rsidP="00332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Quark">
    <w:altName w:val="Browallia New"/>
    <w:charset w:val="01"/>
    <w:family w:val="auto"/>
    <w:pitch w:val="default"/>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Helvetica LT Std">
    <w:altName w:val="Arial"/>
    <w:panose1 w:val="00000000000000000000"/>
    <w:charset w:val="00"/>
    <w:family w:val="swiss"/>
    <w:notTrueType/>
    <w:pitch w:val="variable"/>
    <w:sig w:usb0="800002AF" w:usb1="5000204A" w:usb2="00000000" w:usb3="00000000" w:csb0="00000005" w:csb1="00000000"/>
  </w:font>
  <w:font w:name="Vollkorn Regular">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FFF44" w14:textId="77777777" w:rsidR="00C93130" w:rsidRDefault="00C93130" w:rsidP="0033211F">
      <w:pPr>
        <w:spacing w:after="0" w:line="240" w:lineRule="auto"/>
      </w:pPr>
      <w:r>
        <w:separator/>
      </w:r>
    </w:p>
  </w:footnote>
  <w:footnote w:type="continuationSeparator" w:id="0">
    <w:p w14:paraId="64E38C9E" w14:textId="77777777" w:rsidR="00C93130" w:rsidRDefault="00C93130" w:rsidP="0033211F">
      <w:pPr>
        <w:spacing w:after="0" w:line="240" w:lineRule="auto"/>
      </w:pPr>
      <w:r>
        <w:continuationSeparator/>
      </w:r>
    </w:p>
  </w:footnote>
  <w:footnote w:id="1">
    <w:p w14:paraId="3EC47E34" w14:textId="77777777" w:rsidR="00EB4768" w:rsidRDefault="00EB4768" w:rsidP="00EB4768">
      <w:pPr>
        <w:pStyle w:val="Funotentext"/>
      </w:pPr>
      <w:r>
        <w:rPr>
          <w:rStyle w:val="Funotenzeichen1"/>
          <w:rFonts w:ascii="Times New Roman" w:hAnsi="Times New Roman"/>
        </w:rPr>
        <w:footnoteRef/>
      </w:r>
      <w:r>
        <w:tab/>
        <w:t xml:space="preserve">Internetdienste umfassen diejenigen Angebote, welchen Nutzerinnen und Nutzern die Möglichkeit zur Partizipation und Teilnahme an medial vermittelten Kommunikations- und Produktionsprozessen ermöglichen. Dazu zählen sowohl große Anbieter wie Facebook als </w:t>
      </w:r>
      <w:proofErr w:type="spellStart"/>
      <w:r>
        <w:t>Social</w:t>
      </w:r>
      <w:proofErr w:type="spellEnd"/>
      <w:r>
        <w:t xml:space="preserve"> Network Site, aber auch Betreiber persönlicher Weblogs, die eine Beteiligung (z.B. in Form von Kommentaren) ermöglichen. </w:t>
      </w:r>
    </w:p>
  </w:footnote>
  <w:footnote w:id="2">
    <w:p w14:paraId="132A6B7B" w14:textId="77777777" w:rsidR="00EB4768" w:rsidRDefault="00EB4768" w:rsidP="00EB4768">
      <w:pPr>
        <w:pStyle w:val="Funotentext"/>
      </w:pPr>
      <w:r>
        <w:rPr>
          <w:rStyle w:val="Funotenzeichen1"/>
          <w:rFonts w:ascii="Times New Roman" w:hAnsi="Times New Roman"/>
        </w:rPr>
        <w:footnoteRef/>
      </w:r>
      <w:r>
        <w:tab/>
        <w:t>Da eine solche Beschreibung des Mediatisierungsprozesses zwangsläufig einen stark verallgemeinernden Charakter aufweist, sei an dieser Stelle explizit auf die Ausdifferenzierung in der Analyse und empirischen Erforschung dieses Prozesses im Rahmen des DFG-Schwerpunktprogramms „Mediatisierte Welten“ (</w:t>
      </w:r>
      <w:hyperlink r:id="rId1" w:history="1">
        <w:r>
          <w:rPr>
            <w:rStyle w:val="Hyperlink"/>
          </w:rPr>
          <w:t>http://www.mediatisiertewelten.de</w:t>
        </w:r>
      </w:hyperlink>
      <w:r>
        <w:t>) verwiesen.</w:t>
      </w:r>
    </w:p>
  </w:footnote>
  <w:footnote w:id="3">
    <w:p w14:paraId="5D6A1850" w14:textId="77777777" w:rsidR="00EB4768" w:rsidRDefault="00EB4768" w:rsidP="00EB4768">
      <w:pPr>
        <w:pStyle w:val="Funotentext"/>
      </w:pPr>
      <w:r>
        <w:rPr>
          <w:rStyle w:val="Funotenzeichen1"/>
          <w:rFonts w:ascii="Times New Roman" w:hAnsi="Times New Roman"/>
        </w:rPr>
        <w:footnoteRef/>
      </w:r>
      <w:r>
        <w:tab/>
        <w:t>Der zweite große Mythos richtet den Blick dagegen eher auf die Risiken und Gefahren, die mit dem Zugang zum Internet verbunden seien.</w:t>
      </w:r>
    </w:p>
  </w:footnote>
  <w:footnote w:id="4">
    <w:p w14:paraId="4A338B9B" w14:textId="77777777" w:rsidR="00EB4768" w:rsidRDefault="00EB4768" w:rsidP="00EB4768">
      <w:pPr>
        <w:pStyle w:val="Funotentext"/>
      </w:pPr>
      <w:r>
        <w:rPr>
          <w:rStyle w:val="Funotenzeichen1"/>
          <w:rFonts w:ascii="Times New Roman" w:hAnsi="Times New Roman"/>
        </w:rPr>
        <w:footnoteRef/>
      </w:r>
      <w:r>
        <w:tab/>
        <w:t xml:space="preserve">Als Gratifikation lassen sich in Anlehnung an Bartsch et al. (2006) in Ermangelung einer theoretisch erarbeiteten Definition „all </w:t>
      </w:r>
      <w:proofErr w:type="spellStart"/>
      <w:r>
        <w:t>those</w:t>
      </w:r>
      <w:proofErr w:type="spellEnd"/>
      <w:r>
        <w:t xml:space="preserve"> - </w:t>
      </w:r>
      <w:proofErr w:type="spellStart"/>
      <w:r>
        <w:t>gratifying</w:t>
      </w:r>
      <w:proofErr w:type="spellEnd"/>
      <w:r>
        <w:t xml:space="preserve">, </w:t>
      </w:r>
      <w:proofErr w:type="spellStart"/>
      <w:r>
        <w:t>rewarding</w:t>
      </w:r>
      <w:proofErr w:type="spellEnd"/>
      <w:r>
        <w:t xml:space="preserve">, </w:t>
      </w:r>
      <w:proofErr w:type="spellStart"/>
      <w:r>
        <w:t>enjoyable</w:t>
      </w:r>
      <w:proofErr w:type="spellEnd"/>
      <w:r>
        <w:t xml:space="preserve">, etc. - </w:t>
      </w:r>
      <w:proofErr w:type="spellStart"/>
      <w:r>
        <w:t>aspects</w:t>
      </w:r>
      <w:proofErr w:type="spellEnd"/>
      <w:r>
        <w:t xml:space="preserve"> </w:t>
      </w:r>
      <w:proofErr w:type="spellStart"/>
      <w:r>
        <w:t>of</w:t>
      </w:r>
      <w:proofErr w:type="spellEnd"/>
      <w:r>
        <w:t xml:space="preserve"> </w:t>
      </w:r>
      <w:proofErr w:type="spellStart"/>
      <w:r>
        <w:t>behavior</w:t>
      </w:r>
      <w:proofErr w:type="spellEnd"/>
      <w:r>
        <w:t xml:space="preserve">“ Bartsch et al. 2006, S. 262 beschreiben, die die Hinwendung zu bestimmten Medien oder Diensten erklären. </w:t>
      </w:r>
    </w:p>
  </w:footnote>
  <w:footnote w:id="5">
    <w:p w14:paraId="367F8B48" w14:textId="77777777" w:rsidR="00EB4768" w:rsidRDefault="00EB4768" w:rsidP="00EB4768">
      <w:pPr>
        <w:pStyle w:val="Funotentext"/>
      </w:pPr>
      <w:r>
        <w:rPr>
          <w:rStyle w:val="Funotenzeichen1"/>
          <w:rFonts w:ascii="Times New Roman" w:hAnsi="Times New Roman"/>
        </w:rPr>
        <w:footnoteRef/>
      </w:r>
      <w:r>
        <w:tab/>
        <w:t>Aktuelle Beispiele sind der Börsengang von Facebook und der Verkauf der VZ-Netzwerke.</w:t>
      </w:r>
    </w:p>
  </w:footnote>
  <w:footnote w:id="6">
    <w:p w14:paraId="560F180E" w14:textId="77777777" w:rsidR="00EB4768" w:rsidRDefault="00EB4768" w:rsidP="00EB4768">
      <w:pPr>
        <w:pStyle w:val="Funotentext"/>
      </w:pPr>
      <w:r>
        <w:rPr>
          <w:rStyle w:val="Funotenzeichen1"/>
          <w:rFonts w:ascii="Times New Roman" w:hAnsi="Times New Roman"/>
        </w:rPr>
        <w:footnoteRef/>
      </w:r>
      <w:r>
        <w:tab/>
        <w:t>Welche Formen von Kommunikation beispielsweise für Facebook legitim sind und welche nicht wird in einem speziellen Handbuch definiert (</w:t>
      </w:r>
      <w:proofErr w:type="spellStart"/>
      <w:r>
        <w:t>Odesk</w:t>
      </w:r>
      <w:proofErr w:type="spellEnd"/>
      <w:r>
        <w:t xml:space="preserve"> o.J.)</w:t>
      </w:r>
    </w:p>
  </w:footnote>
  <w:footnote w:id="7">
    <w:p w14:paraId="1C1AB531" w14:textId="77777777" w:rsidR="00EB4768" w:rsidRDefault="00EB4768" w:rsidP="00EB4768">
      <w:pPr>
        <w:pStyle w:val="Funotentext"/>
      </w:pPr>
      <w:r>
        <w:rPr>
          <w:rStyle w:val="Funotenzeichen1"/>
          <w:rFonts w:ascii="Times New Roman" w:hAnsi="Times New Roman"/>
        </w:rPr>
        <w:footnoteRef/>
      </w:r>
      <w:r>
        <w:tab/>
        <w:t xml:space="preserve">Die Debatten um sog. „Killerspiele“ oder die aktuelle Debatte um „Digitale Demenz“ Spitzer 2012 seien hier nur exemplarisch genannt.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15958" w14:textId="10A180EF" w:rsidR="001C7A1C" w:rsidRPr="00A63257" w:rsidRDefault="001C7A1C" w:rsidP="00DB7D21">
    <w:pPr>
      <w:pStyle w:val="Kopfzeile"/>
      <w:tabs>
        <w:tab w:val="clear" w:pos="4536"/>
        <w:tab w:val="center" w:pos="3119"/>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6A64F8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606D44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6180B5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6C8CB8B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8D380E1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C8E56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E7416F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CA8DE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42655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97FC3C1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05DB5C98"/>
    <w:multiLevelType w:val="hybridMultilevel"/>
    <w:tmpl w:val="19C606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61173DD"/>
    <w:multiLevelType w:val="multilevel"/>
    <w:tmpl w:val="32A40F4A"/>
    <w:styleLink w:val="Formatvorlage2"/>
    <w:lvl w:ilvl="0">
      <w:start w:val="1"/>
      <w:numFmt w:val="none"/>
      <w:lvlText w:val="%1"/>
      <w:lvlJc w:val="left"/>
      <w:pPr>
        <w:ind w:left="431" w:hanging="431"/>
      </w:pPr>
      <w:rPr>
        <w:rFonts w:hint="default"/>
      </w:rPr>
    </w:lvl>
    <w:lvl w:ilvl="1">
      <w:start w:val="1"/>
      <w:numFmt w:val="decimal"/>
      <w:lvlRestart w:val="0"/>
      <w:isLgl/>
      <w:lvlText w:val="%2"/>
      <w:lvlJc w:val="left"/>
      <w:pPr>
        <w:ind w:left="431" w:hanging="431"/>
      </w:pPr>
      <w:rPr>
        <w:rFonts w:ascii="Garamond" w:hAnsi="Garamond" w:hint="default"/>
      </w:rPr>
    </w:lvl>
    <w:lvl w:ilvl="2">
      <w:start w:val="1"/>
      <w:numFmt w:val="decimal"/>
      <w:lvlText w:val="%2%1.%3"/>
      <w:lvlJc w:val="left"/>
      <w:pPr>
        <w:ind w:left="431" w:hanging="431"/>
      </w:pPr>
      <w:rPr>
        <w:rFonts w:hint="default"/>
      </w:rPr>
    </w:lvl>
    <w:lvl w:ilvl="3">
      <w:start w:val="1"/>
      <w:numFmt w:val="decimal"/>
      <w:lvlText w:val="%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3" w15:restartNumberingAfterBreak="0">
    <w:nsid w:val="0A581381"/>
    <w:multiLevelType w:val="hybridMultilevel"/>
    <w:tmpl w:val="00C8546A"/>
    <w:lvl w:ilvl="0" w:tplc="0407000F">
      <w:start w:val="1"/>
      <w:numFmt w:val="decimal"/>
      <w:lvlText w:val="%1."/>
      <w:lvlJc w:val="left"/>
      <w:pPr>
        <w:ind w:left="1417" w:hanging="360"/>
      </w:pPr>
    </w:lvl>
    <w:lvl w:ilvl="1" w:tplc="04070019" w:tentative="1">
      <w:start w:val="1"/>
      <w:numFmt w:val="lowerLetter"/>
      <w:lvlText w:val="%2."/>
      <w:lvlJc w:val="left"/>
      <w:pPr>
        <w:ind w:left="2137" w:hanging="360"/>
      </w:pPr>
    </w:lvl>
    <w:lvl w:ilvl="2" w:tplc="0407001B" w:tentative="1">
      <w:start w:val="1"/>
      <w:numFmt w:val="lowerRoman"/>
      <w:lvlText w:val="%3."/>
      <w:lvlJc w:val="right"/>
      <w:pPr>
        <w:ind w:left="2857" w:hanging="180"/>
      </w:pPr>
    </w:lvl>
    <w:lvl w:ilvl="3" w:tplc="0407000F" w:tentative="1">
      <w:start w:val="1"/>
      <w:numFmt w:val="decimal"/>
      <w:lvlText w:val="%4."/>
      <w:lvlJc w:val="left"/>
      <w:pPr>
        <w:ind w:left="3577" w:hanging="360"/>
      </w:pPr>
    </w:lvl>
    <w:lvl w:ilvl="4" w:tplc="04070019" w:tentative="1">
      <w:start w:val="1"/>
      <w:numFmt w:val="lowerLetter"/>
      <w:lvlText w:val="%5."/>
      <w:lvlJc w:val="left"/>
      <w:pPr>
        <w:ind w:left="4297" w:hanging="360"/>
      </w:pPr>
    </w:lvl>
    <w:lvl w:ilvl="5" w:tplc="0407001B" w:tentative="1">
      <w:start w:val="1"/>
      <w:numFmt w:val="lowerRoman"/>
      <w:lvlText w:val="%6."/>
      <w:lvlJc w:val="right"/>
      <w:pPr>
        <w:ind w:left="5017" w:hanging="180"/>
      </w:pPr>
    </w:lvl>
    <w:lvl w:ilvl="6" w:tplc="0407000F" w:tentative="1">
      <w:start w:val="1"/>
      <w:numFmt w:val="decimal"/>
      <w:lvlText w:val="%7."/>
      <w:lvlJc w:val="left"/>
      <w:pPr>
        <w:ind w:left="5737" w:hanging="360"/>
      </w:pPr>
    </w:lvl>
    <w:lvl w:ilvl="7" w:tplc="04070019" w:tentative="1">
      <w:start w:val="1"/>
      <w:numFmt w:val="lowerLetter"/>
      <w:lvlText w:val="%8."/>
      <w:lvlJc w:val="left"/>
      <w:pPr>
        <w:ind w:left="6457" w:hanging="360"/>
      </w:pPr>
    </w:lvl>
    <w:lvl w:ilvl="8" w:tplc="0407001B" w:tentative="1">
      <w:start w:val="1"/>
      <w:numFmt w:val="lowerRoman"/>
      <w:lvlText w:val="%9."/>
      <w:lvlJc w:val="right"/>
      <w:pPr>
        <w:ind w:left="7177" w:hanging="180"/>
      </w:pPr>
    </w:lvl>
  </w:abstractNum>
  <w:abstractNum w:abstractNumId="14" w15:restartNumberingAfterBreak="0">
    <w:nsid w:val="13223EDB"/>
    <w:multiLevelType w:val="hybridMultilevel"/>
    <w:tmpl w:val="460802DE"/>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147D3BFD"/>
    <w:multiLevelType w:val="multilevel"/>
    <w:tmpl w:val="745A1942"/>
    <w:lvl w:ilvl="0">
      <w:start w:val="1"/>
      <w:numFmt w:val="none"/>
      <w:pStyle w:val="berschrift1"/>
      <w:lvlText w:val="%1"/>
      <w:lvlJc w:val="left"/>
      <w:pPr>
        <w:ind w:left="431" w:hanging="431"/>
      </w:pPr>
      <w:rPr>
        <w:rFonts w:hint="default"/>
      </w:rPr>
    </w:lvl>
    <w:lvl w:ilvl="1">
      <w:start w:val="1"/>
      <w:numFmt w:val="decimal"/>
      <w:lvlRestart w:val="0"/>
      <w:pStyle w:val="berschrift2"/>
      <w:isLgl/>
      <w:lvlText w:val="%2"/>
      <w:lvlJc w:val="left"/>
      <w:pPr>
        <w:ind w:left="431" w:hanging="431"/>
      </w:pPr>
      <w:rPr>
        <w:rFonts w:ascii="Garamond" w:hAnsi="Garamond" w:hint="default"/>
      </w:rPr>
    </w:lvl>
    <w:lvl w:ilvl="2">
      <w:start w:val="1"/>
      <w:numFmt w:val="decimal"/>
      <w:pStyle w:val="berschrift3"/>
      <w:lvlText w:val="%2%1.%3"/>
      <w:lvlJc w:val="left"/>
      <w:pPr>
        <w:ind w:left="431" w:hanging="431"/>
      </w:pPr>
      <w:rPr>
        <w:rFonts w:hint="default"/>
      </w:rPr>
    </w:lvl>
    <w:lvl w:ilvl="3">
      <w:start w:val="1"/>
      <w:numFmt w:val="decimal"/>
      <w:pStyle w:val="berschrift4"/>
      <w:lvlText w:val="%2.%3.%4"/>
      <w:lvlJc w:val="left"/>
      <w:pPr>
        <w:ind w:left="431" w:hanging="431"/>
      </w:pPr>
      <w:rPr>
        <w:rFonts w:hint="default"/>
      </w:rPr>
    </w:lvl>
    <w:lvl w:ilvl="4">
      <w:start w:val="1"/>
      <w:numFmt w:val="decimal"/>
      <w:pStyle w:val="berschrift5"/>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pStyle w:val="berschrift7"/>
      <w:lvlText w:val="%1.%2.%3.%4.%5.%6.%7"/>
      <w:lvlJc w:val="left"/>
      <w:pPr>
        <w:ind w:left="431" w:hanging="431"/>
      </w:pPr>
      <w:rPr>
        <w:rFonts w:hint="default"/>
      </w:rPr>
    </w:lvl>
    <w:lvl w:ilvl="7">
      <w:start w:val="1"/>
      <w:numFmt w:val="decimal"/>
      <w:pStyle w:val="berschrift8"/>
      <w:lvlText w:val="%1.%2.%3.%4.%5.%6.%7.%8"/>
      <w:lvlJc w:val="left"/>
      <w:pPr>
        <w:ind w:left="431" w:hanging="431"/>
      </w:pPr>
      <w:rPr>
        <w:rFonts w:hint="default"/>
      </w:rPr>
    </w:lvl>
    <w:lvl w:ilvl="8">
      <w:start w:val="1"/>
      <w:numFmt w:val="decimal"/>
      <w:pStyle w:val="berschrift9"/>
      <w:lvlText w:val="%1.%2.%3.%4.%5.%6.%7.%8.%9"/>
      <w:lvlJc w:val="left"/>
      <w:pPr>
        <w:ind w:left="431" w:hanging="431"/>
      </w:pPr>
      <w:rPr>
        <w:rFonts w:hint="default"/>
      </w:rPr>
    </w:lvl>
  </w:abstractNum>
  <w:abstractNum w:abstractNumId="16" w15:restartNumberingAfterBreak="0">
    <w:nsid w:val="16B71BE6"/>
    <w:multiLevelType w:val="hybridMultilevel"/>
    <w:tmpl w:val="DB304EB4"/>
    <w:lvl w:ilvl="0" w:tplc="0407000F">
      <w:start w:val="1"/>
      <w:numFmt w:val="decimal"/>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17" w15:restartNumberingAfterBreak="0">
    <w:nsid w:val="1C2742E4"/>
    <w:multiLevelType w:val="multilevel"/>
    <w:tmpl w:val="12A8051A"/>
    <w:numStyleLink w:val="Formatvorlage1"/>
  </w:abstractNum>
  <w:abstractNum w:abstractNumId="18" w15:restartNumberingAfterBreak="0">
    <w:nsid w:val="2B576ABA"/>
    <w:multiLevelType w:val="multilevel"/>
    <w:tmpl w:val="8100532A"/>
    <w:lvl w:ilvl="0">
      <w:start w:val="1"/>
      <w:numFmt w:val="none"/>
      <w:lvlText w:val="%1"/>
      <w:lvlJc w:val="left"/>
      <w:pPr>
        <w:ind w:left="431" w:hanging="431"/>
      </w:pPr>
      <w:rPr>
        <w:rFonts w:hint="default"/>
      </w:rPr>
    </w:lvl>
    <w:lvl w:ilvl="1">
      <w:start w:val="1"/>
      <w:numFmt w:val="decimal"/>
      <w:isLgl/>
      <w:lvlText w:val="%2"/>
      <w:lvlJc w:val="left"/>
      <w:pPr>
        <w:ind w:left="431" w:hanging="431"/>
      </w:pPr>
      <w:rPr>
        <w:rFonts w:ascii="Garamond" w:hAnsi="Garamond"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9" w15:restartNumberingAfterBreak="0">
    <w:nsid w:val="2FEF169E"/>
    <w:multiLevelType w:val="multilevel"/>
    <w:tmpl w:val="9E9A27B6"/>
    <w:lvl w:ilvl="0">
      <w:start w:val="1"/>
      <w:numFmt w:val="none"/>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510BCB"/>
    <w:multiLevelType w:val="hybridMultilevel"/>
    <w:tmpl w:val="70E8DAB0"/>
    <w:lvl w:ilvl="0" w:tplc="3F44A690">
      <w:start w:val="1"/>
      <w:numFmt w:val="decimal"/>
      <w:lvlText w:val="%1."/>
      <w:lvlJc w:val="left"/>
      <w:pPr>
        <w:ind w:left="1417" w:hanging="360"/>
      </w:pPr>
    </w:lvl>
    <w:lvl w:ilvl="1" w:tplc="04070019" w:tentative="1">
      <w:start w:val="1"/>
      <w:numFmt w:val="lowerLetter"/>
      <w:lvlText w:val="%2."/>
      <w:lvlJc w:val="left"/>
      <w:pPr>
        <w:ind w:left="2137" w:hanging="360"/>
      </w:pPr>
    </w:lvl>
    <w:lvl w:ilvl="2" w:tplc="0407001B" w:tentative="1">
      <w:start w:val="1"/>
      <w:numFmt w:val="lowerRoman"/>
      <w:lvlText w:val="%3."/>
      <w:lvlJc w:val="right"/>
      <w:pPr>
        <w:ind w:left="2857" w:hanging="180"/>
      </w:pPr>
    </w:lvl>
    <w:lvl w:ilvl="3" w:tplc="0407000F" w:tentative="1">
      <w:start w:val="1"/>
      <w:numFmt w:val="decimal"/>
      <w:lvlText w:val="%4."/>
      <w:lvlJc w:val="left"/>
      <w:pPr>
        <w:ind w:left="3577" w:hanging="360"/>
      </w:pPr>
    </w:lvl>
    <w:lvl w:ilvl="4" w:tplc="04070019" w:tentative="1">
      <w:start w:val="1"/>
      <w:numFmt w:val="lowerLetter"/>
      <w:lvlText w:val="%5."/>
      <w:lvlJc w:val="left"/>
      <w:pPr>
        <w:ind w:left="4297" w:hanging="360"/>
      </w:pPr>
    </w:lvl>
    <w:lvl w:ilvl="5" w:tplc="0407001B" w:tentative="1">
      <w:start w:val="1"/>
      <w:numFmt w:val="lowerRoman"/>
      <w:lvlText w:val="%6."/>
      <w:lvlJc w:val="right"/>
      <w:pPr>
        <w:ind w:left="5017" w:hanging="180"/>
      </w:pPr>
    </w:lvl>
    <w:lvl w:ilvl="6" w:tplc="0407000F" w:tentative="1">
      <w:start w:val="1"/>
      <w:numFmt w:val="decimal"/>
      <w:lvlText w:val="%7."/>
      <w:lvlJc w:val="left"/>
      <w:pPr>
        <w:ind w:left="5737" w:hanging="360"/>
      </w:pPr>
    </w:lvl>
    <w:lvl w:ilvl="7" w:tplc="04070019" w:tentative="1">
      <w:start w:val="1"/>
      <w:numFmt w:val="lowerLetter"/>
      <w:lvlText w:val="%8."/>
      <w:lvlJc w:val="left"/>
      <w:pPr>
        <w:ind w:left="6457" w:hanging="360"/>
      </w:pPr>
    </w:lvl>
    <w:lvl w:ilvl="8" w:tplc="0407001B" w:tentative="1">
      <w:start w:val="1"/>
      <w:numFmt w:val="lowerRoman"/>
      <w:lvlText w:val="%9."/>
      <w:lvlJc w:val="right"/>
      <w:pPr>
        <w:ind w:left="7177" w:hanging="180"/>
      </w:pPr>
    </w:lvl>
  </w:abstractNum>
  <w:abstractNum w:abstractNumId="21" w15:restartNumberingAfterBreak="0">
    <w:nsid w:val="3B624FB7"/>
    <w:multiLevelType w:val="hybridMultilevel"/>
    <w:tmpl w:val="A952190A"/>
    <w:lvl w:ilvl="0" w:tplc="92684D40">
      <w:start w:val="1"/>
      <w:numFmt w:val="decimal"/>
      <w:lvlText w:val="%1."/>
      <w:lvlJc w:val="left"/>
      <w:pPr>
        <w:ind w:left="1981" w:hanging="360"/>
      </w:pPr>
      <w:rPr>
        <w:rFonts w:hint="default"/>
      </w:rPr>
    </w:lvl>
    <w:lvl w:ilvl="1" w:tplc="04070019" w:tentative="1">
      <w:start w:val="1"/>
      <w:numFmt w:val="lowerLetter"/>
      <w:lvlText w:val="%2."/>
      <w:lvlJc w:val="left"/>
      <w:pPr>
        <w:ind w:left="2137" w:hanging="360"/>
      </w:pPr>
    </w:lvl>
    <w:lvl w:ilvl="2" w:tplc="0407001B" w:tentative="1">
      <w:start w:val="1"/>
      <w:numFmt w:val="lowerRoman"/>
      <w:lvlText w:val="%3."/>
      <w:lvlJc w:val="right"/>
      <w:pPr>
        <w:ind w:left="2857" w:hanging="180"/>
      </w:pPr>
    </w:lvl>
    <w:lvl w:ilvl="3" w:tplc="0407000F" w:tentative="1">
      <w:start w:val="1"/>
      <w:numFmt w:val="decimal"/>
      <w:lvlText w:val="%4."/>
      <w:lvlJc w:val="left"/>
      <w:pPr>
        <w:ind w:left="3577" w:hanging="360"/>
      </w:pPr>
    </w:lvl>
    <w:lvl w:ilvl="4" w:tplc="04070019" w:tentative="1">
      <w:start w:val="1"/>
      <w:numFmt w:val="lowerLetter"/>
      <w:lvlText w:val="%5."/>
      <w:lvlJc w:val="left"/>
      <w:pPr>
        <w:ind w:left="4297" w:hanging="360"/>
      </w:pPr>
    </w:lvl>
    <w:lvl w:ilvl="5" w:tplc="0407001B" w:tentative="1">
      <w:start w:val="1"/>
      <w:numFmt w:val="lowerRoman"/>
      <w:lvlText w:val="%6."/>
      <w:lvlJc w:val="right"/>
      <w:pPr>
        <w:ind w:left="5017" w:hanging="180"/>
      </w:pPr>
    </w:lvl>
    <w:lvl w:ilvl="6" w:tplc="0407000F" w:tentative="1">
      <w:start w:val="1"/>
      <w:numFmt w:val="decimal"/>
      <w:lvlText w:val="%7."/>
      <w:lvlJc w:val="left"/>
      <w:pPr>
        <w:ind w:left="5737" w:hanging="360"/>
      </w:pPr>
    </w:lvl>
    <w:lvl w:ilvl="7" w:tplc="04070019" w:tentative="1">
      <w:start w:val="1"/>
      <w:numFmt w:val="lowerLetter"/>
      <w:lvlText w:val="%8."/>
      <w:lvlJc w:val="left"/>
      <w:pPr>
        <w:ind w:left="6457" w:hanging="360"/>
      </w:pPr>
    </w:lvl>
    <w:lvl w:ilvl="8" w:tplc="0407001B" w:tentative="1">
      <w:start w:val="1"/>
      <w:numFmt w:val="lowerRoman"/>
      <w:lvlText w:val="%9."/>
      <w:lvlJc w:val="right"/>
      <w:pPr>
        <w:ind w:left="7177" w:hanging="180"/>
      </w:pPr>
    </w:lvl>
  </w:abstractNum>
  <w:abstractNum w:abstractNumId="22" w15:restartNumberingAfterBreak="0">
    <w:nsid w:val="42BA2D03"/>
    <w:multiLevelType w:val="multilevel"/>
    <w:tmpl w:val="12A8051A"/>
    <w:styleLink w:val="Formatvorlage1"/>
    <w:lvl w:ilvl="0">
      <w:start w:val="1"/>
      <w:numFmt w:val="none"/>
      <w:lvlText w:val="%1"/>
      <w:lvlJc w:val="left"/>
      <w:pPr>
        <w:ind w:left="431" w:hanging="431"/>
      </w:pPr>
      <w:rPr>
        <w:rFonts w:hint="default"/>
      </w:rPr>
    </w:lvl>
    <w:lvl w:ilvl="1">
      <w:start w:val="1"/>
      <w:numFmt w:val="decimal"/>
      <w:lvlRestart w:val="0"/>
      <w:isLgl/>
      <w:lvlText w:val="%2"/>
      <w:lvlJc w:val="left"/>
      <w:pPr>
        <w:ind w:left="431" w:hanging="431"/>
      </w:pPr>
      <w:rPr>
        <w:rFonts w:ascii="Garamond" w:hAnsi="Garamond" w:hint="default"/>
      </w:rPr>
    </w:lvl>
    <w:lvl w:ilvl="2">
      <w:start w:val="1"/>
      <w:numFmt w:val="decimal"/>
      <w:lvlText w:val="%2%1.%3"/>
      <w:lvlJc w:val="left"/>
      <w:pPr>
        <w:ind w:left="431" w:hanging="431"/>
      </w:pPr>
      <w:rPr>
        <w:rFonts w:hint="default"/>
      </w:rPr>
    </w:lvl>
    <w:lvl w:ilvl="3">
      <w:start w:val="1"/>
      <w:numFmt w:val="decimal"/>
      <w:lvlText w:val="%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23" w15:restartNumberingAfterBreak="0">
    <w:nsid w:val="51612D4E"/>
    <w:multiLevelType w:val="multilevel"/>
    <w:tmpl w:val="AF641E8E"/>
    <w:lvl w:ilvl="0">
      <w:start w:val="1"/>
      <w:numFmt w:val="none"/>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8341892"/>
    <w:multiLevelType w:val="hybridMultilevel"/>
    <w:tmpl w:val="18C0EBFA"/>
    <w:lvl w:ilvl="0" w:tplc="C6B46AFC">
      <w:start w:val="1"/>
      <w:numFmt w:val="decimal"/>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5" w15:restartNumberingAfterBreak="0">
    <w:nsid w:val="5B255252"/>
    <w:multiLevelType w:val="multilevel"/>
    <w:tmpl w:val="BC2EACDA"/>
    <w:lvl w:ilvl="0">
      <w:start w:val="1"/>
      <w:numFmt w:val="none"/>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B2602BB"/>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5D9B576E"/>
    <w:multiLevelType w:val="hybridMultilevel"/>
    <w:tmpl w:val="03BEFBF6"/>
    <w:lvl w:ilvl="0" w:tplc="FF285172">
      <w:start w:val="1"/>
      <w:numFmt w:val="decimal"/>
      <w:lvlText w:val="%1"/>
      <w:lvlJc w:val="left"/>
      <w:pPr>
        <w:ind w:left="1279" w:hanging="57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8" w15:restartNumberingAfterBreak="0">
    <w:nsid w:val="64305E94"/>
    <w:multiLevelType w:val="hybridMultilevel"/>
    <w:tmpl w:val="380233FE"/>
    <w:lvl w:ilvl="0" w:tplc="02B419B8">
      <w:start w:val="1"/>
      <w:numFmt w:val="decimal"/>
      <w:lvlText w:val="%1."/>
      <w:lvlJc w:val="left"/>
      <w:pPr>
        <w:ind w:left="1417" w:hanging="360"/>
      </w:pPr>
    </w:lvl>
    <w:lvl w:ilvl="1" w:tplc="04070019" w:tentative="1">
      <w:start w:val="1"/>
      <w:numFmt w:val="lowerLetter"/>
      <w:lvlText w:val="%2."/>
      <w:lvlJc w:val="left"/>
      <w:pPr>
        <w:ind w:left="2137" w:hanging="360"/>
      </w:pPr>
    </w:lvl>
    <w:lvl w:ilvl="2" w:tplc="0407001B" w:tentative="1">
      <w:start w:val="1"/>
      <w:numFmt w:val="lowerRoman"/>
      <w:lvlText w:val="%3."/>
      <w:lvlJc w:val="right"/>
      <w:pPr>
        <w:ind w:left="2857" w:hanging="180"/>
      </w:pPr>
    </w:lvl>
    <w:lvl w:ilvl="3" w:tplc="0407000F" w:tentative="1">
      <w:start w:val="1"/>
      <w:numFmt w:val="decimal"/>
      <w:lvlText w:val="%4."/>
      <w:lvlJc w:val="left"/>
      <w:pPr>
        <w:ind w:left="3577" w:hanging="360"/>
      </w:pPr>
    </w:lvl>
    <w:lvl w:ilvl="4" w:tplc="04070019" w:tentative="1">
      <w:start w:val="1"/>
      <w:numFmt w:val="lowerLetter"/>
      <w:lvlText w:val="%5."/>
      <w:lvlJc w:val="left"/>
      <w:pPr>
        <w:ind w:left="4297" w:hanging="360"/>
      </w:pPr>
    </w:lvl>
    <w:lvl w:ilvl="5" w:tplc="0407001B" w:tentative="1">
      <w:start w:val="1"/>
      <w:numFmt w:val="lowerRoman"/>
      <w:lvlText w:val="%6."/>
      <w:lvlJc w:val="right"/>
      <w:pPr>
        <w:ind w:left="5017" w:hanging="180"/>
      </w:pPr>
    </w:lvl>
    <w:lvl w:ilvl="6" w:tplc="0407000F" w:tentative="1">
      <w:start w:val="1"/>
      <w:numFmt w:val="decimal"/>
      <w:lvlText w:val="%7."/>
      <w:lvlJc w:val="left"/>
      <w:pPr>
        <w:ind w:left="5737" w:hanging="360"/>
      </w:pPr>
    </w:lvl>
    <w:lvl w:ilvl="7" w:tplc="04070019" w:tentative="1">
      <w:start w:val="1"/>
      <w:numFmt w:val="lowerLetter"/>
      <w:lvlText w:val="%8."/>
      <w:lvlJc w:val="left"/>
      <w:pPr>
        <w:ind w:left="6457" w:hanging="360"/>
      </w:pPr>
    </w:lvl>
    <w:lvl w:ilvl="8" w:tplc="0407001B" w:tentative="1">
      <w:start w:val="1"/>
      <w:numFmt w:val="lowerRoman"/>
      <w:lvlText w:val="%9."/>
      <w:lvlJc w:val="right"/>
      <w:pPr>
        <w:ind w:left="7177" w:hanging="180"/>
      </w:pPr>
    </w:lvl>
  </w:abstractNum>
  <w:abstractNum w:abstractNumId="29" w15:restartNumberingAfterBreak="0">
    <w:nsid w:val="66005B4F"/>
    <w:multiLevelType w:val="hybridMultilevel"/>
    <w:tmpl w:val="459E4BE8"/>
    <w:lvl w:ilvl="0" w:tplc="FF285172">
      <w:start w:val="1"/>
      <w:numFmt w:val="decimal"/>
      <w:lvlText w:val="%1"/>
      <w:lvlJc w:val="left"/>
      <w:pPr>
        <w:ind w:left="1988" w:hanging="570"/>
      </w:pPr>
      <w:rPr>
        <w:rFonts w:hint="default"/>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30" w15:restartNumberingAfterBreak="0">
    <w:nsid w:val="6FCE1160"/>
    <w:multiLevelType w:val="hybridMultilevel"/>
    <w:tmpl w:val="F774BEB4"/>
    <w:lvl w:ilvl="0" w:tplc="92684D40">
      <w:start w:val="1"/>
      <w:numFmt w:val="decimal"/>
      <w:lvlText w:val="%1."/>
      <w:lvlJc w:val="left"/>
      <w:pPr>
        <w:ind w:left="1284" w:hanging="360"/>
      </w:pPr>
      <w:rPr>
        <w:rFonts w:hint="default"/>
      </w:rPr>
    </w:lvl>
    <w:lvl w:ilvl="1" w:tplc="04070019" w:tentative="1">
      <w:start w:val="1"/>
      <w:numFmt w:val="lowerLetter"/>
      <w:lvlText w:val="%2."/>
      <w:lvlJc w:val="left"/>
      <w:pPr>
        <w:ind w:left="2004" w:hanging="360"/>
      </w:pPr>
    </w:lvl>
    <w:lvl w:ilvl="2" w:tplc="0407001B" w:tentative="1">
      <w:start w:val="1"/>
      <w:numFmt w:val="lowerRoman"/>
      <w:lvlText w:val="%3."/>
      <w:lvlJc w:val="right"/>
      <w:pPr>
        <w:ind w:left="2724" w:hanging="180"/>
      </w:pPr>
    </w:lvl>
    <w:lvl w:ilvl="3" w:tplc="0407000F" w:tentative="1">
      <w:start w:val="1"/>
      <w:numFmt w:val="decimal"/>
      <w:lvlText w:val="%4."/>
      <w:lvlJc w:val="left"/>
      <w:pPr>
        <w:ind w:left="3444" w:hanging="360"/>
      </w:pPr>
    </w:lvl>
    <w:lvl w:ilvl="4" w:tplc="04070019" w:tentative="1">
      <w:start w:val="1"/>
      <w:numFmt w:val="lowerLetter"/>
      <w:lvlText w:val="%5."/>
      <w:lvlJc w:val="left"/>
      <w:pPr>
        <w:ind w:left="4164" w:hanging="360"/>
      </w:pPr>
    </w:lvl>
    <w:lvl w:ilvl="5" w:tplc="0407001B" w:tentative="1">
      <w:start w:val="1"/>
      <w:numFmt w:val="lowerRoman"/>
      <w:lvlText w:val="%6."/>
      <w:lvlJc w:val="right"/>
      <w:pPr>
        <w:ind w:left="4884" w:hanging="180"/>
      </w:pPr>
    </w:lvl>
    <w:lvl w:ilvl="6" w:tplc="0407000F" w:tentative="1">
      <w:start w:val="1"/>
      <w:numFmt w:val="decimal"/>
      <w:lvlText w:val="%7."/>
      <w:lvlJc w:val="left"/>
      <w:pPr>
        <w:ind w:left="5604" w:hanging="360"/>
      </w:pPr>
    </w:lvl>
    <w:lvl w:ilvl="7" w:tplc="04070019" w:tentative="1">
      <w:start w:val="1"/>
      <w:numFmt w:val="lowerLetter"/>
      <w:lvlText w:val="%8."/>
      <w:lvlJc w:val="left"/>
      <w:pPr>
        <w:ind w:left="6324" w:hanging="360"/>
      </w:pPr>
    </w:lvl>
    <w:lvl w:ilvl="8" w:tplc="0407001B" w:tentative="1">
      <w:start w:val="1"/>
      <w:numFmt w:val="lowerRoman"/>
      <w:lvlText w:val="%9."/>
      <w:lvlJc w:val="right"/>
      <w:pPr>
        <w:ind w:left="7044" w:hanging="180"/>
      </w:pPr>
    </w:lvl>
  </w:abstractNum>
  <w:abstractNum w:abstractNumId="31" w15:restartNumberingAfterBreak="0">
    <w:nsid w:val="770009FC"/>
    <w:multiLevelType w:val="hybridMultilevel"/>
    <w:tmpl w:val="94AACB1C"/>
    <w:lvl w:ilvl="0" w:tplc="04070001">
      <w:start w:val="1"/>
      <w:numFmt w:val="bullet"/>
      <w:lvlText w:val=""/>
      <w:lvlJc w:val="left"/>
      <w:pPr>
        <w:ind w:left="1644" w:hanging="360"/>
      </w:pPr>
      <w:rPr>
        <w:rFonts w:ascii="Symbol" w:hAnsi="Symbol" w:hint="default"/>
      </w:rPr>
    </w:lvl>
    <w:lvl w:ilvl="1" w:tplc="04070003" w:tentative="1">
      <w:start w:val="1"/>
      <w:numFmt w:val="bullet"/>
      <w:lvlText w:val="o"/>
      <w:lvlJc w:val="left"/>
      <w:pPr>
        <w:ind w:left="2364" w:hanging="360"/>
      </w:pPr>
      <w:rPr>
        <w:rFonts w:ascii="Courier New" w:hAnsi="Courier New" w:cs="Courier New" w:hint="default"/>
      </w:rPr>
    </w:lvl>
    <w:lvl w:ilvl="2" w:tplc="04070005" w:tentative="1">
      <w:start w:val="1"/>
      <w:numFmt w:val="bullet"/>
      <w:lvlText w:val=""/>
      <w:lvlJc w:val="left"/>
      <w:pPr>
        <w:ind w:left="3084" w:hanging="360"/>
      </w:pPr>
      <w:rPr>
        <w:rFonts w:ascii="Wingdings" w:hAnsi="Wingdings" w:hint="default"/>
      </w:rPr>
    </w:lvl>
    <w:lvl w:ilvl="3" w:tplc="04070001" w:tentative="1">
      <w:start w:val="1"/>
      <w:numFmt w:val="bullet"/>
      <w:lvlText w:val=""/>
      <w:lvlJc w:val="left"/>
      <w:pPr>
        <w:ind w:left="3804" w:hanging="360"/>
      </w:pPr>
      <w:rPr>
        <w:rFonts w:ascii="Symbol" w:hAnsi="Symbol" w:hint="default"/>
      </w:rPr>
    </w:lvl>
    <w:lvl w:ilvl="4" w:tplc="04070003" w:tentative="1">
      <w:start w:val="1"/>
      <w:numFmt w:val="bullet"/>
      <w:lvlText w:val="o"/>
      <w:lvlJc w:val="left"/>
      <w:pPr>
        <w:ind w:left="4524" w:hanging="360"/>
      </w:pPr>
      <w:rPr>
        <w:rFonts w:ascii="Courier New" w:hAnsi="Courier New" w:cs="Courier New" w:hint="default"/>
      </w:rPr>
    </w:lvl>
    <w:lvl w:ilvl="5" w:tplc="04070005" w:tentative="1">
      <w:start w:val="1"/>
      <w:numFmt w:val="bullet"/>
      <w:lvlText w:val=""/>
      <w:lvlJc w:val="left"/>
      <w:pPr>
        <w:ind w:left="5244" w:hanging="360"/>
      </w:pPr>
      <w:rPr>
        <w:rFonts w:ascii="Wingdings" w:hAnsi="Wingdings" w:hint="default"/>
      </w:rPr>
    </w:lvl>
    <w:lvl w:ilvl="6" w:tplc="04070001" w:tentative="1">
      <w:start w:val="1"/>
      <w:numFmt w:val="bullet"/>
      <w:lvlText w:val=""/>
      <w:lvlJc w:val="left"/>
      <w:pPr>
        <w:ind w:left="5964" w:hanging="360"/>
      </w:pPr>
      <w:rPr>
        <w:rFonts w:ascii="Symbol" w:hAnsi="Symbol" w:hint="default"/>
      </w:rPr>
    </w:lvl>
    <w:lvl w:ilvl="7" w:tplc="04070003" w:tentative="1">
      <w:start w:val="1"/>
      <w:numFmt w:val="bullet"/>
      <w:lvlText w:val="o"/>
      <w:lvlJc w:val="left"/>
      <w:pPr>
        <w:ind w:left="6684" w:hanging="360"/>
      </w:pPr>
      <w:rPr>
        <w:rFonts w:ascii="Courier New" w:hAnsi="Courier New" w:cs="Courier New" w:hint="default"/>
      </w:rPr>
    </w:lvl>
    <w:lvl w:ilvl="8" w:tplc="04070005" w:tentative="1">
      <w:start w:val="1"/>
      <w:numFmt w:val="bullet"/>
      <w:lvlText w:val=""/>
      <w:lvlJc w:val="left"/>
      <w:pPr>
        <w:ind w:left="7404"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31"/>
  </w:num>
  <w:num w:numId="12">
    <w:abstractNumId w:val="14"/>
  </w:num>
  <w:num w:numId="13">
    <w:abstractNumId w:val="23"/>
  </w:num>
  <w:num w:numId="14">
    <w:abstractNumId w:val="26"/>
  </w:num>
  <w:num w:numId="15">
    <w:abstractNumId w:val="16"/>
  </w:num>
  <w:num w:numId="16">
    <w:abstractNumId w:val="27"/>
  </w:num>
  <w:num w:numId="17">
    <w:abstractNumId w:val="29"/>
  </w:num>
  <w:num w:numId="18">
    <w:abstractNumId w:val="24"/>
  </w:num>
  <w:num w:numId="19">
    <w:abstractNumId w:val="28"/>
  </w:num>
  <w:num w:numId="20">
    <w:abstractNumId w:val="20"/>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25"/>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num>
  <w:num w:numId="26">
    <w:abstractNumId w:val="15"/>
  </w:num>
  <w:num w:numId="27">
    <w:abstractNumId w:val="22"/>
  </w:num>
  <w:num w:numId="28">
    <w:abstractNumId w:val="17"/>
  </w:num>
  <w:num w:numId="29">
    <w:abstractNumId w:val="12"/>
  </w:num>
  <w:num w:numId="30">
    <w:abstractNumId w:val="30"/>
  </w:num>
  <w:num w:numId="31">
    <w:abstractNumId w:val="21"/>
  </w:num>
  <w:num w:numId="32">
    <w:abstractNumId w:val="11"/>
  </w:num>
  <w:num w:numId="33">
    <w:abstractNumId w:val="13"/>
  </w:num>
  <w:num w:numId="3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68"/>
    <w:rsid w:val="000028BE"/>
    <w:rsid w:val="00002C78"/>
    <w:rsid w:val="000065AB"/>
    <w:rsid w:val="00006A6C"/>
    <w:rsid w:val="00006A95"/>
    <w:rsid w:val="00020A84"/>
    <w:rsid w:val="00020EC1"/>
    <w:rsid w:val="000244E0"/>
    <w:rsid w:val="0002482C"/>
    <w:rsid w:val="00024DEC"/>
    <w:rsid w:val="00025BD1"/>
    <w:rsid w:val="00027490"/>
    <w:rsid w:val="00030C7B"/>
    <w:rsid w:val="00031715"/>
    <w:rsid w:val="00032988"/>
    <w:rsid w:val="000352FB"/>
    <w:rsid w:val="00035C20"/>
    <w:rsid w:val="00040A04"/>
    <w:rsid w:val="00043CAB"/>
    <w:rsid w:val="00043F90"/>
    <w:rsid w:val="00044466"/>
    <w:rsid w:val="00044810"/>
    <w:rsid w:val="00047DD3"/>
    <w:rsid w:val="00053BF2"/>
    <w:rsid w:val="0005504E"/>
    <w:rsid w:val="00057D21"/>
    <w:rsid w:val="00062E93"/>
    <w:rsid w:val="000630FE"/>
    <w:rsid w:val="0006536E"/>
    <w:rsid w:val="00065446"/>
    <w:rsid w:val="0006630B"/>
    <w:rsid w:val="0007073C"/>
    <w:rsid w:val="00073BFA"/>
    <w:rsid w:val="00074736"/>
    <w:rsid w:val="000762BE"/>
    <w:rsid w:val="0007709A"/>
    <w:rsid w:val="0007799F"/>
    <w:rsid w:val="000819C1"/>
    <w:rsid w:val="00081ACC"/>
    <w:rsid w:val="000832C6"/>
    <w:rsid w:val="0008449E"/>
    <w:rsid w:val="00090735"/>
    <w:rsid w:val="00090C7B"/>
    <w:rsid w:val="00090E4C"/>
    <w:rsid w:val="0009102C"/>
    <w:rsid w:val="00092E57"/>
    <w:rsid w:val="000961FD"/>
    <w:rsid w:val="00097899"/>
    <w:rsid w:val="000A04F4"/>
    <w:rsid w:val="000A1E0F"/>
    <w:rsid w:val="000A28AC"/>
    <w:rsid w:val="000A3AC4"/>
    <w:rsid w:val="000A5865"/>
    <w:rsid w:val="000A5ADE"/>
    <w:rsid w:val="000B1C77"/>
    <w:rsid w:val="000B4894"/>
    <w:rsid w:val="000B4ACB"/>
    <w:rsid w:val="000B5ADC"/>
    <w:rsid w:val="000B5EFF"/>
    <w:rsid w:val="000B6583"/>
    <w:rsid w:val="000B7424"/>
    <w:rsid w:val="000B7755"/>
    <w:rsid w:val="000C0555"/>
    <w:rsid w:val="000C1E63"/>
    <w:rsid w:val="000C2E0B"/>
    <w:rsid w:val="000D20EF"/>
    <w:rsid w:val="000D5704"/>
    <w:rsid w:val="000D65A4"/>
    <w:rsid w:val="000E02E8"/>
    <w:rsid w:val="000E09A5"/>
    <w:rsid w:val="000E1BF0"/>
    <w:rsid w:val="000E317A"/>
    <w:rsid w:val="000E37FF"/>
    <w:rsid w:val="000E47AF"/>
    <w:rsid w:val="000E5DAA"/>
    <w:rsid w:val="000F0992"/>
    <w:rsid w:val="000F1BF8"/>
    <w:rsid w:val="000F3790"/>
    <w:rsid w:val="000F5028"/>
    <w:rsid w:val="0010001A"/>
    <w:rsid w:val="001037B3"/>
    <w:rsid w:val="00104753"/>
    <w:rsid w:val="001100CF"/>
    <w:rsid w:val="00111EC9"/>
    <w:rsid w:val="001126A4"/>
    <w:rsid w:val="00116659"/>
    <w:rsid w:val="00120303"/>
    <w:rsid w:val="00126ED5"/>
    <w:rsid w:val="0012707A"/>
    <w:rsid w:val="00132D53"/>
    <w:rsid w:val="00134E25"/>
    <w:rsid w:val="001413CF"/>
    <w:rsid w:val="00141D63"/>
    <w:rsid w:val="00147225"/>
    <w:rsid w:val="001500E5"/>
    <w:rsid w:val="0015064C"/>
    <w:rsid w:val="00151736"/>
    <w:rsid w:val="00154BC6"/>
    <w:rsid w:val="00154EA1"/>
    <w:rsid w:val="00156132"/>
    <w:rsid w:val="001578F7"/>
    <w:rsid w:val="001604BF"/>
    <w:rsid w:val="00164492"/>
    <w:rsid w:val="0016771B"/>
    <w:rsid w:val="00170ACE"/>
    <w:rsid w:val="001808B8"/>
    <w:rsid w:val="00181FF8"/>
    <w:rsid w:val="001839EF"/>
    <w:rsid w:val="001840BB"/>
    <w:rsid w:val="00184314"/>
    <w:rsid w:val="0018444C"/>
    <w:rsid w:val="001859BA"/>
    <w:rsid w:val="00185C0D"/>
    <w:rsid w:val="001865B8"/>
    <w:rsid w:val="00187147"/>
    <w:rsid w:val="0019076B"/>
    <w:rsid w:val="001917EE"/>
    <w:rsid w:val="00192A56"/>
    <w:rsid w:val="00192FB4"/>
    <w:rsid w:val="00193F67"/>
    <w:rsid w:val="00193FB7"/>
    <w:rsid w:val="001952AB"/>
    <w:rsid w:val="00196DCD"/>
    <w:rsid w:val="001A61A9"/>
    <w:rsid w:val="001A79B1"/>
    <w:rsid w:val="001B41B9"/>
    <w:rsid w:val="001C12D7"/>
    <w:rsid w:val="001C2B34"/>
    <w:rsid w:val="001C37EB"/>
    <w:rsid w:val="001C77C4"/>
    <w:rsid w:val="001C79C8"/>
    <w:rsid w:val="001C7A1C"/>
    <w:rsid w:val="001D1C33"/>
    <w:rsid w:val="001D2304"/>
    <w:rsid w:val="001D493E"/>
    <w:rsid w:val="001D5DA4"/>
    <w:rsid w:val="001D7017"/>
    <w:rsid w:val="001E1095"/>
    <w:rsid w:val="001E260D"/>
    <w:rsid w:val="001E2D10"/>
    <w:rsid w:val="001E3C6F"/>
    <w:rsid w:val="001E3FAF"/>
    <w:rsid w:val="001F3DCB"/>
    <w:rsid w:val="001F668E"/>
    <w:rsid w:val="001F73E6"/>
    <w:rsid w:val="0020039A"/>
    <w:rsid w:val="002029C0"/>
    <w:rsid w:val="00202E0F"/>
    <w:rsid w:val="00203810"/>
    <w:rsid w:val="00204A2A"/>
    <w:rsid w:val="0020575B"/>
    <w:rsid w:val="00205779"/>
    <w:rsid w:val="00210ECF"/>
    <w:rsid w:val="002111FB"/>
    <w:rsid w:val="0021305E"/>
    <w:rsid w:val="0021430D"/>
    <w:rsid w:val="00220FFC"/>
    <w:rsid w:val="002240C1"/>
    <w:rsid w:val="00225F3A"/>
    <w:rsid w:val="00226861"/>
    <w:rsid w:val="00230211"/>
    <w:rsid w:val="002305FC"/>
    <w:rsid w:val="002316C7"/>
    <w:rsid w:val="00233CA0"/>
    <w:rsid w:val="00235213"/>
    <w:rsid w:val="002361E6"/>
    <w:rsid w:val="00237FE9"/>
    <w:rsid w:val="0024286F"/>
    <w:rsid w:val="00242BB8"/>
    <w:rsid w:val="00243011"/>
    <w:rsid w:val="002448C2"/>
    <w:rsid w:val="00253A83"/>
    <w:rsid w:val="002554DC"/>
    <w:rsid w:val="00261D23"/>
    <w:rsid w:val="00263D0B"/>
    <w:rsid w:val="0026454C"/>
    <w:rsid w:val="0026534C"/>
    <w:rsid w:val="002663EE"/>
    <w:rsid w:val="00270FB6"/>
    <w:rsid w:val="002710CC"/>
    <w:rsid w:val="002722EA"/>
    <w:rsid w:val="002729BC"/>
    <w:rsid w:val="00272D6E"/>
    <w:rsid w:val="00273686"/>
    <w:rsid w:val="002739D2"/>
    <w:rsid w:val="0027592F"/>
    <w:rsid w:val="002823AB"/>
    <w:rsid w:val="00282600"/>
    <w:rsid w:val="00285C8E"/>
    <w:rsid w:val="00286C47"/>
    <w:rsid w:val="0029032B"/>
    <w:rsid w:val="00292C0B"/>
    <w:rsid w:val="0029643C"/>
    <w:rsid w:val="00296660"/>
    <w:rsid w:val="00296F46"/>
    <w:rsid w:val="00297D48"/>
    <w:rsid w:val="002A241C"/>
    <w:rsid w:val="002A3878"/>
    <w:rsid w:val="002A78AC"/>
    <w:rsid w:val="002B28C4"/>
    <w:rsid w:val="002B3A0D"/>
    <w:rsid w:val="002B3A1E"/>
    <w:rsid w:val="002B45F8"/>
    <w:rsid w:val="002B6C3E"/>
    <w:rsid w:val="002B7980"/>
    <w:rsid w:val="002C04BD"/>
    <w:rsid w:val="002C3E6B"/>
    <w:rsid w:val="002C5986"/>
    <w:rsid w:val="002C6283"/>
    <w:rsid w:val="002C7200"/>
    <w:rsid w:val="002C7DC2"/>
    <w:rsid w:val="002D0377"/>
    <w:rsid w:val="002D1401"/>
    <w:rsid w:val="002D2776"/>
    <w:rsid w:val="002D3C49"/>
    <w:rsid w:val="002D44B2"/>
    <w:rsid w:val="002D4F0A"/>
    <w:rsid w:val="002D5425"/>
    <w:rsid w:val="002D5B5C"/>
    <w:rsid w:val="002D5D6E"/>
    <w:rsid w:val="002D68A9"/>
    <w:rsid w:val="002D6B69"/>
    <w:rsid w:val="002D77EA"/>
    <w:rsid w:val="002E0D2E"/>
    <w:rsid w:val="002E1A85"/>
    <w:rsid w:val="002E2CCF"/>
    <w:rsid w:val="002E4544"/>
    <w:rsid w:val="002E5444"/>
    <w:rsid w:val="002E59A7"/>
    <w:rsid w:val="002E6110"/>
    <w:rsid w:val="002F087D"/>
    <w:rsid w:val="002F117C"/>
    <w:rsid w:val="002F2D2F"/>
    <w:rsid w:val="002F2E50"/>
    <w:rsid w:val="002F6126"/>
    <w:rsid w:val="002F6B43"/>
    <w:rsid w:val="0030023E"/>
    <w:rsid w:val="00302CBB"/>
    <w:rsid w:val="0030352E"/>
    <w:rsid w:val="003046F9"/>
    <w:rsid w:val="00305357"/>
    <w:rsid w:val="00305465"/>
    <w:rsid w:val="0031210F"/>
    <w:rsid w:val="0031257B"/>
    <w:rsid w:val="0031390E"/>
    <w:rsid w:val="003172BA"/>
    <w:rsid w:val="00317784"/>
    <w:rsid w:val="003203C0"/>
    <w:rsid w:val="00321127"/>
    <w:rsid w:val="003228C9"/>
    <w:rsid w:val="0032323A"/>
    <w:rsid w:val="003237B0"/>
    <w:rsid w:val="00323A95"/>
    <w:rsid w:val="003247DC"/>
    <w:rsid w:val="003257B2"/>
    <w:rsid w:val="00326B25"/>
    <w:rsid w:val="00331557"/>
    <w:rsid w:val="00331C13"/>
    <w:rsid w:val="0033211F"/>
    <w:rsid w:val="00334236"/>
    <w:rsid w:val="00345C29"/>
    <w:rsid w:val="00350266"/>
    <w:rsid w:val="00350B1A"/>
    <w:rsid w:val="00353058"/>
    <w:rsid w:val="00354D59"/>
    <w:rsid w:val="00354E6E"/>
    <w:rsid w:val="0035515A"/>
    <w:rsid w:val="003562F7"/>
    <w:rsid w:val="0036361F"/>
    <w:rsid w:val="003666B4"/>
    <w:rsid w:val="00370319"/>
    <w:rsid w:val="00372F44"/>
    <w:rsid w:val="00380ACF"/>
    <w:rsid w:val="003815CA"/>
    <w:rsid w:val="0038702B"/>
    <w:rsid w:val="0038718B"/>
    <w:rsid w:val="00392229"/>
    <w:rsid w:val="00393499"/>
    <w:rsid w:val="003958F6"/>
    <w:rsid w:val="00396829"/>
    <w:rsid w:val="003A12EB"/>
    <w:rsid w:val="003A2022"/>
    <w:rsid w:val="003A2D44"/>
    <w:rsid w:val="003A42B0"/>
    <w:rsid w:val="003A518D"/>
    <w:rsid w:val="003A7F42"/>
    <w:rsid w:val="003B0544"/>
    <w:rsid w:val="003B0CBF"/>
    <w:rsid w:val="003B189C"/>
    <w:rsid w:val="003B2CA4"/>
    <w:rsid w:val="003B32EB"/>
    <w:rsid w:val="003B41C3"/>
    <w:rsid w:val="003B4A45"/>
    <w:rsid w:val="003B7425"/>
    <w:rsid w:val="003B7ABE"/>
    <w:rsid w:val="003C05F8"/>
    <w:rsid w:val="003C1CCB"/>
    <w:rsid w:val="003C294D"/>
    <w:rsid w:val="003C3830"/>
    <w:rsid w:val="003C632B"/>
    <w:rsid w:val="003D12BF"/>
    <w:rsid w:val="003D160F"/>
    <w:rsid w:val="003D1E3C"/>
    <w:rsid w:val="003D27C0"/>
    <w:rsid w:val="003D5438"/>
    <w:rsid w:val="003D5AEF"/>
    <w:rsid w:val="003E1ED8"/>
    <w:rsid w:val="003E2268"/>
    <w:rsid w:val="003E2EE8"/>
    <w:rsid w:val="003E43B0"/>
    <w:rsid w:val="003E67D3"/>
    <w:rsid w:val="003E7938"/>
    <w:rsid w:val="003F1307"/>
    <w:rsid w:val="003F4402"/>
    <w:rsid w:val="00400A24"/>
    <w:rsid w:val="00400E52"/>
    <w:rsid w:val="0040109A"/>
    <w:rsid w:val="00403379"/>
    <w:rsid w:val="00403759"/>
    <w:rsid w:val="0040479D"/>
    <w:rsid w:val="00404B64"/>
    <w:rsid w:val="00411665"/>
    <w:rsid w:val="0041401B"/>
    <w:rsid w:val="00414DAA"/>
    <w:rsid w:val="00421642"/>
    <w:rsid w:val="0042280B"/>
    <w:rsid w:val="00423E2E"/>
    <w:rsid w:val="00427354"/>
    <w:rsid w:val="00427861"/>
    <w:rsid w:val="00433AD4"/>
    <w:rsid w:val="0043652C"/>
    <w:rsid w:val="004418E6"/>
    <w:rsid w:val="00441E3D"/>
    <w:rsid w:val="00442C6B"/>
    <w:rsid w:val="00443BFB"/>
    <w:rsid w:val="00446D3A"/>
    <w:rsid w:val="00453D3A"/>
    <w:rsid w:val="00454320"/>
    <w:rsid w:val="00455384"/>
    <w:rsid w:val="00456624"/>
    <w:rsid w:val="00456750"/>
    <w:rsid w:val="004570AB"/>
    <w:rsid w:val="00461058"/>
    <w:rsid w:val="00462407"/>
    <w:rsid w:val="00463AC1"/>
    <w:rsid w:val="00464577"/>
    <w:rsid w:val="00465EB8"/>
    <w:rsid w:val="00470EE9"/>
    <w:rsid w:val="004766BB"/>
    <w:rsid w:val="00477AB7"/>
    <w:rsid w:val="0048165C"/>
    <w:rsid w:val="00481665"/>
    <w:rsid w:val="004855DE"/>
    <w:rsid w:val="00485BFA"/>
    <w:rsid w:val="0049107B"/>
    <w:rsid w:val="004913E1"/>
    <w:rsid w:val="00493608"/>
    <w:rsid w:val="00493EEE"/>
    <w:rsid w:val="004943C1"/>
    <w:rsid w:val="00494659"/>
    <w:rsid w:val="00494E8A"/>
    <w:rsid w:val="004956CD"/>
    <w:rsid w:val="00495F6C"/>
    <w:rsid w:val="00496CC3"/>
    <w:rsid w:val="004A129E"/>
    <w:rsid w:val="004A335B"/>
    <w:rsid w:val="004A3EF9"/>
    <w:rsid w:val="004A5B72"/>
    <w:rsid w:val="004B0266"/>
    <w:rsid w:val="004B1990"/>
    <w:rsid w:val="004B1F88"/>
    <w:rsid w:val="004B24E3"/>
    <w:rsid w:val="004B276B"/>
    <w:rsid w:val="004B38A8"/>
    <w:rsid w:val="004B4D2B"/>
    <w:rsid w:val="004B54D8"/>
    <w:rsid w:val="004C274A"/>
    <w:rsid w:val="004C5671"/>
    <w:rsid w:val="004C7511"/>
    <w:rsid w:val="004D28FC"/>
    <w:rsid w:val="004D5481"/>
    <w:rsid w:val="004D56CD"/>
    <w:rsid w:val="004E13D3"/>
    <w:rsid w:val="004E23F6"/>
    <w:rsid w:val="004E45C5"/>
    <w:rsid w:val="004E4DA3"/>
    <w:rsid w:val="004E5F72"/>
    <w:rsid w:val="004E649A"/>
    <w:rsid w:val="004E69A0"/>
    <w:rsid w:val="004F0929"/>
    <w:rsid w:val="004F099B"/>
    <w:rsid w:val="004F3E47"/>
    <w:rsid w:val="004F5438"/>
    <w:rsid w:val="004F6413"/>
    <w:rsid w:val="00501766"/>
    <w:rsid w:val="00503DD9"/>
    <w:rsid w:val="00505176"/>
    <w:rsid w:val="00507D94"/>
    <w:rsid w:val="00513409"/>
    <w:rsid w:val="005164D3"/>
    <w:rsid w:val="00516695"/>
    <w:rsid w:val="00516AF3"/>
    <w:rsid w:val="00517CE1"/>
    <w:rsid w:val="00521AFF"/>
    <w:rsid w:val="00521BAB"/>
    <w:rsid w:val="00523A32"/>
    <w:rsid w:val="00531666"/>
    <w:rsid w:val="00536A9D"/>
    <w:rsid w:val="00541B39"/>
    <w:rsid w:val="00544663"/>
    <w:rsid w:val="00546A5B"/>
    <w:rsid w:val="00546B68"/>
    <w:rsid w:val="00547FE5"/>
    <w:rsid w:val="00553486"/>
    <w:rsid w:val="00556C02"/>
    <w:rsid w:val="005604AB"/>
    <w:rsid w:val="00562A0F"/>
    <w:rsid w:val="0056521F"/>
    <w:rsid w:val="00566ACB"/>
    <w:rsid w:val="005677D9"/>
    <w:rsid w:val="0057109F"/>
    <w:rsid w:val="00572327"/>
    <w:rsid w:val="0057333B"/>
    <w:rsid w:val="00573FD3"/>
    <w:rsid w:val="005752AA"/>
    <w:rsid w:val="005764F1"/>
    <w:rsid w:val="00584028"/>
    <w:rsid w:val="00584B91"/>
    <w:rsid w:val="005869D9"/>
    <w:rsid w:val="00587094"/>
    <w:rsid w:val="005877D1"/>
    <w:rsid w:val="00590080"/>
    <w:rsid w:val="00592836"/>
    <w:rsid w:val="00593366"/>
    <w:rsid w:val="00594D0F"/>
    <w:rsid w:val="00596827"/>
    <w:rsid w:val="005A09DD"/>
    <w:rsid w:val="005A0FD5"/>
    <w:rsid w:val="005A3377"/>
    <w:rsid w:val="005A3774"/>
    <w:rsid w:val="005A4D11"/>
    <w:rsid w:val="005A5305"/>
    <w:rsid w:val="005A724A"/>
    <w:rsid w:val="005A7684"/>
    <w:rsid w:val="005B0285"/>
    <w:rsid w:val="005B1210"/>
    <w:rsid w:val="005B43FB"/>
    <w:rsid w:val="005C027F"/>
    <w:rsid w:val="005C16C0"/>
    <w:rsid w:val="005C214D"/>
    <w:rsid w:val="005C23AD"/>
    <w:rsid w:val="005C25B0"/>
    <w:rsid w:val="005C39FD"/>
    <w:rsid w:val="005C67E1"/>
    <w:rsid w:val="005C7216"/>
    <w:rsid w:val="005C7B17"/>
    <w:rsid w:val="005C7C68"/>
    <w:rsid w:val="005D2D4C"/>
    <w:rsid w:val="005D4044"/>
    <w:rsid w:val="005D51DD"/>
    <w:rsid w:val="005D6962"/>
    <w:rsid w:val="005E4036"/>
    <w:rsid w:val="005E4A3A"/>
    <w:rsid w:val="005E70F3"/>
    <w:rsid w:val="005E7F16"/>
    <w:rsid w:val="005F0682"/>
    <w:rsid w:val="005F27B6"/>
    <w:rsid w:val="005F5B53"/>
    <w:rsid w:val="005F63C4"/>
    <w:rsid w:val="005F701A"/>
    <w:rsid w:val="0060045C"/>
    <w:rsid w:val="00601DB1"/>
    <w:rsid w:val="006021F8"/>
    <w:rsid w:val="00603C3C"/>
    <w:rsid w:val="00604EA7"/>
    <w:rsid w:val="00605685"/>
    <w:rsid w:val="006057F0"/>
    <w:rsid w:val="006066B2"/>
    <w:rsid w:val="00606E52"/>
    <w:rsid w:val="00607352"/>
    <w:rsid w:val="00610852"/>
    <w:rsid w:val="00612653"/>
    <w:rsid w:val="006129A8"/>
    <w:rsid w:val="00616CA3"/>
    <w:rsid w:val="00621226"/>
    <w:rsid w:val="00621AEA"/>
    <w:rsid w:val="00621E78"/>
    <w:rsid w:val="00622917"/>
    <w:rsid w:val="00622E3B"/>
    <w:rsid w:val="00623280"/>
    <w:rsid w:val="00624B04"/>
    <w:rsid w:val="00624F20"/>
    <w:rsid w:val="00627A55"/>
    <w:rsid w:val="006307E8"/>
    <w:rsid w:val="0063395B"/>
    <w:rsid w:val="00635153"/>
    <w:rsid w:val="00641A70"/>
    <w:rsid w:val="0064266C"/>
    <w:rsid w:val="00642733"/>
    <w:rsid w:val="00642738"/>
    <w:rsid w:val="00643052"/>
    <w:rsid w:val="00645E0A"/>
    <w:rsid w:val="006472DD"/>
    <w:rsid w:val="00650157"/>
    <w:rsid w:val="00655F15"/>
    <w:rsid w:val="00656447"/>
    <w:rsid w:val="00657EA3"/>
    <w:rsid w:val="00661F06"/>
    <w:rsid w:val="006633AB"/>
    <w:rsid w:val="006644C0"/>
    <w:rsid w:val="0066538A"/>
    <w:rsid w:val="0066601A"/>
    <w:rsid w:val="00666752"/>
    <w:rsid w:val="0066709B"/>
    <w:rsid w:val="00670342"/>
    <w:rsid w:val="00674B48"/>
    <w:rsid w:val="006752CC"/>
    <w:rsid w:val="006757B8"/>
    <w:rsid w:val="00675C55"/>
    <w:rsid w:val="00676A4B"/>
    <w:rsid w:val="00676BE4"/>
    <w:rsid w:val="0068434D"/>
    <w:rsid w:val="00684A81"/>
    <w:rsid w:val="00692355"/>
    <w:rsid w:val="00693A8C"/>
    <w:rsid w:val="006943CC"/>
    <w:rsid w:val="00694446"/>
    <w:rsid w:val="00694C35"/>
    <w:rsid w:val="0069504E"/>
    <w:rsid w:val="0069696B"/>
    <w:rsid w:val="006974BF"/>
    <w:rsid w:val="006A2B6B"/>
    <w:rsid w:val="006B02D0"/>
    <w:rsid w:val="006B069F"/>
    <w:rsid w:val="006B5440"/>
    <w:rsid w:val="006C08F6"/>
    <w:rsid w:val="006C4798"/>
    <w:rsid w:val="006C4B2A"/>
    <w:rsid w:val="006D34E4"/>
    <w:rsid w:val="006D378B"/>
    <w:rsid w:val="006D3E28"/>
    <w:rsid w:val="006D68E1"/>
    <w:rsid w:val="006D7A0A"/>
    <w:rsid w:val="006D7A64"/>
    <w:rsid w:val="006D7EF8"/>
    <w:rsid w:val="006E1E25"/>
    <w:rsid w:val="006E3A98"/>
    <w:rsid w:val="006E4CC3"/>
    <w:rsid w:val="006E55B6"/>
    <w:rsid w:val="006F1079"/>
    <w:rsid w:val="006F60EA"/>
    <w:rsid w:val="006F6C83"/>
    <w:rsid w:val="006F751C"/>
    <w:rsid w:val="006F78C5"/>
    <w:rsid w:val="006F78CD"/>
    <w:rsid w:val="00700C87"/>
    <w:rsid w:val="00702E80"/>
    <w:rsid w:val="0070461A"/>
    <w:rsid w:val="00705EE9"/>
    <w:rsid w:val="00706E91"/>
    <w:rsid w:val="0070730E"/>
    <w:rsid w:val="00711265"/>
    <w:rsid w:val="007116FB"/>
    <w:rsid w:val="007121A2"/>
    <w:rsid w:val="007121C2"/>
    <w:rsid w:val="00713B35"/>
    <w:rsid w:val="00716056"/>
    <w:rsid w:val="00720CA7"/>
    <w:rsid w:val="00725362"/>
    <w:rsid w:val="00726644"/>
    <w:rsid w:val="00726A7E"/>
    <w:rsid w:val="00726EFF"/>
    <w:rsid w:val="00732E8E"/>
    <w:rsid w:val="00733195"/>
    <w:rsid w:val="00740C1E"/>
    <w:rsid w:val="00742EF7"/>
    <w:rsid w:val="007434B5"/>
    <w:rsid w:val="00743D3D"/>
    <w:rsid w:val="0074464B"/>
    <w:rsid w:val="00751CE4"/>
    <w:rsid w:val="00752274"/>
    <w:rsid w:val="00753D9B"/>
    <w:rsid w:val="00755178"/>
    <w:rsid w:val="00761683"/>
    <w:rsid w:val="007638AF"/>
    <w:rsid w:val="007653BA"/>
    <w:rsid w:val="00767A94"/>
    <w:rsid w:val="00772AA1"/>
    <w:rsid w:val="00775F58"/>
    <w:rsid w:val="00780501"/>
    <w:rsid w:val="007821C4"/>
    <w:rsid w:val="00782789"/>
    <w:rsid w:val="00784192"/>
    <w:rsid w:val="007842E2"/>
    <w:rsid w:val="007842E9"/>
    <w:rsid w:val="007854B7"/>
    <w:rsid w:val="00785ACA"/>
    <w:rsid w:val="007860BF"/>
    <w:rsid w:val="007864A1"/>
    <w:rsid w:val="00787677"/>
    <w:rsid w:val="00790289"/>
    <w:rsid w:val="007945CC"/>
    <w:rsid w:val="0079606C"/>
    <w:rsid w:val="00796517"/>
    <w:rsid w:val="0079798C"/>
    <w:rsid w:val="007A3414"/>
    <w:rsid w:val="007A3F07"/>
    <w:rsid w:val="007A4371"/>
    <w:rsid w:val="007A5731"/>
    <w:rsid w:val="007A57C1"/>
    <w:rsid w:val="007A7052"/>
    <w:rsid w:val="007B1D09"/>
    <w:rsid w:val="007B252A"/>
    <w:rsid w:val="007B425B"/>
    <w:rsid w:val="007B467E"/>
    <w:rsid w:val="007C22B5"/>
    <w:rsid w:val="007C2425"/>
    <w:rsid w:val="007C48C3"/>
    <w:rsid w:val="007C575B"/>
    <w:rsid w:val="007C74D0"/>
    <w:rsid w:val="007C7D4F"/>
    <w:rsid w:val="007D0073"/>
    <w:rsid w:val="007D00C6"/>
    <w:rsid w:val="007D29DA"/>
    <w:rsid w:val="007D3F24"/>
    <w:rsid w:val="007D44C9"/>
    <w:rsid w:val="007D53D0"/>
    <w:rsid w:val="007D7F18"/>
    <w:rsid w:val="007E0CC2"/>
    <w:rsid w:val="007E19AE"/>
    <w:rsid w:val="007E344A"/>
    <w:rsid w:val="007E6CD7"/>
    <w:rsid w:val="007F0257"/>
    <w:rsid w:val="007F2515"/>
    <w:rsid w:val="007F29F0"/>
    <w:rsid w:val="007F35DD"/>
    <w:rsid w:val="007F70F1"/>
    <w:rsid w:val="007F77BD"/>
    <w:rsid w:val="008000A2"/>
    <w:rsid w:val="00800C42"/>
    <w:rsid w:val="00803B30"/>
    <w:rsid w:val="0080657A"/>
    <w:rsid w:val="00810F3B"/>
    <w:rsid w:val="008177FF"/>
    <w:rsid w:val="00823705"/>
    <w:rsid w:val="00825977"/>
    <w:rsid w:val="00827B8D"/>
    <w:rsid w:val="0083069F"/>
    <w:rsid w:val="008315A3"/>
    <w:rsid w:val="008322BA"/>
    <w:rsid w:val="008327C1"/>
    <w:rsid w:val="00832EDA"/>
    <w:rsid w:val="008346BF"/>
    <w:rsid w:val="00837D8C"/>
    <w:rsid w:val="00842B07"/>
    <w:rsid w:val="008440FB"/>
    <w:rsid w:val="00846E18"/>
    <w:rsid w:val="00846E4D"/>
    <w:rsid w:val="00846F63"/>
    <w:rsid w:val="008535B1"/>
    <w:rsid w:val="00857BB4"/>
    <w:rsid w:val="0086123C"/>
    <w:rsid w:val="00861F5B"/>
    <w:rsid w:val="00861FD7"/>
    <w:rsid w:val="00864229"/>
    <w:rsid w:val="0086585F"/>
    <w:rsid w:val="00865E8C"/>
    <w:rsid w:val="008676D1"/>
    <w:rsid w:val="0086792D"/>
    <w:rsid w:val="00872DA4"/>
    <w:rsid w:val="00873DC1"/>
    <w:rsid w:val="008753B5"/>
    <w:rsid w:val="008765E1"/>
    <w:rsid w:val="008771F2"/>
    <w:rsid w:val="0087751B"/>
    <w:rsid w:val="00880AC0"/>
    <w:rsid w:val="00880E02"/>
    <w:rsid w:val="008814A6"/>
    <w:rsid w:val="008819B9"/>
    <w:rsid w:val="00881F8A"/>
    <w:rsid w:val="00882B01"/>
    <w:rsid w:val="008834D6"/>
    <w:rsid w:val="008850F1"/>
    <w:rsid w:val="00890E5D"/>
    <w:rsid w:val="008957E0"/>
    <w:rsid w:val="00897B50"/>
    <w:rsid w:val="008A06E2"/>
    <w:rsid w:val="008A4D3A"/>
    <w:rsid w:val="008A4EF1"/>
    <w:rsid w:val="008A6112"/>
    <w:rsid w:val="008A6A42"/>
    <w:rsid w:val="008B74A9"/>
    <w:rsid w:val="008B7A1F"/>
    <w:rsid w:val="008B7EC3"/>
    <w:rsid w:val="008C0F67"/>
    <w:rsid w:val="008C112A"/>
    <w:rsid w:val="008C1D48"/>
    <w:rsid w:val="008C3FFB"/>
    <w:rsid w:val="008C4C18"/>
    <w:rsid w:val="008C4F3A"/>
    <w:rsid w:val="008D259E"/>
    <w:rsid w:val="008E2798"/>
    <w:rsid w:val="008F007E"/>
    <w:rsid w:val="008F31E5"/>
    <w:rsid w:val="008F4B58"/>
    <w:rsid w:val="008F7759"/>
    <w:rsid w:val="008F7C4D"/>
    <w:rsid w:val="00901986"/>
    <w:rsid w:val="0090254C"/>
    <w:rsid w:val="00903260"/>
    <w:rsid w:val="0090531A"/>
    <w:rsid w:val="00907BB2"/>
    <w:rsid w:val="00911636"/>
    <w:rsid w:val="00915B5C"/>
    <w:rsid w:val="009203E1"/>
    <w:rsid w:val="00920DC9"/>
    <w:rsid w:val="00921F48"/>
    <w:rsid w:val="00923062"/>
    <w:rsid w:val="00925657"/>
    <w:rsid w:val="0093059A"/>
    <w:rsid w:val="00931EC5"/>
    <w:rsid w:val="00932E0B"/>
    <w:rsid w:val="0093450B"/>
    <w:rsid w:val="00934BA8"/>
    <w:rsid w:val="00934C64"/>
    <w:rsid w:val="0093528F"/>
    <w:rsid w:val="0093531B"/>
    <w:rsid w:val="009362C2"/>
    <w:rsid w:val="00936B78"/>
    <w:rsid w:val="009409D1"/>
    <w:rsid w:val="00940D96"/>
    <w:rsid w:val="00941BF6"/>
    <w:rsid w:val="009428E1"/>
    <w:rsid w:val="0094433C"/>
    <w:rsid w:val="00945E61"/>
    <w:rsid w:val="00946446"/>
    <w:rsid w:val="00950B63"/>
    <w:rsid w:val="00954398"/>
    <w:rsid w:val="00957292"/>
    <w:rsid w:val="00957624"/>
    <w:rsid w:val="0096152E"/>
    <w:rsid w:val="009626F4"/>
    <w:rsid w:val="009629CE"/>
    <w:rsid w:val="00962A0B"/>
    <w:rsid w:val="009633AD"/>
    <w:rsid w:val="009634D7"/>
    <w:rsid w:val="0096597E"/>
    <w:rsid w:val="00967B19"/>
    <w:rsid w:val="00970305"/>
    <w:rsid w:val="00971280"/>
    <w:rsid w:val="009716B6"/>
    <w:rsid w:val="00971F69"/>
    <w:rsid w:val="009731E7"/>
    <w:rsid w:val="009746C1"/>
    <w:rsid w:val="00974D29"/>
    <w:rsid w:val="00977A48"/>
    <w:rsid w:val="0098174D"/>
    <w:rsid w:val="00984605"/>
    <w:rsid w:val="009876A8"/>
    <w:rsid w:val="009876E0"/>
    <w:rsid w:val="00990520"/>
    <w:rsid w:val="00990904"/>
    <w:rsid w:val="009924D1"/>
    <w:rsid w:val="00993761"/>
    <w:rsid w:val="00995E14"/>
    <w:rsid w:val="009A30E0"/>
    <w:rsid w:val="009A335D"/>
    <w:rsid w:val="009A5D14"/>
    <w:rsid w:val="009A796C"/>
    <w:rsid w:val="009B2AEC"/>
    <w:rsid w:val="009B2E68"/>
    <w:rsid w:val="009B3382"/>
    <w:rsid w:val="009B4A85"/>
    <w:rsid w:val="009B576B"/>
    <w:rsid w:val="009B77F6"/>
    <w:rsid w:val="009B7FE6"/>
    <w:rsid w:val="009C20AB"/>
    <w:rsid w:val="009C2ACE"/>
    <w:rsid w:val="009C476A"/>
    <w:rsid w:val="009D04F9"/>
    <w:rsid w:val="009D2E6A"/>
    <w:rsid w:val="009D3D51"/>
    <w:rsid w:val="009D51EA"/>
    <w:rsid w:val="009D6131"/>
    <w:rsid w:val="009D7021"/>
    <w:rsid w:val="009E326A"/>
    <w:rsid w:val="009E368E"/>
    <w:rsid w:val="009E66D5"/>
    <w:rsid w:val="009E70B8"/>
    <w:rsid w:val="009F2F88"/>
    <w:rsid w:val="009F44F9"/>
    <w:rsid w:val="009F706A"/>
    <w:rsid w:val="00A009D9"/>
    <w:rsid w:val="00A027A8"/>
    <w:rsid w:val="00A07187"/>
    <w:rsid w:val="00A0732E"/>
    <w:rsid w:val="00A12462"/>
    <w:rsid w:val="00A13979"/>
    <w:rsid w:val="00A16EB6"/>
    <w:rsid w:val="00A20304"/>
    <w:rsid w:val="00A229FC"/>
    <w:rsid w:val="00A25447"/>
    <w:rsid w:val="00A26CA8"/>
    <w:rsid w:val="00A26E01"/>
    <w:rsid w:val="00A3049C"/>
    <w:rsid w:val="00A32EB8"/>
    <w:rsid w:val="00A34541"/>
    <w:rsid w:val="00A34617"/>
    <w:rsid w:val="00A34961"/>
    <w:rsid w:val="00A349F2"/>
    <w:rsid w:val="00A41E15"/>
    <w:rsid w:val="00A43508"/>
    <w:rsid w:val="00A4455E"/>
    <w:rsid w:val="00A4626D"/>
    <w:rsid w:val="00A5083E"/>
    <w:rsid w:val="00A50867"/>
    <w:rsid w:val="00A50C7E"/>
    <w:rsid w:val="00A50F4A"/>
    <w:rsid w:val="00A5254F"/>
    <w:rsid w:val="00A5320F"/>
    <w:rsid w:val="00A54468"/>
    <w:rsid w:val="00A554FD"/>
    <w:rsid w:val="00A567BE"/>
    <w:rsid w:val="00A56FB6"/>
    <w:rsid w:val="00A6197F"/>
    <w:rsid w:val="00A61DDD"/>
    <w:rsid w:val="00A63257"/>
    <w:rsid w:val="00A633AD"/>
    <w:rsid w:val="00A646B0"/>
    <w:rsid w:val="00A65172"/>
    <w:rsid w:val="00A67AA0"/>
    <w:rsid w:val="00A70376"/>
    <w:rsid w:val="00A717D5"/>
    <w:rsid w:val="00A72F9E"/>
    <w:rsid w:val="00A74190"/>
    <w:rsid w:val="00A753E2"/>
    <w:rsid w:val="00A842C8"/>
    <w:rsid w:val="00A863FC"/>
    <w:rsid w:val="00A86EF7"/>
    <w:rsid w:val="00A90E11"/>
    <w:rsid w:val="00A93003"/>
    <w:rsid w:val="00A974E1"/>
    <w:rsid w:val="00AA14F9"/>
    <w:rsid w:val="00AA662E"/>
    <w:rsid w:val="00AA72F0"/>
    <w:rsid w:val="00AA7F3C"/>
    <w:rsid w:val="00AB2890"/>
    <w:rsid w:val="00AB7D76"/>
    <w:rsid w:val="00AC2286"/>
    <w:rsid w:val="00AC2B7D"/>
    <w:rsid w:val="00AD0536"/>
    <w:rsid w:val="00AE2972"/>
    <w:rsid w:val="00AE3C1A"/>
    <w:rsid w:val="00AE4724"/>
    <w:rsid w:val="00AE563D"/>
    <w:rsid w:val="00AE647E"/>
    <w:rsid w:val="00AE7EB0"/>
    <w:rsid w:val="00AF0F83"/>
    <w:rsid w:val="00AF3038"/>
    <w:rsid w:val="00AF6C59"/>
    <w:rsid w:val="00AF7CC4"/>
    <w:rsid w:val="00B01C68"/>
    <w:rsid w:val="00B03308"/>
    <w:rsid w:val="00B04FBA"/>
    <w:rsid w:val="00B05917"/>
    <w:rsid w:val="00B06021"/>
    <w:rsid w:val="00B073A0"/>
    <w:rsid w:val="00B1028D"/>
    <w:rsid w:val="00B160A0"/>
    <w:rsid w:val="00B16E9B"/>
    <w:rsid w:val="00B206ED"/>
    <w:rsid w:val="00B22371"/>
    <w:rsid w:val="00B25B06"/>
    <w:rsid w:val="00B26CC2"/>
    <w:rsid w:val="00B26F6E"/>
    <w:rsid w:val="00B278A3"/>
    <w:rsid w:val="00B30B8D"/>
    <w:rsid w:val="00B31145"/>
    <w:rsid w:val="00B36001"/>
    <w:rsid w:val="00B37D34"/>
    <w:rsid w:val="00B43967"/>
    <w:rsid w:val="00B43BC7"/>
    <w:rsid w:val="00B5362B"/>
    <w:rsid w:val="00B57262"/>
    <w:rsid w:val="00B62344"/>
    <w:rsid w:val="00B62FB8"/>
    <w:rsid w:val="00B6321F"/>
    <w:rsid w:val="00B6554C"/>
    <w:rsid w:val="00B65F70"/>
    <w:rsid w:val="00B71DD8"/>
    <w:rsid w:val="00B72130"/>
    <w:rsid w:val="00B74754"/>
    <w:rsid w:val="00B77975"/>
    <w:rsid w:val="00B80435"/>
    <w:rsid w:val="00B84E5D"/>
    <w:rsid w:val="00B8568B"/>
    <w:rsid w:val="00B907B4"/>
    <w:rsid w:val="00B90E87"/>
    <w:rsid w:val="00BA0C66"/>
    <w:rsid w:val="00BA203D"/>
    <w:rsid w:val="00BA2484"/>
    <w:rsid w:val="00BA4CAD"/>
    <w:rsid w:val="00BA5C91"/>
    <w:rsid w:val="00BA5D64"/>
    <w:rsid w:val="00BA69F2"/>
    <w:rsid w:val="00BB00EE"/>
    <w:rsid w:val="00BB0395"/>
    <w:rsid w:val="00BB050F"/>
    <w:rsid w:val="00BB3C9A"/>
    <w:rsid w:val="00BB424F"/>
    <w:rsid w:val="00BB5487"/>
    <w:rsid w:val="00BB5D6A"/>
    <w:rsid w:val="00BB6DA8"/>
    <w:rsid w:val="00BC132A"/>
    <w:rsid w:val="00BC2590"/>
    <w:rsid w:val="00BC34B4"/>
    <w:rsid w:val="00BC45AB"/>
    <w:rsid w:val="00BC5110"/>
    <w:rsid w:val="00BD251D"/>
    <w:rsid w:val="00BD3709"/>
    <w:rsid w:val="00BD5A52"/>
    <w:rsid w:val="00BD5ECA"/>
    <w:rsid w:val="00BD650F"/>
    <w:rsid w:val="00BE15EB"/>
    <w:rsid w:val="00BE18A4"/>
    <w:rsid w:val="00BE794A"/>
    <w:rsid w:val="00BE7EEF"/>
    <w:rsid w:val="00BF20C8"/>
    <w:rsid w:val="00BF2C2D"/>
    <w:rsid w:val="00BF3FE0"/>
    <w:rsid w:val="00BF47BA"/>
    <w:rsid w:val="00BF74A9"/>
    <w:rsid w:val="00BF765A"/>
    <w:rsid w:val="00C00AE8"/>
    <w:rsid w:val="00C019EF"/>
    <w:rsid w:val="00C03A5D"/>
    <w:rsid w:val="00C040F5"/>
    <w:rsid w:val="00C04CD4"/>
    <w:rsid w:val="00C0527F"/>
    <w:rsid w:val="00C10144"/>
    <w:rsid w:val="00C13267"/>
    <w:rsid w:val="00C21D92"/>
    <w:rsid w:val="00C229CF"/>
    <w:rsid w:val="00C22DEE"/>
    <w:rsid w:val="00C24508"/>
    <w:rsid w:val="00C26285"/>
    <w:rsid w:val="00C30264"/>
    <w:rsid w:val="00C30681"/>
    <w:rsid w:val="00C347D7"/>
    <w:rsid w:val="00C34F9F"/>
    <w:rsid w:val="00C35909"/>
    <w:rsid w:val="00C361F2"/>
    <w:rsid w:val="00C371E3"/>
    <w:rsid w:val="00C375F0"/>
    <w:rsid w:val="00C44964"/>
    <w:rsid w:val="00C457CE"/>
    <w:rsid w:val="00C509D7"/>
    <w:rsid w:val="00C51AEC"/>
    <w:rsid w:val="00C534D5"/>
    <w:rsid w:val="00C57E2D"/>
    <w:rsid w:val="00C62437"/>
    <w:rsid w:val="00C62D17"/>
    <w:rsid w:val="00C632C0"/>
    <w:rsid w:val="00C721D1"/>
    <w:rsid w:val="00C72C3B"/>
    <w:rsid w:val="00C73852"/>
    <w:rsid w:val="00C73CD9"/>
    <w:rsid w:val="00C74A2B"/>
    <w:rsid w:val="00C76668"/>
    <w:rsid w:val="00C768AB"/>
    <w:rsid w:val="00C76B5C"/>
    <w:rsid w:val="00C779F6"/>
    <w:rsid w:val="00C80F80"/>
    <w:rsid w:val="00C84C77"/>
    <w:rsid w:val="00C85E19"/>
    <w:rsid w:val="00C93130"/>
    <w:rsid w:val="00C9387E"/>
    <w:rsid w:val="00C976EB"/>
    <w:rsid w:val="00CA2A78"/>
    <w:rsid w:val="00CA3769"/>
    <w:rsid w:val="00CA3EA7"/>
    <w:rsid w:val="00CA465F"/>
    <w:rsid w:val="00CA59E7"/>
    <w:rsid w:val="00CA5B7B"/>
    <w:rsid w:val="00CA652F"/>
    <w:rsid w:val="00CB3533"/>
    <w:rsid w:val="00CB3555"/>
    <w:rsid w:val="00CB3C0C"/>
    <w:rsid w:val="00CC041B"/>
    <w:rsid w:val="00CC0668"/>
    <w:rsid w:val="00CC3477"/>
    <w:rsid w:val="00CC7A3C"/>
    <w:rsid w:val="00CD0D10"/>
    <w:rsid w:val="00CD3A6C"/>
    <w:rsid w:val="00CD62E8"/>
    <w:rsid w:val="00CE19FA"/>
    <w:rsid w:val="00CE4286"/>
    <w:rsid w:val="00CE6B62"/>
    <w:rsid w:val="00CE6D5E"/>
    <w:rsid w:val="00CF0CC0"/>
    <w:rsid w:val="00CF0E1A"/>
    <w:rsid w:val="00CF2D5E"/>
    <w:rsid w:val="00CF366C"/>
    <w:rsid w:val="00CF48BF"/>
    <w:rsid w:val="00CF73B7"/>
    <w:rsid w:val="00D01EE3"/>
    <w:rsid w:val="00D01F78"/>
    <w:rsid w:val="00D02AE2"/>
    <w:rsid w:val="00D03930"/>
    <w:rsid w:val="00D0413E"/>
    <w:rsid w:val="00D06457"/>
    <w:rsid w:val="00D078DC"/>
    <w:rsid w:val="00D10158"/>
    <w:rsid w:val="00D10F39"/>
    <w:rsid w:val="00D111AC"/>
    <w:rsid w:val="00D117B7"/>
    <w:rsid w:val="00D12ECF"/>
    <w:rsid w:val="00D14170"/>
    <w:rsid w:val="00D1628A"/>
    <w:rsid w:val="00D1657D"/>
    <w:rsid w:val="00D2243A"/>
    <w:rsid w:val="00D23AB8"/>
    <w:rsid w:val="00D24475"/>
    <w:rsid w:val="00D3171A"/>
    <w:rsid w:val="00D34391"/>
    <w:rsid w:val="00D343AA"/>
    <w:rsid w:val="00D36839"/>
    <w:rsid w:val="00D40EAD"/>
    <w:rsid w:val="00D4108F"/>
    <w:rsid w:val="00D430B5"/>
    <w:rsid w:val="00D4425B"/>
    <w:rsid w:val="00D44333"/>
    <w:rsid w:val="00D45F3B"/>
    <w:rsid w:val="00D556B2"/>
    <w:rsid w:val="00D565B5"/>
    <w:rsid w:val="00D57716"/>
    <w:rsid w:val="00D6585E"/>
    <w:rsid w:val="00D65B6F"/>
    <w:rsid w:val="00D710C2"/>
    <w:rsid w:val="00D7349C"/>
    <w:rsid w:val="00D73C93"/>
    <w:rsid w:val="00D75521"/>
    <w:rsid w:val="00D7676F"/>
    <w:rsid w:val="00D7777D"/>
    <w:rsid w:val="00D77D49"/>
    <w:rsid w:val="00D8250D"/>
    <w:rsid w:val="00D85BAF"/>
    <w:rsid w:val="00D9532D"/>
    <w:rsid w:val="00D96678"/>
    <w:rsid w:val="00D967AF"/>
    <w:rsid w:val="00DA03B8"/>
    <w:rsid w:val="00DA0D34"/>
    <w:rsid w:val="00DA20EA"/>
    <w:rsid w:val="00DA3666"/>
    <w:rsid w:val="00DA7B90"/>
    <w:rsid w:val="00DB2935"/>
    <w:rsid w:val="00DB3BF5"/>
    <w:rsid w:val="00DB4B37"/>
    <w:rsid w:val="00DB59B8"/>
    <w:rsid w:val="00DB5A5E"/>
    <w:rsid w:val="00DB652B"/>
    <w:rsid w:val="00DB6767"/>
    <w:rsid w:val="00DB6BA8"/>
    <w:rsid w:val="00DB72F9"/>
    <w:rsid w:val="00DB7D21"/>
    <w:rsid w:val="00DC103D"/>
    <w:rsid w:val="00DC18DC"/>
    <w:rsid w:val="00DC3316"/>
    <w:rsid w:val="00DC3ECE"/>
    <w:rsid w:val="00DD18F1"/>
    <w:rsid w:val="00DD2FD1"/>
    <w:rsid w:val="00DD3A39"/>
    <w:rsid w:val="00DD4555"/>
    <w:rsid w:val="00DD46C8"/>
    <w:rsid w:val="00DD75B0"/>
    <w:rsid w:val="00DD7A1C"/>
    <w:rsid w:val="00DE1BAB"/>
    <w:rsid w:val="00DE237D"/>
    <w:rsid w:val="00DE4EB6"/>
    <w:rsid w:val="00DE59C0"/>
    <w:rsid w:val="00DE66CF"/>
    <w:rsid w:val="00DF0CEB"/>
    <w:rsid w:val="00DF4885"/>
    <w:rsid w:val="00DF4F0B"/>
    <w:rsid w:val="00DF55C4"/>
    <w:rsid w:val="00DF569C"/>
    <w:rsid w:val="00E01A43"/>
    <w:rsid w:val="00E05845"/>
    <w:rsid w:val="00E066AD"/>
    <w:rsid w:val="00E10045"/>
    <w:rsid w:val="00E117B1"/>
    <w:rsid w:val="00E11E0B"/>
    <w:rsid w:val="00E1297D"/>
    <w:rsid w:val="00E12E55"/>
    <w:rsid w:val="00E15EAE"/>
    <w:rsid w:val="00E16295"/>
    <w:rsid w:val="00E16E09"/>
    <w:rsid w:val="00E1733D"/>
    <w:rsid w:val="00E21A46"/>
    <w:rsid w:val="00E24553"/>
    <w:rsid w:val="00E27907"/>
    <w:rsid w:val="00E3032A"/>
    <w:rsid w:val="00E30A1B"/>
    <w:rsid w:val="00E33BED"/>
    <w:rsid w:val="00E33C7A"/>
    <w:rsid w:val="00E35374"/>
    <w:rsid w:val="00E360B4"/>
    <w:rsid w:val="00E44C12"/>
    <w:rsid w:val="00E4563F"/>
    <w:rsid w:val="00E461C9"/>
    <w:rsid w:val="00E46E81"/>
    <w:rsid w:val="00E47B23"/>
    <w:rsid w:val="00E50D19"/>
    <w:rsid w:val="00E5145F"/>
    <w:rsid w:val="00E51E4D"/>
    <w:rsid w:val="00E53A45"/>
    <w:rsid w:val="00E5508D"/>
    <w:rsid w:val="00E57CFE"/>
    <w:rsid w:val="00E644C7"/>
    <w:rsid w:val="00E64CE3"/>
    <w:rsid w:val="00E67A30"/>
    <w:rsid w:val="00E72483"/>
    <w:rsid w:val="00E747BF"/>
    <w:rsid w:val="00E74AD7"/>
    <w:rsid w:val="00E7668B"/>
    <w:rsid w:val="00E81C21"/>
    <w:rsid w:val="00E83D6C"/>
    <w:rsid w:val="00E85E06"/>
    <w:rsid w:val="00E87C1E"/>
    <w:rsid w:val="00E90DE8"/>
    <w:rsid w:val="00E9481E"/>
    <w:rsid w:val="00EA02CE"/>
    <w:rsid w:val="00EA61D4"/>
    <w:rsid w:val="00EA6C20"/>
    <w:rsid w:val="00EA71CB"/>
    <w:rsid w:val="00EB20D9"/>
    <w:rsid w:val="00EB46A3"/>
    <w:rsid w:val="00EB4768"/>
    <w:rsid w:val="00EC0A29"/>
    <w:rsid w:val="00EC0D2A"/>
    <w:rsid w:val="00EC3CF6"/>
    <w:rsid w:val="00EC4472"/>
    <w:rsid w:val="00EC77EE"/>
    <w:rsid w:val="00ED5E25"/>
    <w:rsid w:val="00ED7645"/>
    <w:rsid w:val="00EE182E"/>
    <w:rsid w:val="00EE1D2A"/>
    <w:rsid w:val="00EE3696"/>
    <w:rsid w:val="00EE39D5"/>
    <w:rsid w:val="00EE40E6"/>
    <w:rsid w:val="00EE45AA"/>
    <w:rsid w:val="00EE6268"/>
    <w:rsid w:val="00EF0D40"/>
    <w:rsid w:val="00EF1EF6"/>
    <w:rsid w:val="00EF4C38"/>
    <w:rsid w:val="00EF7A0E"/>
    <w:rsid w:val="00F01184"/>
    <w:rsid w:val="00F018FA"/>
    <w:rsid w:val="00F03288"/>
    <w:rsid w:val="00F03A59"/>
    <w:rsid w:val="00F06AFE"/>
    <w:rsid w:val="00F07160"/>
    <w:rsid w:val="00F113D1"/>
    <w:rsid w:val="00F11495"/>
    <w:rsid w:val="00F115DE"/>
    <w:rsid w:val="00F14178"/>
    <w:rsid w:val="00F143C2"/>
    <w:rsid w:val="00F14A6D"/>
    <w:rsid w:val="00F15074"/>
    <w:rsid w:val="00F16D93"/>
    <w:rsid w:val="00F20DA2"/>
    <w:rsid w:val="00F24577"/>
    <w:rsid w:val="00F257EE"/>
    <w:rsid w:val="00F26E56"/>
    <w:rsid w:val="00F27476"/>
    <w:rsid w:val="00F2789B"/>
    <w:rsid w:val="00F3224A"/>
    <w:rsid w:val="00F34E90"/>
    <w:rsid w:val="00F35A1E"/>
    <w:rsid w:val="00F41B0E"/>
    <w:rsid w:val="00F42210"/>
    <w:rsid w:val="00F44E15"/>
    <w:rsid w:val="00F45464"/>
    <w:rsid w:val="00F45ACE"/>
    <w:rsid w:val="00F46BC9"/>
    <w:rsid w:val="00F55241"/>
    <w:rsid w:val="00F562C8"/>
    <w:rsid w:val="00F610AC"/>
    <w:rsid w:val="00F61527"/>
    <w:rsid w:val="00F61E43"/>
    <w:rsid w:val="00F653F5"/>
    <w:rsid w:val="00F667DD"/>
    <w:rsid w:val="00F70823"/>
    <w:rsid w:val="00F71D5F"/>
    <w:rsid w:val="00F730A3"/>
    <w:rsid w:val="00F7381A"/>
    <w:rsid w:val="00F73E58"/>
    <w:rsid w:val="00F740E1"/>
    <w:rsid w:val="00F77E74"/>
    <w:rsid w:val="00F80626"/>
    <w:rsid w:val="00F806BC"/>
    <w:rsid w:val="00F83C3E"/>
    <w:rsid w:val="00F84CF2"/>
    <w:rsid w:val="00F874C6"/>
    <w:rsid w:val="00F87ECA"/>
    <w:rsid w:val="00F9121E"/>
    <w:rsid w:val="00F93088"/>
    <w:rsid w:val="00F95540"/>
    <w:rsid w:val="00F95918"/>
    <w:rsid w:val="00F95D8E"/>
    <w:rsid w:val="00FA046A"/>
    <w:rsid w:val="00FA1121"/>
    <w:rsid w:val="00FA4450"/>
    <w:rsid w:val="00FA59E0"/>
    <w:rsid w:val="00FA5AD4"/>
    <w:rsid w:val="00FA6697"/>
    <w:rsid w:val="00FB20A3"/>
    <w:rsid w:val="00FB2DC1"/>
    <w:rsid w:val="00FB3420"/>
    <w:rsid w:val="00FB4C6D"/>
    <w:rsid w:val="00FB7CC9"/>
    <w:rsid w:val="00FC0FF1"/>
    <w:rsid w:val="00FC1853"/>
    <w:rsid w:val="00FC290C"/>
    <w:rsid w:val="00FC4067"/>
    <w:rsid w:val="00FC4953"/>
    <w:rsid w:val="00FC50B3"/>
    <w:rsid w:val="00FC58C7"/>
    <w:rsid w:val="00FC7298"/>
    <w:rsid w:val="00FC7D43"/>
    <w:rsid w:val="00FD0B62"/>
    <w:rsid w:val="00FD26CE"/>
    <w:rsid w:val="00FD38C9"/>
    <w:rsid w:val="00FD764F"/>
    <w:rsid w:val="00FE0BE9"/>
    <w:rsid w:val="00FE1514"/>
    <w:rsid w:val="00FE2CD8"/>
    <w:rsid w:val="00FE2D19"/>
    <w:rsid w:val="00FE7004"/>
    <w:rsid w:val="00FE777F"/>
    <w:rsid w:val="00FE7A1C"/>
    <w:rsid w:val="00FF0A14"/>
    <w:rsid w:val="00FF22FB"/>
    <w:rsid w:val="00FF2667"/>
    <w:rsid w:val="00FF59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B5F4D"/>
  <w15:chartTrackingRefBased/>
  <w15:docId w15:val="{5331146D-16B5-4D02-BCCE-4A97AC50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4768"/>
    <w:pPr>
      <w:spacing w:line="252" w:lineRule="auto"/>
      <w:jc w:val="both"/>
    </w:pPr>
    <w:rPr>
      <w:rFonts w:eastAsiaTheme="minorEastAsia"/>
      <w:lang w:eastAsia="de-DE"/>
    </w:rPr>
  </w:style>
  <w:style w:type="paragraph" w:styleId="berschrift1">
    <w:name w:val="heading 1"/>
    <w:basedOn w:val="Standard"/>
    <w:next w:val="berschrift2"/>
    <w:link w:val="berschrift1Zchn"/>
    <w:uiPriority w:val="9"/>
    <w:qFormat/>
    <w:rsid w:val="00D40EAD"/>
    <w:pPr>
      <w:pageBreakBefore/>
      <w:widowControl w:val="0"/>
      <w:numPr>
        <w:numId w:val="26"/>
      </w:numPr>
      <w:spacing w:before="272" w:after="268" w:line="240" w:lineRule="auto"/>
      <w:ind w:left="697" w:firstLine="0"/>
      <w:outlineLvl w:val="0"/>
    </w:pPr>
    <w:rPr>
      <w:rFonts w:ascii="Garamond" w:eastAsiaTheme="minorHAnsi" w:hAnsi="Garamond"/>
      <w:b/>
      <w:sz w:val="31"/>
      <w:szCs w:val="31"/>
      <w:lang w:eastAsia="en-US"/>
    </w:rPr>
  </w:style>
  <w:style w:type="paragraph" w:styleId="berschrift2">
    <w:name w:val="heading 2"/>
    <w:basedOn w:val="berschrift1"/>
    <w:next w:val="Standardnachberschrift"/>
    <w:link w:val="berschrift2Zchn"/>
    <w:uiPriority w:val="9"/>
    <w:unhideWhenUsed/>
    <w:qFormat/>
    <w:rsid w:val="00202E0F"/>
    <w:pPr>
      <w:pageBreakBefore w:val="0"/>
      <w:widowControl/>
      <w:numPr>
        <w:ilvl w:val="1"/>
      </w:numPr>
      <w:ind w:left="1128"/>
      <w:outlineLvl w:val="1"/>
    </w:pPr>
    <w:rPr>
      <w:b w:val="0"/>
    </w:rPr>
  </w:style>
  <w:style w:type="paragraph" w:styleId="berschrift3">
    <w:name w:val="heading 3"/>
    <w:basedOn w:val="Standard"/>
    <w:next w:val="Standardnachberschrift"/>
    <w:link w:val="berschrift3Zchn"/>
    <w:unhideWhenUsed/>
    <w:qFormat/>
    <w:rsid w:val="005D2D4C"/>
    <w:pPr>
      <w:keepNext/>
      <w:keepLines/>
      <w:numPr>
        <w:ilvl w:val="2"/>
        <w:numId w:val="26"/>
      </w:numPr>
      <w:spacing w:before="160" w:after="252" w:line="240" w:lineRule="auto"/>
      <w:ind w:left="1275" w:hanging="578"/>
      <w:outlineLvl w:val="2"/>
    </w:pPr>
    <w:rPr>
      <w:rFonts w:ascii="Garamond" w:eastAsiaTheme="majorEastAsia" w:hAnsi="Garamond" w:cstheme="majorBidi"/>
      <w:sz w:val="27"/>
      <w:szCs w:val="24"/>
      <w:lang w:eastAsia="en-US"/>
    </w:rPr>
  </w:style>
  <w:style w:type="paragraph" w:styleId="berschrift4">
    <w:name w:val="heading 4"/>
    <w:basedOn w:val="berschrift3"/>
    <w:next w:val="Standardnachberschrift"/>
    <w:link w:val="berschrift4Zchn"/>
    <w:uiPriority w:val="9"/>
    <w:unhideWhenUsed/>
    <w:qFormat/>
    <w:rsid w:val="0010001A"/>
    <w:pPr>
      <w:numPr>
        <w:ilvl w:val="3"/>
      </w:numPr>
      <w:spacing w:before="40" w:after="208" w:line="259" w:lineRule="auto"/>
      <w:ind w:left="1128"/>
      <w:outlineLvl w:val="3"/>
    </w:pPr>
    <w:rPr>
      <w:iCs/>
      <w:lang w:eastAsia="de-DE"/>
    </w:rPr>
  </w:style>
  <w:style w:type="paragraph" w:styleId="berschrift5">
    <w:name w:val="heading 5"/>
    <w:basedOn w:val="Standard"/>
    <w:next w:val="Standard"/>
    <w:link w:val="berschrift5Zchn"/>
    <w:uiPriority w:val="9"/>
    <w:unhideWhenUsed/>
    <w:qFormat/>
    <w:rsid w:val="0010001A"/>
    <w:pPr>
      <w:keepNext/>
      <w:keepLines/>
      <w:numPr>
        <w:ilvl w:val="4"/>
        <w:numId w:val="26"/>
      </w:numPr>
      <w:spacing w:before="120" w:after="240" w:line="259" w:lineRule="auto"/>
      <w:ind w:left="1128"/>
      <w:outlineLvl w:val="4"/>
    </w:pPr>
    <w:rPr>
      <w:rFonts w:ascii="Garamond" w:eastAsiaTheme="majorEastAsia" w:hAnsi="Garamond" w:cstheme="majorBidi"/>
      <w:i/>
      <w:lang w:eastAsia="en-US"/>
    </w:rPr>
  </w:style>
  <w:style w:type="paragraph" w:styleId="berschrift6">
    <w:name w:val="heading 6"/>
    <w:basedOn w:val="Standard"/>
    <w:next w:val="Standard"/>
    <w:link w:val="berschrift6Zchn"/>
    <w:uiPriority w:val="9"/>
    <w:unhideWhenUsed/>
    <w:qFormat/>
    <w:rsid w:val="002E6110"/>
    <w:pPr>
      <w:keepNext/>
      <w:keepLines/>
      <w:spacing w:before="40" w:after="208" w:line="259" w:lineRule="auto"/>
      <w:ind w:left="697"/>
      <w:outlineLvl w:val="5"/>
    </w:pPr>
    <w:rPr>
      <w:rFonts w:ascii="Garamond" w:eastAsiaTheme="majorEastAsia" w:hAnsi="Garamond" w:cstheme="majorBidi"/>
      <w:i/>
      <w:sz w:val="23"/>
      <w:lang w:eastAsia="en-US"/>
    </w:rPr>
  </w:style>
  <w:style w:type="paragraph" w:styleId="berschrift7">
    <w:name w:val="heading 7"/>
    <w:basedOn w:val="Standard"/>
    <w:next w:val="Standard"/>
    <w:link w:val="berschrift7Zchn"/>
    <w:uiPriority w:val="9"/>
    <w:unhideWhenUsed/>
    <w:qFormat/>
    <w:rsid w:val="00A63257"/>
    <w:pPr>
      <w:keepNext/>
      <w:keepLines/>
      <w:numPr>
        <w:ilvl w:val="6"/>
        <w:numId w:val="26"/>
      </w:numPr>
      <w:spacing w:before="40" w:after="0" w:line="259" w:lineRule="auto"/>
      <w:outlineLvl w:val="6"/>
    </w:pPr>
    <w:rPr>
      <w:rFonts w:asciiTheme="majorHAnsi" w:eastAsiaTheme="majorEastAsia" w:hAnsiTheme="majorHAnsi" w:cstheme="majorBidi"/>
      <w:i/>
      <w:iCs/>
      <w:color w:val="1F3763" w:themeColor="accent1" w:themeShade="7F"/>
      <w:lang w:eastAsia="en-US"/>
    </w:rPr>
  </w:style>
  <w:style w:type="paragraph" w:styleId="berschrift8">
    <w:name w:val="heading 8"/>
    <w:basedOn w:val="Standard"/>
    <w:next w:val="Standard"/>
    <w:link w:val="berschrift8Zchn"/>
    <w:uiPriority w:val="9"/>
    <w:semiHidden/>
    <w:unhideWhenUsed/>
    <w:qFormat/>
    <w:rsid w:val="00A63257"/>
    <w:pPr>
      <w:keepNext/>
      <w:keepLines/>
      <w:numPr>
        <w:ilvl w:val="7"/>
        <w:numId w:val="26"/>
      </w:numPr>
      <w:spacing w:before="40" w:after="0" w:line="259" w:lineRule="auto"/>
      <w:outlineLvl w:val="7"/>
    </w:pPr>
    <w:rPr>
      <w:rFonts w:asciiTheme="majorHAnsi" w:eastAsiaTheme="majorEastAsia" w:hAnsiTheme="majorHAnsi" w:cstheme="majorBidi"/>
      <w:color w:val="272727" w:themeColor="text1" w:themeTint="D8"/>
      <w:sz w:val="21"/>
      <w:szCs w:val="21"/>
      <w:lang w:eastAsia="en-US"/>
    </w:rPr>
  </w:style>
  <w:style w:type="paragraph" w:styleId="berschrift9">
    <w:name w:val="heading 9"/>
    <w:basedOn w:val="Standard"/>
    <w:next w:val="Standard"/>
    <w:link w:val="berschrift9Zchn"/>
    <w:uiPriority w:val="9"/>
    <w:semiHidden/>
    <w:unhideWhenUsed/>
    <w:qFormat/>
    <w:rsid w:val="00A63257"/>
    <w:pPr>
      <w:keepNext/>
      <w:keepLines/>
      <w:numPr>
        <w:ilvl w:val="8"/>
        <w:numId w:val="26"/>
      </w:numPr>
      <w:spacing w:before="40" w:after="0" w:line="259" w:lineRule="auto"/>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F0992"/>
    <w:pPr>
      <w:spacing w:after="0" w:line="240" w:lineRule="auto"/>
      <w:ind w:left="697" w:right="113" w:firstLine="227"/>
      <w:contextualSpacing/>
      <w:jc w:val="center"/>
    </w:pPr>
    <w:rPr>
      <w:rFonts w:ascii="Cambria" w:eastAsiaTheme="majorEastAsia" w:hAnsi="Cambria" w:cstheme="majorBidi"/>
      <w:spacing w:val="-10"/>
      <w:kern w:val="28"/>
      <w:sz w:val="56"/>
      <w:szCs w:val="56"/>
      <w:lang w:eastAsia="en-US"/>
    </w:rPr>
  </w:style>
  <w:style w:type="character" w:customStyle="1" w:styleId="TitelZchn">
    <w:name w:val="Titel Zchn"/>
    <w:basedOn w:val="Absatz-Standardschriftart"/>
    <w:link w:val="Titel"/>
    <w:uiPriority w:val="10"/>
    <w:rsid w:val="000F0992"/>
    <w:rPr>
      <w:rFonts w:ascii="Cambria" w:eastAsiaTheme="majorEastAsia" w:hAnsi="Cambria" w:cstheme="majorBidi"/>
      <w:spacing w:val="-10"/>
      <w:kern w:val="28"/>
      <w:sz w:val="56"/>
      <w:szCs w:val="56"/>
    </w:rPr>
  </w:style>
  <w:style w:type="paragraph" w:styleId="Untertitel">
    <w:name w:val="Subtitle"/>
    <w:basedOn w:val="Standard"/>
    <w:next w:val="Standard"/>
    <w:link w:val="UntertitelZchn"/>
    <w:qFormat/>
    <w:rsid w:val="000F0992"/>
    <w:pPr>
      <w:numPr>
        <w:ilvl w:val="1"/>
      </w:numPr>
      <w:spacing w:before="208" w:after="208" w:line="353" w:lineRule="auto"/>
      <w:ind w:left="1225" w:right="539" w:firstLine="227"/>
      <w:jc w:val="center"/>
    </w:pPr>
    <w:rPr>
      <w:rFonts w:ascii="Garamond" w:hAnsi="Garamond"/>
      <w:color w:val="5A5A5A" w:themeColor="text1" w:themeTint="A5"/>
      <w:spacing w:val="15"/>
      <w:sz w:val="31"/>
      <w:lang w:eastAsia="en-US"/>
    </w:rPr>
  </w:style>
  <w:style w:type="character" w:customStyle="1" w:styleId="UntertitelZchn">
    <w:name w:val="Untertitel Zchn"/>
    <w:basedOn w:val="Absatz-Standardschriftart"/>
    <w:link w:val="Untertitel"/>
    <w:rsid w:val="000F0992"/>
    <w:rPr>
      <w:rFonts w:ascii="Garamond" w:eastAsiaTheme="minorEastAsia" w:hAnsi="Garamond"/>
      <w:color w:val="5A5A5A" w:themeColor="text1" w:themeTint="A5"/>
      <w:spacing w:val="15"/>
      <w:sz w:val="31"/>
    </w:rPr>
  </w:style>
  <w:style w:type="paragraph" w:styleId="Listenabsatz">
    <w:name w:val="List Paragraph"/>
    <w:basedOn w:val="Standard"/>
    <w:uiPriority w:val="34"/>
    <w:qFormat/>
    <w:rsid w:val="000F0992"/>
    <w:pPr>
      <w:spacing w:line="353" w:lineRule="auto"/>
      <w:ind w:left="720" w:right="113" w:firstLine="227"/>
      <w:contextualSpacing/>
    </w:pPr>
    <w:rPr>
      <w:rFonts w:ascii="Garamond" w:eastAsiaTheme="minorHAnsi" w:hAnsi="Garamond"/>
      <w:sz w:val="25"/>
      <w:lang w:eastAsia="en-US"/>
    </w:rPr>
  </w:style>
  <w:style w:type="character" w:customStyle="1" w:styleId="berschrift1Zchn">
    <w:name w:val="Überschrift 1 Zchn"/>
    <w:basedOn w:val="Absatz-Standardschriftart"/>
    <w:link w:val="berschrift1"/>
    <w:uiPriority w:val="9"/>
    <w:rsid w:val="00D40EAD"/>
    <w:rPr>
      <w:rFonts w:ascii="Garamond" w:hAnsi="Garamond"/>
      <w:b/>
      <w:sz w:val="31"/>
      <w:szCs w:val="31"/>
    </w:rPr>
  </w:style>
  <w:style w:type="character" w:customStyle="1" w:styleId="berschrift2Zchn">
    <w:name w:val="Überschrift 2 Zchn"/>
    <w:basedOn w:val="Absatz-Standardschriftart"/>
    <w:link w:val="berschrift2"/>
    <w:uiPriority w:val="9"/>
    <w:rsid w:val="00202E0F"/>
    <w:rPr>
      <w:rFonts w:ascii="Garamond" w:hAnsi="Garamond"/>
      <w:sz w:val="31"/>
      <w:szCs w:val="31"/>
    </w:rPr>
  </w:style>
  <w:style w:type="character" w:customStyle="1" w:styleId="berschrift3Zchn">
    <w:name w:val="Überschrift 3 Zchn"/>
    <w:basedOn w:val="Absatz-Standardschriftart"/>
    <w:link w:val="berschrift3"/>
    <w:rsid w:val="005D2D4C"/>
    <w:rPr>
      <w:rFonts w:ascii="Garamond" w:eastAsiaTheme="majorEastAsia" w:hAnsi="Garamond" w:cstheme="majorBidi"/>
      <w:sz w:val="27"/>
      <w:szCs w:val="24"/>
    </w:rPr>
  </w:style>
  <w:style w:type="character" w:customStyle="1" w:styleId="berschrift4Zchn">
    <w:name w:val="Überschrift 4 Zchn"/>
    <w:basedOn w:val="Absatz-Standardschriftart"/>
    <w:link w:val="berschrift4"/>
    <w:uiPriority w:val="9"/>
    <w:rsid w:val="0010001A"/>
    <w:rPr>
      <w:rFonts w:ascii="Garamond" w:eastAsiaTheme="majorEastAsia" w:hAnsi="Garamond" w:cstheme="majorBidi"/>
      <w:i/>
      <w:iCs/>
      <w:sz w:val="25"/>
      <w:szCs w:val="24"/>
      <w:lang w:eastAsia="de-DE"/>
    </w:rPr>
  </w:style>
  <w:style w:type="paragraph" w:styleId="Zitat">
    <w:name w:val="Quote"/>
    <w:basedOn w:val="Standard"/>
    <w:next w:val="Standard"/>
    <w:link w:val="ZitatZchn"/>
    <w:uiPriority w:val="29"/>
    <w:qFormat/>
    <w:rsid w:val="00DB3BF5"/>
    <w:pPr>
      <w:spacing w:before="200" w:line="259" w:lineRule="auto"/>
      <w:ind w:left="864" w:right="864" w:firstLine="227"/>
    </w:pPr>
    <w:rPr>
      <w:rFonts w:ascii="Garamond" w:eastAsiaTheme="minorHAnsi" w:hAnsi="Garamond"/>
      <w:i/>
      <w:iCs/>
      <w:color w:val="404040" w:themeColor="text1" w:themeTint="BF"/>
      <w:lang w:eastAsia="en-US"/>
    </w:rPr>
  </w:style>
  <w:style w:type="character" w:customStyle="1" w:styleId="ZitatZchn">
    <w:name w:val="Zitat Zchn"/>
    <w:basedOn w:val="Absatz-Standardschriftart"/>
    <w:link w:val="Zitat"/>
    <w:uiPriority w:val="29"/>
    <w:rsid w:val="00DB3BF5"/>
    <w:rPr>
      <w:rFonts w:ascii="Garamond" w:hAnsi="Garamond"/>
      <w:i/>
      <w:iCs/>
      <w:color w:val="404040" w:themeColor="text1" w:themeTint="BF"/>
    </w:rPr>
  </w:style>
  <w:style w:type="paragraph" w:styleId="Funotentext">
    <w:name w:val="footnote text"/>
    <w:basedOn w:val="Standard"/>
    <w:link w:val="FunotentextZchn"/>
    <w:unhideWhenUsed/>
    <w:rsid w:val="00670342"/>
    <w:pPr>
      <w:spacing w:before="102" w:after="0" w:line="329" w:lineRule="auto"/>
      <w:ind w:left="952" w:right="113" w:hanging="255"/>
    </w:pPr>
    <w:rPr>
      <w:rFonts w:ascii="Garamond" w:eastAsiaTheme="minorHAnsi" w:hAnsi="Garamond"/>
      <w:sz w:val="17"/>
      <w:szCs w:val="20"/>
      <w:lang w:eastAsia="en-US"/>
    </w:rPr>
  </w:style>
  <w:style w:type="character" w:customStyle="1" w:styleId="FunotentextZchn">
    <w:name w:val="Fußnotentext Zchn"/>
    <w:basedOn w:val="Absatz-Standardschriftart"/>
    <w:link w:val="Funotentext"/>
    <w:uiPriority w:val="99"/>
    <w:rsid w:val="00670342"/>
    <w:rPr>
      <w:rFonts w:ascii="Garamond" w:hAnsi="Garamond"/>
      <w:sz w:val="17"/>
      <w:szCs w:val="20"/>
    </w:rPr>
  </w:style>
  <w:style w:type="character" w:styleId="Funotenzeichen">
    <w:name w:val="footnote reference"/>
    <w:basedOn w:val="Absatz-Standardschriftart"/>
    <w:unhideWhenUsed/>
    <w:rsid w:val="0033211F"/>
    <w:rPr>
      <w:vertAlign w:val="superscript"/>
    </w:rPr>
  </w:style>
  <w:style w:type="character" w:styleId="Kommentarzeichen">
    <w:name w:val="annotation reference"/>
    <w:basedOn w:val="Absatz-Standardschriftart"/>
    <w:uiPriority w:val="99"/>
    <w:semiHidden/>
    <w:unhideWhenUsed/>
    <w:rsid w:val="0033211F"/>
    <w:rPr>
      <w:sz w:val="16"/>
      <w:szCs w:val="16"/>
    </w:rPr>
  </w:style>
  <w:style w:type="paragraph" w:styleId="Kommentartext">
    <w:name w:val="annotation text"/>
    <w:basedOn w:val="Standard"/>
    <w:link w:val="KommentartextZchn"/>
    <w:uiPriority w:val="99"/>
    <w:semiHidden/>
    <w:unhideWhenUsed/>
    <w:rsid w:val="0033211F"/>
    <w:pPr>
      <w:spacing w:line="240" w:lineRule="auto"/>
      <w:ind w:firstLine="227"/>
    </w:pPr>
    <w:rPr>
      <w:rFonts w:eastAsiaTheme="minorHAnsi"/>
      <w:sz w:val="20"/>
      <w:szCs w:val="20"/>
      <w:lang w:eastAsia="en-US"/>
    </w:rPr>
  </w:style>
  <w:style w:type="character" w:customStyle="1" w:styleId="KommentartextZchn">
    <w:name w:val="Kommentartext Zchn"/>
    <w:basedOn w:val="Absatz-Standardschriftart"/>
    <w:link w:val="Kommentartext"/>
    <w:uiPriority w:val="99"/>
    <w:semiHidden/>
    <w:rsid w:val="0033211F"/>
    <w:rPr>
      <w:sz w:val="20"/>
      <w:szCs w:val="20"/>
    </w:rPr>
  </w:style>
  <w:style w:type="paragraph" w:customStyle="1" w:styleId="Standardnachberschrift">
    <w:name w:val="Standard nach Überschrift"/>
    <w:basedOn w:val="Standard"/>
    <w:next w:val="Standard"/>
    <w:link w:val="StandardnachberschriftZchn"/>
    <w:qFormat/>
    <w:rsid w:val="00141D63"/>
    <w:pPr>
      <w:spacing w:line="353" w:lineRule="auto"/>
      <w:ind w:left="697" w:right="113"/>
    </w:pPr>
    <w:rPr>
      <w:rFonts w:ascii="Garamond" w:eastAsiaTheme="minorHAnsi" w:hAnsi="Garamond"/>
      <w:sz w:val="25"/>
      <w:lang w:eastAsia="en-US"/>
    </w:rPr>
  </w:style>
  <w:style w:type="paragraph" w:styleId="Sprechblasentext">
    <w:name w:val="Balloon Text"/>
    <w:basedOn w:val="Standard"/>
    <w:link w:val="SprechblasentextZchn"/>
    <w:uiPriority w:val="99"/>
    <w:semiHidden/>
    <w:unhideWhenUsed/>
    <w:rsid w:val="0024286F"/>
    <w:pPr>
      <w:spacing w:after="0" w:line="240" w:lineRule="auto"/>
      <w:ind w:left="697" w:right="113" w:firstLine="227"/>
    </w:pPr>
    <w:rPr>
      <w:rFonts w:ascii="Segoe UI" w:eastAsiaTheme="minorHAnsi" w:hAnsi="Segoe UI" w:cs="Segoe UI"/>
      <w:sz w:val="18"/>
      <w:szCs w:val="18"/>
      <w:lang w:eastAsia="en-US"/>
    </w:rPr>
  </w:style>
  <w:style w:type="character" w:customStyle="1" w:styleId="SprechblasentextZchn">
    <w:name w:val="Sprechblasentext Zchn"/>
    <w:basedOn w:val="Absatz-Standardschriftart"/>
    <w:link w:val="Sprechblasentext"/>
    <w:uiPriority w:val="99"/>
    <w:semiHidden/>
    <w:rsid w:val="0024286F"/>
    <w:rPr>
      <w:rFonts w:ascii="Segoe UI" w:hAnsi="Segoe UI" w:cs="Segoe UI"/>
      <w:sz w:val="18"/>
      <w:szCs w:val="18"/>
    </w:rPr>
  </w:style>
  <w:style w:type="paragraph" w:styleId="Kopfzeile">
    <w:name w:val="header"/>
    <w:basedOn w:val="Standard"/>
    <w:link w:val="KopfzeileZchn"/>
    <w:uiPriority w:val="99"/>
    <w:unhideWhenUsed/>
    <w:rsid w:val="0024286F"/>
    <w:pPr>
      <w:tabs>
        <w:tab w:val="center" w:pos="4536"/>
        <w:tab w:val="right" w:pos="9072"/>
      </w:tabs>
      <w:spacing w:after="0" w:line="240" w:lineRule="auto"/>
      <w:ind w:left="697" w:right="113" w:firstLine="227"/>
    </w:pPr>
    <w:rPr>
      <w:rFonts w:ascii="Garamond" w:eastAsiaTheme="minorHAnsi" w:hAnsi="Garamond"/>
      <w:sz w:val="25"/>
      <w:lang w:eastAsia="en-US"/>
    </w:rPr>
  </w:style>
  <w:style w:type="character" w:customStyle="1" w:styleId="KopfzeileZchn">
    <w:name w:val="Kopfzeile Zchn"/>
    <w:basedOn w:val="Absatz-Standardschriftart"/>
    <w:link w:val="Kopfzeile"/>
    <w:uiPriority w:val="99"/>
    <w:rsid w:val="0024286F"/>
    <w:rPr>
      <w:rFonts w:ascii="Garamond" w:hAnsi="Garamond"/>
      <w:sz w:val="25"/>
    </w:rPr>
  </w:style>
  <w:style w:type="paragraph" w:styleId="Fuzeile">
    <w:name w:val="footer"/>
    <w:basedOn w:val="Standard"/>
    <w:link w:val="FuzeileZchn"/>
    <w:uiPriority w:val="99"/>
    <w:unhideWhenUsed/>
    <w:rsid w:val="0024286F"/>
    <w:pPr>
      <w:tabs>
        <w:tab w:val="center" w:pos="4536"/>
        <w:tab w:val="right" w:pos="9072"/>
      </w:tabs>
      <w:spacing w:after="0" w:line="240" w:lineRule="auto"/>
      <w:ind w:left="697" w:right="113" w:firstLine="227"/>
    </w:pPr>
    <w:rPr>
      <w:rFonts w:ascii="Garamond" w:eastAsiaTheme="minorHAnsi" w:hAnsi="Garamond"/>
      <w:sz w:val="25"/>
      <w:lang w:eastAsia="en-US"/>
    </w:rPr>
  </w:style>
  <w:style w:type="character" w:customStyle="1" w:styleId="FuzeileZchn">
    <w:name w:val="Fußzeile Zchn"/>
    <w:basedOn w:val="Absatz-Standardschriftart"/>
    <w:link w:val="Fuzeile"/>
    <w:uiPriority w:val="99"/>
    <w:rsid w:val="0024286F"/>
    <w:rPr>
      <w:rFonts w:ascii="Garamond" w:hAnsi="Garamond"/>
      <w:sz w:val="25"/>
    </w:rPr>
  </w:style>
  <w:style w:type="paragraph" w:styleId="Inhaltsverzeichnisberschrift">
    <w:name w:val="TOC Heading"/>
    <w:basedOn w:val="berschrift1"/>
    <w:next w:val="Standard"/>
    <w:uiPriority w:val="39"/>
    <w:unhideWhenUsed/>
    <w:qFormat/>
    <w:rsid w:val="00A63257"/>
    <w:pPr>
      <w:keepNext/>
      <w:keepLines/>
      <w:spacing w:before="240" w:line="259" w:lineRule="auto"/>
      <w:ind w:left="0"/>
      <w:jc w:val="left"/>
      <w:outlineLvl w:val="9"/>
    </w:pPr>
    <w:rPr>
      <w:rFonts w:asciiTheme="majorHAnsi" w:eastAsiaTheme="majorEastAsia" w:hAnsiTheme="majorHAnsi" w:cstheme="majorBidi"/>
      <w:b w:val="0"/>
      <w:color w:val="2F5496" w:themeColor="accent1" w:themeShade="BF"/>
      <w:sz w:val="32"/>
      <w:szCs w:val="32"/>
      <w:lang w:eastAsia="de-DE"/>
    </w:rPr>
  </w:style>
  <w:style w:type="paragraph" w:styleId="Verzeichnis2">
    <w:name w:val="toc 2"/>
    <w:basedOn w:val="Standard"/>
    <w:next w:val="Standard"/>
    <w:autoRedefine/>
    <w:uiPriority w:val="39"/>
    <w:unhideWhenUsed/>
    <w:rsid w:val="00D111AC"/>
    <w:pPr>
      <w:tabs>
        <w:tab w:val="left" w:pos="880"/>
        <w:tab w:val="right" w:leader="dot" w:pos="8540"/>
      </w:tabs>
      <w:spacing w:after="100" w:line="240" w:lineRule="auto"/>
      <w:ind w:right="113"/>
    </w:pPr>
    <w:rPr>
      <w:rFonts w:ascii="Garamond" w:eastAsiaTheme="minorHAnsi" w:hAnsi="Garamond"/>
      <w:sz w:val="25"/>
      <w:lang w:eastAsia="en-US"/>
    </w:rPr>
  </w:style>
  <w:style w:type="paragraph" w:styleId="Verzeichnis1">
    <w:name w:val="toc 1"/>
    <w:basedOn w:val="Standard"/>
    <w:next w:val="Standard"/>
    <w:autoRedefine/>
    <w:uiPriority w:val="39"/>
    <w:unhideWhenUsed/>
    <w:rsid w:val="001840BB"/>
    <w:pPr>
      <w:spacing w:after="100" w:line="240" w:lineRule="auto"/>
      <w:ind w:right="113"/>
      <w:jc w:val="left"/>
    </w:pPr>
    <w:rPr>
      <w:rFonts w:ascii="Garamond" w:eastAsiaTheme="minorHAnsi" w:hAnsi="Garamond"/>
      <w:sz w:val="25"/>
      <w:lang w:eastAsia="en-US"/>
    </w:rPr>
  </w:style>
  <w:style w:type="paragraph" w:styleId="Verzeichnis3">
    <w:name w:val="toc 3"/>
    <w:basedOn w:val="Standard"/>
    <w:next w:val="Standard"/>
    <w:autoRedefine/>
    <w:uiPriority w:val="39"/>
    <w:unhideWhenUsed/>
    <w:rsid w:val="00A50F4A"/>
    <w:pPr>
      <w:tabs>
        <w:tab w:val="left" w:pos="851"/>
        <w:tab w:val="right" w:leader="dot" w:pos="8540"/>
      </w:tabs>
      <w:spacing w:after="0" w:line="353" w:lineRule="auto"/>
      <w:ind w:left="851" w:right="113" w:hanging="851"/>
      <w:jc w:val="left"/>
    </w:pPr>
    <w:rPr>
      <w:rFonts w:ascii="Garamond" w:eastAsiaTheme="minorHAnsi" w:hAnsi="Garamond"/>
      <w:sz w:val="25"/>
      <w:lang w:eastAsia="en-US"/>
    </w:rPr>
  </w:style>
  <w:style w:type="character" w:styleId="Hyperlink">
    <w:name w:val="Hyperlink"/>
    <w:basedOn w:val="Absatz-Standardschriftart"/>
    <w:unhideWhenUsed/>
    <w:rsid w:val="00A63257"/>
    <w:rPr>
      <w:color w:val="0563C1" w:themeColor="hyperlink"/>
      <w:u w:val="single"/>
    </w:rPr>
  </w:style>
  <w:style w:type="paragraph" w:styleId="Verzeichnis4">
    <w:name w:val="toc 4"/>
    <w:basedOn w:val="Standard"/>
    <w:next w:val="Standard"/>
    <w:autoRedefine/>
    <w:uiPriority w:val="39"/>
    <w:unhideWhenUsed/>
    <w:rsid w:val="00F653F5"/>
    <w:pPr>
      <w:tabs>
        <w:tab w:val="left" w:pos="1100"/>
        <w:tab w:val="right" w:leader="dot" w:pos="8540"/>
      </w:tabs>
      <w:spacing w:after="0" w:line="353" w:lineRule="auto"/>
      <w:ind w:right="113"/>
    </w:pPr>
    <w:rPr>
      <w:rFonts w:ascii="Garamond" w:eastAsiaTheme="minorHAnsi" w:hAnsi="Garamond"/>
      <w:lang w:eastAsia="en-US"/>
    </w:rPr>
  </w:style>
  <w:style w:type="paragraph" w:customStyle="1" w:styleId="CitaviBibliographyEntry">
    <w:name w:val="Citavi Bibliography Entry"/>
    <w:basedOn w:val="Standard"/>
    <w:link w:val="CitaviBibliographyEntryZchn"/>
    <w:rsid w:val="003C294D"/>
    <w:pPr>
      <w:widowControl w:val="0"/>
      <w:spacing w:after="60" w:line="259" w:lineRule="auto"/>
      <w:ind w:left="697"/>
    </w:pPr>
    <w:rPr>
      <w:rFonts w:ascii="Garamond" w:eastAsiaTheme="minorHAnsi" w:hAnsi="Garamond"/>
      <w:sz w:val="20"/>
      <w:lang w:eastAsia="en-US"/>
    </w:rPr>
  </w:style>
  <w:style w:type="character" w:customStyle="1" w:styleId="CitaviBibliographyEntryZchn">
    <w:name w:val="Citavi Bibliography Entry Zchn"/>
    <w:basedOn w:val="Absatz-Standardschriftart"/>
    <w:link w:val="CitaviBibliographyEntry"/>
    <w:rsid w:val="003C294D"/>
    <w:rPr>
      <w:rFonts w:ascii="Garamond" w:hAnsi="Garamond"/>
      <w:sz w:val="20"/>
    </w:rPr>
  </w:style>
  <w:style w:type="paragraph" w:customStyle="1" w:styleId="CitaviBibliographyHeading">
    <w:name w:val="Citavi Bibliography Heading"/>
    <w:basedOn w:val="berschrift1"/>
    <w:link w:val="CitaviBibliographyHeadingZchn"/>
    <w:rsid w:val="00A56FB6"/>
    <w:pPr>
      <w:spacing w:before="100" w:beforeAutospacing="1" w:after="119"/>
      <w:jc w:val="left"/>
    </w:pPr>
    <w:rPr>
      <w:rFonts w:eastAsia="Times New Roman" w:cs="Times New Roman"/>
      <w:bCs/>
      <w:kern w:val="36"/>
      <w:szCs w:val="48"/>
      <w:lang w:eastAsia="de-DE"/>
    </w:rPr>
  </w:style>
  <w:style w:type="character" w:customStyle="1" w:styleId="CitaviBibliographyHeadingZchn">
    <w:name w:val="Citavi Bibliography Heading Zchn"/>
    <w:basedOn w:val="Absatz-Standardschriftart"/>
    <w:link w:val="CitaviBibliographyHeading"/>
    <w:rsid w:val="00A56FB6"/>
    <w:rPr>
      <w:rFonts w:ascii="Garamond" w:eastAsia="Times New Roman" w:hAnsi="Garamond" w:cs="Times New Roman"/>
      <w:b/>
      <w:bCs/>
      <w:kern w:val="36"/>
      <w:sz w:val="31"/>
      <w:szCs w:val="48"/>
      <w:lang w:eastAsia="de-DE"/>
    </w:rPr>
  </w:style>
  <w:style w:type="character" w:customStyle="1" w:styleId="berschrift5Zchn">
    <w:name w:val="Überschrift 5 Zchn"/>
    <w:basedOn w:val="Absatz-Standardschriftart"/>
    <w:link w:val="berschrift5"/>
    <w:uiPriority w:val="9"/>
    <w:rsid w:val="0010001A"/>
    <w:rPr>
      <w:rFonts w:ascii="Garamond" w:eastAsiaTheme="majorEastAsia" w:hAnsi="Garamond" w:cstheme="majorBidi"/>
      <w:i/>
    </w:rPr>
  </w:style>
  <w:style w:type="character" w:customStyle="1" w:styleId="berschrift6Zchn">
    <w:name w:val="Überschrift 6 Zchn"/>
    <w:basedOn w:val="Absatz-Standardschriftart"/>
    <w:link w:val="berschrift6"/>
    <w:uiPriority w:val="9"/>
    <w:rsid w:val="002E6110"/>
    <w:rPr>
      <w:rFonts w:ascii="Garamond" w:eastAsiaTheme="majorEastAsia" w:hAnsi="Garamond" w:cstheme="majorBidi"/>
      <w:i/>
      <w:sz w:val="23"/>
    </w:rPr>
  </w:style>
  <w:style w:type="character" w:customStyle="1" w:styleId="berschrift7Zchn">
    <w:name w:val="Überschrift 7 Zchn"/>
    <w:basedOn w:val="Absatz-Standardschriftart"/>
    <w:link w:val="berschrift7"/>
    <w:uiPriority w:val="9"/>
    <w:rsid w:val="00A63257"/>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6325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63257"/>
    <w:rPr>
      <w:rFonts w:asciiTheme="majorHAnsi" w:eastAsiaTheme="majorEastAsia" w:hAnsiTheme="majorHAnsi" w:cstheme="majorBidi"/>
      <w:i/>
      <w:iCs/>
      <w:color w:val="272727" w:themeColor="text1" w:themeTint="D8"/>
      <w:sz w:val="21"/>
      <w:szCs w:val="21"/>
    </w:rPr>
  </w:style>
  <w:style w:type="paragraph" w:customStyle="1" w:styleId="CitaviBibliographySubheading1">
    <w:name w:val="Citavi Bibliography Subheading 1"/>
    <w:basedOn w:val="berschrift2"/>
    <w:link w:val="CitaviBibliographySubheading1Zchn"/>
    <w:rsid w:val="00872DA4"/>
    <w:pPr>
      <w:keepNext/>
      <w:keepLines/>
      <w:spacing w:before="40" w:after="0" w:line="259" w:lineRule="auto"/>
      <w:ind w:left="0" w:firstLine="0"/>
      <w:jc w:val="left"/>
      <w:outlineLvl w:val="9"/>
    </w:pPr>
    <w:rPr>
      <w:rFonts w:eastAsiaTheme="majorEastAsia" w:cstheme="majorBidi"/>
      <w:color w:val="2F5496" w:themeColor="accent1" w:themeShade="BF"/>
      <w:sz w:val="20"/>
      <w:szCs w:val="26"/>
    </w:rPr>
  </w:style>
  <w:style w:type="character" w:customStyle="1" w:styleId="CitaviBibliographySubheading1Zchn">
    <w:name w:val="Citavi Bibliography Subheading 1 Zchn"/>
    <w:basedOn w:val="Absatz-Standardschriftart"/>
    <w:link w:val="CitaviBibliographySubheading1"/>
    <w:rsid w:val="00872DA4"/>
    <w:rPr>
      <w:rFonts w:ascii="Garamond" w:eastAsiaTheme="majorEastAsia" w:hAnsi="Garamond" w:cstheme="majorBidi"/>
      <w:color w:val="2F5496" w:themeColor="accent1" w:themeShade="BF"/>
      <w:sz w:val="20"/>
      <w:szCs w:val="26"/>
    </w:rPr>
  </w:style>
  <w:style w:type="paragraph" w:customStyle="1" w:styleId="CitaviBibliographySubheading2">
    <w:name w:val="Citavi Bibliography Subheading 2"/>
    <w:basedOn w:val="berschrift3"/>
    <w:link w:val="CitaviBibliographySubheading2Zchn"/>
    <w:rsid w:val="00A63257"/>
    <w:pPr>
      <w:spacing w:before="40" w:after="0" w:line="259" w:lineRule="auto"/>
      <w:ind w:left="0" w:firstLine="0"/>
      <w:jc w:val="left"/>
      <w:outlineLvl w:val="9"/>
    </w:pPr>
    <w:rPr>
      <w:rFonts w:asciiTheme="majorHAnsi" w:hAnsiTheme="majorHAnsi"/>
      <w:i/>
      <w:color w:val="1F3763" w:themeColor="accent1" w:themeShade="7F"/>
      <w:sz w:val="24"/>
    </w:rPr>
  </w:style>
  <w:style w:type="character" w:customStyle="1" w:styleId="CitaviBibliographySubheading2Zchn">
    <w:name w:val="Citavi Bibliography Subheading 2 Zchn"/>
    <w:basedOn w:val="Absatz-Standardschriftart"/>
    <w:link w:val="CitaviBibliographySubheading2"/>
    <w:rsid w:val="00A63257"/>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rsid w:val="00A63257"/>
    <w:pPr>
      <w:spacing w:after="0"/>
      <w:ind w:left="0" w:firstLine="0"/>
      <w:jc w:val="left"/>
      <w:outlineLvl w:val="9"/>
    </w:pPr>
    <w:rPr>
      <w:rFonts w:asciiTheme="majorHAnsi" w:hAnsiTheme="majorHAnsi"/>
      <w:color w:val="2F5496" w:themeColor="accent1" w:themeShade="BF"/>
      <w:sz w:val="22"/>
      <w:szCs w:val="22"/>
      <w:lang w:eastAsia="en-US"/>
    </w:rPr>
  </w:style>
  <w:style w:type="character" w:customStyle="1" w:styleId="CitaviBibliographySubheading3Zchn">
    <w:name w:val="Citavi Bibliography Subheading 3 Zchn"/>
    <w:basedOn w:val="Absatz-Standardschriftart"/>
    <w:link w:val="CitaviBibliographySubheading3"/>
    <w:rsid w:val="00A63257"/>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rsid w:val="00A63257"/>
    <w:pPr>
      <w:jc w:val="left"/>
      <w:outlineLvl w:val="9"/>
    </w:pPr>
  </w:style>
  <w:style w:type="character" w:customStyle="1" w:styleId="CitaviBibliographySubheading4Zchn">
    <w:name w:val="Citavi Bibliography Subheading 4 Zchn"/>
    <w:basedOn w:val="Absatz-Standardschriftart"/>
    <w:link w:val="CitaviBibliographySubheading4"/>
    <w:rsid w:val="00A63257"/>
    <w:rPr>
      <w:rFonts w:ascii="Garamond" w:eastAsiaTheme="majorEastAsia" w:hAnsi="Garamond" w:cstheme="majorBidi"/>
      <w:i/>
    </w:rPr>
  </w:style>
  <w:style w:type="paragraph" w:customStyle="1" w:styleId="CitaviBibliographySubheading5">
    <w:name w:val="Citavi Bibliography Subheading 5"/>
    <w:basedOn w:val="berschrift6"/>
    <w:link w:val="CitaviBibliographySubheading5Zchn"/>
    <w:rsid w:val="00A63257"/>
    <w:pPr>
      <w:outlineLvl w:val="9"/>
    </w:pPr>
  </w:style>
  <w:style w:type="character" w:customStyle="1" w:styleId="CitaviBibliographySubheading5Zchn">
    <w:name w:val="Citavi Bibliography Subheading 5 Zchn"/>
    <w:basedOn w:val="Absatz-Standardschriftart"/>
    <w:link w:val="CitaviBibliographySubheading5"/>
    <w:rsid w:val="00A63257"/>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rsid w:val="00A63257"/>
    <w:pPr>
      <w:outlineLvl w:val="9"/>
    </w:pPr>
  </w:style>
  <w:style w:type="character" w:customStyle="1" w:styleId="CitaviBibliographySubheading6Zchn">
    <w:name w:val="Citavi Bibliography Subheading 6 Zchn"/>
    <w:basedOn w:val="Absatz-Standardschriftart"/>
    <w:link w:val="CitaviBibliographySubheading6"/>
    <w:rsid w:val="00A63257"/>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rsid w:val="00A63257"/>
    <w:pPr>
      <w:outlineLvl w:val="9"/>
    </w:pPr>
  </w:style>
  <w:style w:type="character" w:customStyle="1" w:styleId="CitaviBibliographySubheading7Zchn">
    <w:name w:val="Citavi Bibliography Subheading 7 Zchn"/>
    <w:basedOn w:val="Absatz-Standardschriftart"/>
    <w:link w:val="CitaviBibliographySubheading7"/>
    <w:rsid w:val="00A63257"/>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rsid w:val="00A63257"/>
    <w:pPr>
      <w:outlineLvl w:val="9"/>
    </w:pPr>
  </w:style>
  <w:style w:type="character" w:customStyle="1" w:styleId="CitaviBibliographySubheading8Zchn">
    <w:name w:val="Citavi Bibliography Subheading 8 Zchn"/>
    <w:basedOn w:val="Absatz-Standardschriftart"/>
    <w:link w:val="CitaviBibliographySubheading8"/>
    <w:rsid w:val="00A63257"/>
    <w:rPr>
      <w:rFonts w:asciiTheme="majorHAnsi" w:eastAsiaTheme="majorEastAsia" w:hAnsiTheme="majorHAnsi" w:cstheme="majorBidi"/>
      <w:i/>
      <w:iCs/>
      <w:color w:val="272727" w:themeColor="text1" w:themeTint="D8"/>
      <w:sz w:val="21"/>
      <w:szCs w:val="21"/>
    </w:rPr>
  </w:style>
  <w:style w:type="paragraph" w:styleId="Kommentarthema">
    <w:name w:val="annotation subject"/>
    <w:basedOn w:val="Kommentartext"/>
    <w:next w:val="Kommentartext"/>
    <w:link w:val="KommentarthemaZchn"/>
    <w:uiPriority w:val="99"/>
    <w:semiHidden/>
    <w:unhideWhenUsed/>
    <w:rsid w:val="00A63257"/>
    <w:pPr>
      <w:ind w:firstLine="0"/>
    </w:pPr>
    <w:rPr>
      <w:b/>
      <w:bCs/>
    </w:rPr>
  </w:style>
  <w:style w:type="character" w:customStyle="1" w:styleId="KommentarthemaZchn">
    <w:name w:val="Kommentarthema Zchn"/>
    <w:basedOn w:val="KommentartextZchn"/>
    <w:link w:val="Kommentarthema"/>
    <w:uiPriority w:val="99"/>
    <w:semiHidden/>
    <w:rsid w:val="00A63257"/>
    <w:rPr>
      <w:b/>
      <w:bCs/>
      <w:sz w:val="20"/>
      <w:szCs w:val="20"/>
    </w:rPr>
  </w:style>
  <w:style w:type="paragraph" w:styleId="Literaturverzeichnis">
    <w:name w:val="Bibliography"/>
    <w:basedOn w:val="Standard"/>
    <w:next w:val="Standard"/>
    <w:uiPriority w:val="37"/>
    <w:semiHidden/>
    <w:unhideWhenUsed/>
    <w:rsid w:val="00A63257"/>
    <w:pPr>
      <w:spacing w:line="259" w:lineRule="auto"/>
    </w:pPr>
    <w:rPr>
      <w:rFonts w:eastAsiaTheme="minorHAnsi"/>
      <w:lang w:eastAsia="en-US"/>
    </w:rPr>
  </w:style>
  <w:style w:type="character" w:styleId="Buchtitel">
    <w:name w:val="Book Title"/>
    <w:basedOn w:val="Absatz-Standardschriftart"/>
    <w:uiPriority w:val="33"/>
    <w:qFormat/>
    <w:rsid w:val="00A63257"/>
    <w:rPr>
      <w:b/>
      <w:bCs/>
      <w:i/>
      <w:iCs/>
      <w:spacing w:val="5"/>
    </w:rPr>
  </w:style>
  <w:style w:type="character" w:styleId="IntensiverVerweis">
    <w:name w:val="Intense Reference"/>
    <w:basedOn w:val="Absatz-Standardschriftart"/>
    <w:uiPriority w:val="32"/>
    <w:qFormat/>
    <w:rsid w:val="00A63257"/>
    <w:rPr>
      <w:b/>
      <w:bCs/>
      <w:smallCaps/>
      <w:color w:val="4472C4" w:themeColor="accent1"/>
      <w:spacing w:val="5"/>
    </w:rPr>
  </w:style>
  <w:style w:type="character" w:styleId="SchwacherVerweis">
    <w:name w:val="Subtle Reference"/>
    <w:basedOn w:val="Absatz-Standardschriftart"/>
    <w:uiPriority w:val="31"/>
    <w:qFormat/>
    <w:rsid w:val="00A63257"/>
    <w:rPr>
      <w:smallCaps/>
      <w:color w:val="5A5A5A" w:themeColor="text1" w:themeTint="A5"/>
    </w:rPr>
  </w:style>
  <w:style w:type="character" w:styleId="IntensiveHervorhebung">
    <w:name w:val="Intense Emphasis"/>
    <w:basedOn w:val="Absatz-Standardschriftart"/>
    <w:uiPriority w:val="21"/>
    <w:qFormat/>
    <w:rsid w:val="00A63257"/>
    <w:rPr>
      <w:i/>
      <w:iCs/>
      <w:color w:val="4472C4" w:themeColor="accent1"/>
    </w:rPr>
  </w:style>
  <w:style w:type="character" w:styleId="SchwacheHervorhebung">
    <w:name w:val="Subtle Emphasis"/>
    <w:basedOn w:val="Absatz-Standardschriftart"/>
    <w:uiPriority w:val="19"/>
    <w:qFormat/>
    <w:rsid w:val="00A63257"/>
    <w:rPr>
      <w:i/>
      <w:iCs/>
      <w:color w:val="404040" w:themeColor="text1" w:themeTint="BF"/>
    </w:rPr>
  </w:style>
  <w:style w:type="paragraph" w:styleId="IntensivesZitat">
    <w:name w:val="Intense Quote"/>
    <w:basedOn w:val="Standard"/>
    <w:next w:val="Standard"/>
    <w:link w:val="IntensivesZitatZchn"/>
    <w:uiPriority w:val="30"/>
    <w:qFormat/>
    <w:rsid w:val="00A63257"/>
    <w:pPr>
      <w:pBdr>
        <w:top w:val="single" w:sz="4" w:space="10" w:color="4472C4" w:themeColor="accent1"/>
        <w:bottom w:val="single" w:sz="4" w:space="10" w:color="4472C4" w:themeColor="accent1"/>
      </w:pBdr>
      <w:spacing w:before="360" w:after="360" w:line="259" w:lineRule="auto"/>
      <w:ind w:left="864" w:right="864"/>
      <w:jc w:val="center"/>
    </w:pPr>
    <w:rPr>
      <w:rFonts w:eastAsiaTheme="minorHAnsi"/>
      <w:i/>
      <w:iCs/>
      <w:color w:val="4472C4" w:themeColor="accent1"/>
      <w:lang w:eastAsia="en-US"/>
    </w:rPr>
  </w:style>
  <w:style w:type="character" w:customStyle="1" w:styleId="IntensivesZitatZchn">
    <w:name w:val="Intensives Zitat Zchn"/>
    <w:basedOn w:val="Absatz-Standardschriftart"/>
    <w:link w:val="IntensivesZitat"/>
    <w:uiPriority w:val="30"/>
    <w:rsid w:val="00A63257"/>
    <w:rPr>
      <w:i/>
      <w:iCs/>
      <w:color w:val="4472C4" w:themeColor="accent1"/>
    </w:rPr>
  </w:style>
  <w:style w:type="table" w:styleId="MittlereListe1-Akzent1">
    <w:name w:val="Medium List 1 Accent 1"/>
    <w:basedOn w:val="NormaleTabelle"/>
    <w:uiPriority w:val="65"/>
    <w:semiHidden/>
    <w:unhideWhenUsed/>
    <w:rsid w:val="00A63257"/>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A6325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A63257"/>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A6325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A63257"/>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A63257"/>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A6325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A6325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A63257"/>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A6325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A6325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A6325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A6325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A6325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A6325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A6325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A6325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A6325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A6325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A6325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KeinLeerraum">
    <w:name w:val="No Spacing"/>
    <w:uiPriority w:val="1"/>
    <w:qFormat/>
    <w:rsid w:val="00A63257"/>
    <w:pPr>
      <w:spacing w:after="0" w:line="240" w:lineRule="auto"/>
      <w:jc w:val="both"/>
    </w:pPr>
  </w:style>
  <w:style w:type="character" w:styleId="HTMLVariable">
    <w:name w:val="HTML Variable"/>
    <w:basedOn w:val="Absatz-Standardschriftart"/>
    <w:uiPriority w:val="99"/>
    <w:semiHidden/>
    <w:unhideWhenUsed/>
    <w:rsid w:val="00A63257"/>
    <w:rPr>
      <w:i/>
      <w:iCs/>
    </w:rPr>
  </w:style>
  <w:style w:type="character" w:styleId="HTMLSchreibmaschine">
    <w:name w:val="HTML Typewriter"/>
    <w:basedOn w:val="Absatz-Standardschriftart"/>
    <w:uiPriority w:val="99"/>
    <w:semiHidden/>
    <w:unhideWhenUsed/>
    <w:rsid w:val="00A63257"/>
    <w:rPr>
      <w:rFonts w:ascii="Consolas" w:hAnsi="Consolas"/>
      <w:sz w:val="20"/>
      <w:szCs w:val="20"/>
    </w:rPr>
  </w:style>
  <w:style w:type="character" w:styleId="HTMLBeispiel">
    <w:name w:val="HTML Sample"/>
    <w:basedOn w:val="Absatz-Standardschriftart"/>
    <w:uiPriority w:val="99"/>
    <w:semiHidden/>
    <w:unhideWhenUsed/>
    <w:rsid w:val="00A63257"/>
    <w:rPr>
      <w:rFonts w:ascii="Consolas" w:hAnsi="Consolas"/>
      <w:sz w:val="24"/>
      <w:szCs w:val="24"/>
    </w:rPr>
  </w:style>
  <w:style w:type="paragraph" w:styleId="HTMLVorformatiert">
    <w:name w:val="HTML Preformatted"/>
    <w:basedOn w:val="Standard"/>
    <w:link w:val="HTMLVorformatiertZchn"/>
    <w:uiPriority w:val="99"/>
    <w:semiHidden/>
    <w:unhideWhenUsed/>
    <w:rsid w:val="00A63257"/>
    <w:pPr>
      <w:spacing w:after="0" w:line="240" w:lineRule="auto"/>
    </w:pPr>
    <w:rPr>
      <w:rFonts w:ascii="Consolas" w:eastAsiaTheme="minorHAnsi" w:hAnsi="Consolas"/>
      <w:sz w:val="20"/>
      <w:szCs w:val="20"/>
      <w:lang w:eastAsia="en-US"/>
    </w:rPr>
  </w:style>
  <w:style w:type="character" w:customStyle="1" w:styleId="HTMLVorformatiertZchn">
    <w:name w:val="HTML Vorformatiert Zchn"/>
    <w:basedOn w:val="Absatz-Standardschriftart"/>
    <w:link w:val="HTMLVorformatiert"/>
    <w:uiPriority w:val="99"/>
    <w:semiHidden/>
    <w:rsid w:val="00A63257"/>
    <w:rPr>
      <w:rFonts w:ascii="Consolas" w:hAnsi="Consolas"/>
      <w:sz w:val="20"/>
      <w:szCs w:val="20"/>
    </w:rPr>
  </w:style>
  <w:style w:type="character" w:styleId="HTMLTastatur">
    <w:name w:val="HTML Keyboard"/>
    <w:basedOn w:val="Absatz-Standardschriftart"/>
    <w:uiPriority w:val="99"/>
    <w:semiHidden/>
    <w:unhideWhenUsed/>
    <w:rsid w:val="00A63257"/>
    <w:rPr>
      <w:rFonts w:ascii="Consolas" w:hAnsi="Consolas"/>
      <w:sz w:val="20"/>
      <w:szCs w:val="20"/>
    </w:rPr>
  </w:style>
  <w:style w:type="character" w:styleId="HTMLDefinition">
    <w:name w:val="HTML Definition"/>
    <w:basedOn w:val="Absatz-Standardschriftart"/>
    <w:uiPriority w:val="99"/>
    <w:semiHidden/>
    <w:unhideWhenUsed/>
    <w:rsid w:val="00A63257"/>
    <w:rPr>
      <w:i/>
      <w:iCs/>
    </w:rPr>
  </w:style>
  <w:style w:type="character" w:styleId="HTMLCode">
    <w:name w:val="HTML Code"/>
    <w:basedOn w:val="Absatz-Standardschriftart"/>
    <w:uiPriority w:val="99"/>
    <w:semiHidden/>
    <w:unhideWhenUsed/>
    <w:rsid w:val="00A63257"/>
    <w:rPr>
      <w:rFonts w:ascii="Consolas" w:hAnsi="Consolas"/>
      <w:sz w:val="20"/>
      <w:szCs w:val="20"/>
    </w:rPr>
  </w:style>
  <w:style w:type="character" w:styleId="HTMLZitat">
    <w:name w:val="HTML Cite"/>
    <w:basedOn w:val="Absatz-Standardschriftart"/>
    <w:uiPriority w:val="99"/>
    <w:semiHidden/>
    <w:unhideWhenUsed/>
    <w:rsid w:val="00A63257"/>
    <w:rPr>
      <w:i/>
      <w:iCs/>
    </w:rPr>
  </w:style>
  <w:style w:type="paragraph" w:styleId="HTMLAdresse">
    <w:name w:val="HTML Address"/>
    <w:basedOn w:val="Standard"/>
    <w:link w:val="HTMLAdresseZchn"/>
    <w:uiPriority w:val="99"/>
    <w:semiHidden/>
    <w:unhideWhenUsed/>
    <w:rsid w:val="00A63257"/>
    <w:pPr>
      <w:spacing w:after="0" w:line="240" w:lineRule="auto"/>
    </w:pPr>
    <w:rPr>
      <w:rFonts w:eastAsiaTheme="minorHAnsi"/>
      <w:i/>
      <w:iCs/>
      <w:lang w:eastAsia="en-US"/>
    </w:rPr>
  </w:style>
  <w:style w:type="character" w:customStyle="1" w:styleId="HTMLAdresseZchn">
    <w:name w:val="HTML Adresse Zchn"/>
    <w:basedOn w:val="Absatz-Standardschriftart"/>
    <w:link w:val="HTMLAdresse"/>
    <w:uiPriority w:val="99"/>
    <w:semiHidden/>
    <w:rsid w:val="00A63257"/>
    <w:rPr>
      <w:i/>
      <w:iCs/>
    </w:rPr>
  </w:style>
  <w:style w:type="character" w:styleId="HTMLAkronym">
    <w:name w:val="HTML Acronym"/>
    <w:basedOn w:val="Absatz-Standardschriftart"/>
    <w:uiPriority w:val="99"/>
    <w:semiHidden/>
    <w:unhideWhenUsed/>
    <w:rsid w:val="00A63257"/>
  </w:style>
  <w:style w:type="paragraph" w:styleId="StandardWeb">
    <w:name w:val="Normal (Web)"/>
    <w:basedOn w:val="Standard"/>
    <w:uiPriority w:val="99"/>
    <w:semiHidden/>
    <w:unhideWhenUsed/>
    <w:rsid w:val="00A63257"/>
    <w:pPr>
      <w:spacing w:line="259" w:lineRule="auto"/>
    </w:pPr>
    <w:rPr>
      <w:rFonts w:ascii="Times New Roman" w:eastAsiaTheme="minorHAnsi" w:hAnsi="Times New Roman" w:cs="Times New Roman"/>
      <w:sz w:val="24"/>
      <w:szCs w:val="24"/>
      <w:lang w:eastAsia="en-US"/>
    </w:rPr>
  </w:style>
  <w:style w:type="paragraph" w:styleId="NurText">
    <w:name w:val="Plain Text"/>
    <w:basedOn w:val="Standard"/>
    <w:link w:val="NurTextZchn"/>
    <w:uiPriority w:val="99"/>
    <w:semiHidden/>
    <w:unhideWhenUsed/>
    <w:rsid w:val="00A63257"/>
    <w:pPr>
      <w:spacing w:after="0" w:line="240" w:lineRule="auto"/>
    </w:pPr>
    <w:rPr>
      <w:rFonts w:ascii="Consolas" w:eastAsiaTheme="minorHAnsi" w:hAnsi="Consolas"/>
      <w:sz w:val="21"/>
      <w:szCs w:val="21"/>
      <w:lang w:eastAsia="en-US"/>
    </w:rPr>
  </w:style>
  <w:style w:type="character" w:customStyle="1" w:styleId="NurTextZchn">
    <w:name w:val="Nur Text Zchn"/>
    <w:basedOn w:val="Absatz-Standardschriftart"/>
    <w:link w:val="NurText"/>
    <w:uiPriority w:val="99"/>
    <w:semiHidden/>
    <w:rsid w:val="00A63257"/>
    <w:rPr>
      <w:rFonts w:ascii="Consolas" w:hAnsi="Consolas"/>
      <w:sz w:val="21"/>
      <w:szCs w:val="21"/>
    </w:rPr>
  </w:style>
  <w:style w:type="paragraph" w:styleId="Dokumentstruktur">
    <w:name w:val="Document Map"/>
    <w:basedOn w:val="Standard"/>
    <w:link w:val="DokumentstrukturZchn"/>
    <w:uiPriority w:val="99"/>
    <w:semiHidden/>
    <w:unhideWhenUsed/>
    <w:rsid w:val="00A63257"/>
    <w:pPr>
      <w:spacing w:after="0" w:line="240" w:lineRule="auto"/>
    </w:pPr>
    <w:rPr>
      <w:rFonts w:ascii="Segoe UI" w:eastAsiaTheme="minorHAnsi" w:hAnsi="Segoe UI" w:cs="Segoe UI"/>
      <w:sz w:val="16"/>
      <w:szCs w:val="16"/>
      <w:lang w:eastAsia="en-US"/>
    </w:rPr>
  </w:style>
  <w:style w:type="character" w:customStyle="1" w:styleId="DokumentstrukturZchn">
    <w:name w:val="Dokumentstruktur Zchn"/>
    <w:basedOn w:val="Absatz-Standardschriftart"/>
    <w:link w:val="Dokumentstruktur"/>
    <w:uiPriority w:val="99"/>
    <w:semiHidden/>
    <w:rsid w:val="00A63257"/>
    <w:rPr>
      <w:rFonts w:ascii="Segoe UI" w:hAnsi="Segoe UI" w:cs="Segoe UI"/>
      <w:sz w:val="16"/>
      <w:szCs w:val="16"/>
    </w:rPr>
  </w:style>
  <w:style w:type="character" w:styleId="Hervorhebung">
    <w:name w:val="Emphasis"/>
    <w:basedOn w:val="Absatz-Standardschriftart"/>
    <w:uiPriority w:val="20"/>
    <w:qFormat/>
    <w:rsid w:val="00A63257"/>
    <w:rPr>
      <w:i/>
      <w:iCs/>
    </w:rPr>
  </w:style>
  <w:style w:type="character" w:styleId="Fett">
    <w:name w:val="Strong"/>
    <w:basedOn w:val="Absatz-Standardschriftart"/>
    <w:uiPriority w:val="22"/>
    <w:qFormat/>
    <w:rsid w:val="00A63257"/>
    <w:rPr>
      <w:b/>
      <w:bCs/>
    </w:rPr>
  </w:style>
  <w:style w:type="character" w:styleId="BesuchterLink">
    <w:name w:val="FollowedHyperlink"/>
    <w:basedOn w:val="Absatz-Standardschriftart"/>
    <w:uiPriority w:val="99"/>
    <w:semiHidden/>
    <w:unhideWhenUsed/>
    <w:rsid w:val="00A63257"/>
    <w:rPr>
      <w:color w:val="954F72" w:themeColor="followedHyperlink"/>
      <w:u w:val="single"/>
    </w:rPr>
  </w:style>
  <w:style w:type="paragraph" w:styleId="Blocktext">
    <w:name w:val="Block Text"/>
    <w:basedOn w:val="Standard"/>
    <w:uiPriority w:val="99"/>
    <w:semiHidden/>
    <w:unhideWhenUsed/>
    <w:rsid w:val="00A63257"/>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line="259" w:lineRule="auto"/>
      <w:ind w:left="1152" w:right="1152"/>
    </w:pPr>
    <w:rPr>
      <w:i/>
      <w:iCs/>
      <w:color w:val="4472C4" w:themeColor="accent1"/>
      <w:lang w:eastAsia="en-US"/>
    </w:rPr>
  </w:style>
  <w:style w:type="paragraph" w:styleId="Textkrper-Einzug3">
    <w:name w:val="Body Text Indent 3"/>
    <w:basedOn w:val="Standard"/>
    <w:link w:val="Textkrper-Einzug3Zchn"/>
    <w:uiPriority w:val="99"/>
    <w:semiHidden/>
    <w:unhideWhenUsed/>
    <w:rsid w:val="00A63257"/>
    <w:pPr>
      <w:spacing w:after="120" w:line="259" w:lineRule="auto"/>
      <w:ind w:left="283"/>
    </w:pPr>
    <w:rPr>
      <w:rFonts w:eastAsiaTheme="minorHAnsi"/>
      <w:sz w:val="16"/>
      <w:szCs w:val="16"/>
      <w:lang w:eastAsia="en-US"/>
    </w:rPr>
  </w:style>
  <w:style w:type="character" w:customStyle="1" w:styleId="Textkrper-Einzug3Zchn">
    <w:name w:val="Textkörper-Einzug 3 Zchn"/>
    <w:basedOn w:val="Absatz-Standardschriftart"/>
    <w:link w:val="Textkrper-Einzug3"/>
    <w:uiPriority w:val="99"/>
    <w:semiHidden/>
    <w:rsid w:val="00A63257"/>
    <w:rPr>
      <w:sz w:val="16"/>
      <w:szCs w:val="16"/>
    </w:rPr>
  </w:style>
  <w:style w:type="paragraph" w:styleId="Textkrper-Einzug2">
    <w:name w:val="Body Text Indent 2"/>
    <w:basedOn w:val="Standard"/>
    <w:link w:val="Textkrper-Einzug2Zchn"/>
    <w:uiPriority w:val="99"/>
    <w:semiHidden/>
    <w:unhideWhenUsed/>
    <w:rsid w:val="00A63257"/>
    <w:pPr>
      <w:spacing w:after="120" w:line="480" w:lineRule="auto"/>
      <w:ind w:left="283"/>
    </w:pPr>
    <w:rPr>
      <w:rFonts w:eastAsiaTheme="minorHAnsi"/>
      <w:lang w:eastAsia="en-US"/>
    </w:rPr>
  </w:style>
  <w:style w:type="character" w:customStyle="1" w:styleId="Textkrper-Einzug2Zchn">
    <w:name w:val="Textkörper-Einzug 2 Zchn"/>
    <w:basedOn w:val="Absatz-Standardschriftart"/>
    <w:link w:val="Textkrper-Einzug2"/>
    <w:uiPriority w:val="99"/>
    <w:semiHidden/>
    <w:rsid w:val="00A63257"/>
  </w:style>
  <w:style w:type="paragraph" w:styleId="Textkrper3">
    <w:name w:val="Body Text 3"/>
    <w:basedOn w:val="Standard"/>
    <w:link w:val="Textkrper3Zchn"/>
    <w:uiPriority w:val="99"/>
    <w:semiHidden/>
    <w:unhideWhenUsed/>
    <w:rsid w:val="00A63257"/>
    <w:pPr>
      <w:spacing w:after="120" w:line="259" w:lineRule="auto"/>
    </w:pPr>
    <w:rPr>
      <w:rFonts w:eastAsiaTheme="minorHAnsi"/>
      <w:sz w:val="16"/>
      <w:szCs w:val="16"/>
      <w:lang w:eastAsia="en-US"/>
    </w:rPr>
  </w:style>
  <w:style w:type="character" w:customStyle="1" w:styleId="Textkrper3Zchn">
    <w:name w:val="Textkörper 3 Zchn"/>
    <w:basedOn w:val="Absatz-Standardschriftart"/>
    <w:link w:val="Textkrper3"/>
    <w:uiPriority w:val="99"/>
    <w:semiHidden/>
    <w:rsid w:val="00A63257"/>
    <w:rPr>
      <w:sz w:val="16"/>
      <w:szCs w:val="16"/>
    </w:rPr>
  </w:style>
  <w:style w:type="paragraph" w:styleId="Textkrper2">
    <w:name w:val="Body Text 2"/>
    <w:basedOn w:val="Standard"/>
    <w:link w:val="Textkrper2Zchn"/>
    <w:uiPriority w:val="99"/>
    <w:unhideWhenUsed/>
    <w:rsid w:val="00A63257"/>
    <w:pPr>
      <w:spacing w:after="120" w:line="480" w:lineRule="auto"/>
    </w:pPr>
    <w:rPr>
      <w:rFonts w:eastAsiaTheme="minorHAnsi"/>
      <w:lang w:eastAsia="en-US"/>
    </w:rPr>
  </w:style>
  <w:style w:type="character" w:customStyle="1" w:styleId="Textkrper2Zchn">
    <w:name w:val="Textkörper 2 Zchn"/>
    <w:basedOn w:val="Absatz-Standardschriftart"/>
    <w:link w:val="Textkrper2"/>
    <w:uiPriority w:val="99"/>
    <w:rsid w:val="00A63257"/>
  </w:style>
  <w:style w:type="paragraph" w:styleId="Fu-Endnotenberschrift">
    <w:name w:val="Note Heading"/>
    <w:basedOn w:val="Standard"/>
    <w:next w:val="Standard"/>
    <w:link w:val="Fu-EndnotenberschriftZchn"/>
    <w:uiPriority w:val="99"/>
    <w:semiHidden/>
    <w:unhideWhenUsed/>
    <w:rsid w:val="00A63257"/>
    <w:pPr>
      <w:spacing w:after="0" w:line="240" w:lineRule="auto"/>
    </w:pPr>
    <w:rPr>
      <w:rFonts w:eastAsiaTheme="minorHAnsi"/>
      <w:lang w:eastAsia="en-US"/>
    </w:rPr>
  </w:style>
  <w:style w:type="character" w:customStyle="1" w:styleId="Fu-EndnotenberschriftZchn">
    <w:name w:val="Fuß/-Endnotenüberschrift Zchn"/>
    <w:basedOn w:val="Absatz-Standardschriftart"/>
    <w:link w:val="Fu-Endnotenberschrift"/>
    <w:uiPriority w:val="99"/>
    <w:semiHidden/>
    <w:rsid w:val="00A63257"/>
  </w:style>
  <w:style w:type="paragraph" w:styleId="Textkrper-Zeileneinzug">
    <w:name w:val="Body Text Indent"/>
    <w:basedOn w:val="Standard"/>
    <w:link w:val="Textkrper-ZeileneinzugZchn"/>
    <w:uiPriority w:val="99"/>
    <w:semiHidden/>
    <w:unhideWhenUsed/>
    <w:rsid w:val="00A63257"/>
    <w:pPr>
      <w:spacing w:after="120" w:line="259" w:lineRule="auto"/>
      <w:ind w:left="283"/>
    </w:pPr>
    <w:rPr>
      <w:rFonts w:eastAsiaTheme="minorHAnsi"/>
      <w:lang w:eastAsia="en-US"/>
    </w:rPr>
  </w:style>
  <w:style w:type="character" w:customStyle="1" w:styleId="Textkrper-ZeileneinzugZchn">
    <w:name w:val="Textkörper-Zeileneinzug Zchn"/>
    <w:basedOn w:val="Absatz-Standardschriftart"/>
    <w:link w:val="Textkrper-Zeileneinzug"/>
    <w:uiPriority w:val="99"/>
    <w:semiHidden/>
    <w:rsid w:val="00A63257"/>
  </w:style>
  <w:style w:type="paragraph" w:styleId="Textkrper-Erstzeileneinzug2">
    <w:name w:val="Body Text First Indent 2"/>
    <w:basedOn w:val="Textkrper-Zeileneinzug"/>
    <w:link w:val="Textkrper-Erstzeileneinzug2Zchn"/>
    <w:uiPriority w:val="99"/>
    <w:semiHidden/>
    <w:unhideWhenUsed/>
    <w:rsid w:val="00A63257"/>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A63257"/>
  </w:style>
  <w:style w:type="paragraph" w:styleId="Textkrper">
    <w:name w:val="Body Text"/>
    <w:basedOn w:val="Standard"/>
    <w:link w:val="TextkrperZchn"/>
    <w:unhideWhenUsed/>
    <w:rsid w:val="00A567BE"/>
    <w:pPr>
      <w:spacing w:after="120" w:line="259" w:lineRule="auto"/>
    </w:pPr>
    <w:rPr>
      <w:rFonts w:ascii="Garamond" w:eastAsiaTheme="minorHAnsi" w:hAnsi="Garamond"/>
      <w:lang w:eastAsia="en-US"/>
    </w:rPr>
  </w:style>
  <w:style w:type="character" w:customStyle="1" w:styleId="TextkrperZchn">
    <w:name w:val="Textkörper Zchn"/>
    <w:basedOn w:val="Absatz-Standardschriftart"/>
    <w:link w:val="Textkrper"/>
    <w:rsid w:val="00A567BE"/>
    <w:rPr>
      <w:rFonts w:ascii="Garamond" w:hAnsi="Garamond"/>
    </w:rPr>
  </w:style>
  <w:style w:type="paragraph" w:styleId="Textkrper-Erstzeileneinzug">
    <w:name w:val="Body Text First Indent"/>
    <w:basedOn w:val="Textkrper"/>
    <w:link w:val="Textkrper-ErstzeileneinzugZchn"/>
    <w:uiPriority w:val="99"/>
    <w:semiHidden/>
    <w:unhideWhenUsed/>
    <w:rsid w:val="00A63257"/>
    <w:pPr>
      <w:spacing w:after="160"/>
      <w:ind w:firstLine="360"/>
    </w:pPr>
  </w:style>
  <w:style w:type="character" w:customStyle="1" w:styleId="Textkrper-ErstzeileneinzugZchn">
    <w:name w:val="Textkörper-Erstzeileneinzug Zchn"/>
    <w:basedOn w:val="TextkrperZchn"/>
    <w:link w:val="Textkrper-Erstzeileneinzug"/>
    <w:uiPriority w:val="99"/>
    <w:semiHidden/>
    <w:rsid w:val="00A63257"/>
    <w:rPr>
      <w:rFonts w:ascii="Garamond" w:hAnsi="Garamond"/>
    </w:rPr>
  </w:style>
  <w:style w:type="paragraph" w:styleId="Datum">
    <w:name w:val="Date"/>
    <w:basedOn w:val="Standard"/>
    <w:next w:val="Standard"/>
    <w:link w:val="DatumZchn"/>
    <w:uiPriority w:val="99"/>
    <w:semiHidden/>
    <w:unhideWhenUsed/>
    <w:rsid w:val="00A63257"/>
    <w:pPr>
      <w:spacing w:line="259" w:lineRule="auto"/>
    </w:pPr>
    <w:rPr>
      <w:rFonts w:eastAsiaTheme="minorHAnsi"/>
      <w:lang w:eastAsia="en-US"/>
    </w:rPr>
  </w:style>
  <w:style w:type="character" w:customStyle="1" w:styleId="DatumZchn">
    <w:name w:val="Datum Zchn"/>
    <w:basedOn w:val="Absatz-Standardschriftart"/>
    <w:link w:val="Datum"/>
    <w:uiPriority w:val="99"/>
    <w:semiHidden/>
    <w:rsid w:val="00A63257"/>
  </w:style>
  <w:style w:type="paragraph" w:styleId="Anrede">
    <w:name w:val="Salutation"/>
    <w:basedOn w:val="Standard"/>
    <w:next w:val="Standard"/>
    <w:link w:val="AnredeZchn"/>
    <w:uiPriority w:val="99"/>
    <w:semiHidden/>
    <w:unhideWhenUsed/>
    <w:rsid w:val="00A63257"/>
    <w:pPr>
      <w:spacing w:line="259" w:lineRule="auto"/>
    </w:pPr>
    <w:rPr>
      <w:rFonts w:eastAsiaTheme="minorHAnsi"/>
      <w:lang w:eastAsia="en-US"/>
    </w:rPr>
  </w:style>
  <w:style w:type="character" w:customStyle="1" w:styleId="AnredeZchn">
    <w:name w:val="Anrede Zchn"/>
    <w:basedOn w:val="Absatz-Standardschriftart"/>
    <w:link w:val="Anrede"/>
    <w:uiPriority w:val="99"/>
    <w:semiHidden/>
    <w:rsid w:val="00A63257"/>
  </w:style>
  <w:style w:type="paragraph" w:styleId="Nachrichtenkopf">
    <w:name w:val="Message Header"/>
    <w:basedOn w:val="Standard"/>
    <w:link w:val="NachrichtenkopfZchn"/>
    <w:uiPriority w:val="99"/>
    <w:semiHidden/>
    <w:unhideWhenUsed/>
    <w:rsid w:val="00A6325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lang w:eastAsia="en-US"/>
    </w:rPr>
  </w:style>
  <w:style w:type="character" w:customStyle="1" w:styleId="NachrichtenkopfZchn">
    <w:name w:val="Nachrichtenkopf Zchn"/>
    <w:basedOn w:val="Absatz-Standardschriftart"/>
    <w:link w:val="Nachrichtenkopf"/>
    <w:uiPriority w:val="99"/>
    <w:semiHidden/>
    <w:rsid w:val="00A63257"/>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A63257"/>
    <w:pPr>
      <w:spacing w:after="120" w:line="259" w:lineRule="auto"/>
      <w:ind w:left="1415"/>
      <w:contextualSpacing/>
    </w:pPr>
    <w:rPr>
      <w:rFonts w:eastAsiaTheme="minorHAnsi"/>
      <w:lang w:eastAsia="en-US"/>
    </w:rPr>
  </w:style>
  <w:style w:type="paragraph" w:styleId="Listenfortsetzung4">
    <w:name w:val="List Continue 4"/>
    <w:basedOn w:val="Standard"/>
    <w:uiPriority w:val="99"/>
    <w:semiHidden/>
    <w:unhideWhenUsed/>
    <w:rsid w:val="00A63257"/>
    <w:pPr>
      <w:spacing w:after="120" w:line="259" w:lineRule="auto"/>
      <w:ind w:left="1132"/>
      <w:contextualSpacing/>
    </w:pPr>
    <w:rPr>
      <w:rFonts w:eastAsiaTheme="minorHAnsi"/>
      <w:lang w:eastAsia="en-US"/>
    </w:rPr>
  </w:style>
  <w:style w:type="paragraph" w:styleId="Listenfortsetzung3">
    <w:name w:val="List Continue 3"/>
    <w:basedOn w:val="Standard"/>
    <w:uiPriority w:val="99"/>
    <w:semiHidden/>
    <w:unhideWhenUsed/>
    <w:rsid w:val="00A63257"/>
    <w:pPr>
      <w:spacing w:after="120" w:line="259" w:lineRule="auto"/>
      <w:ind w:left="849"/>
      <w:contextualSpacing/>
    </w:pPr>
    <w:rPr>
      <w:rFonts w:eastAsiaTheme="minorHAnsi"/>
      <w:lang w:eastAsia="en-US"/>
    </w:rPr>
  </w:style>
  <w:style w:type="paragraph" w:styleId="Listenfortsetzung2">
    <w:name w:val="List Continue 2"/>
    <w:basedOn w:val="Standard"/>
    <w:uiPriority w:val="99"/>
    <w:semiHidden/>
    <w:unhideWhenUsed/>
    <w:rsid w:val="00A63257"/>
    <w:pPr>
      <w:spacing w:after="120" w:line="259" w:lineRule="auto"/>
      <w:ind w:left="566"/>
      <w:contextualSpacing/>
    </w:pPr>
    <w:rPr>
      <w:rFonts w:eastAsiaTheme="minorHAnsi"/>
      <w:lang w:eastAsia="en-US"/>
    </w:rPr>
  </w:style>
  <w:style w:type="paragraph" w:styleId="Listenfortsetzung">
    <w:name w:val="List Continue"/>
    <w:basedOn w:val="Standard"/>
    <w:uiPriority w:val="99"/>
    <w:semiHidden/>
    <w:unhideWhenUsed/>
    <w:rsid w:val="00A63257"/>
    <w:pPr>
      <w:spacing w:after="120" w:line="259" w:lineRule="auto"/>
      <w:ind w:left="283"/>
      <w:contextualSpacing/>
    </w:pPr>
    <w:rPr>
      <w:rFonts w:eastAsiaTheme="minorHAnsi"/>
      <w:lang w:eastAsia="en-US"/>
    </w:rPr>
  </w:style>
  <w:style w:type="paragraph" w:styleId="Unterschrift">
    <w:name w:val="Signature"/>
    <w:basedOn w:val="Standard"/>
    <w:link w:val="UnterschriftZchn"/>
    <w:uiPriority w:val="99"/>
    <w:semiHidden/>
    <w:unhideWhenUsed/>
    <w:rsid w:val="00A63257"/>
    <w:pPr>
      <w:spacing w:after="0" w:line="240" w:lineRule="auto"/>
      <w:ind w:left="4252"/>
    </w:pPr>
    <w:rPr>
      <w:rFonts w:eastAsiaTheme="minorHAnsi"/>
      <w:lang w:eastAsia="en-US"/>
    </w:rPr>
  </w:style>
  <w:style w:type="character" w:customStyle="1" w:styleId="UnterschriftZchn">
    <w:name w:val="Unterschrift Zchn"/>
    <w:basedOn w:val="Absatz-Standardschriftart"/>
    <w:link w:val="Unterschrift"/>
    <w:uiPriority w:val="99"/>
    <w:semiHidden/>
    <w:rsid w:val="00A63257"/>
  </w:style>
  <w:style w:type="paragraph" w:styleId="Gruformel">
    <w:name w:val="Closing"/>
    <w:basedOn w:val="Standard"/>
    <w:link w:val="GruformelZchn"/>
    <w:uiPriority w:val="99"/>
    <w:semiHidden/>
    <w:unhideWhenUsed/>
    <w:rsid w:val="00A63257"/>
    <w:pPr>
      <w:spacing w:after="0" w:line="240" w:lineRule="auto"/>
      <w:ind w:left="4252"/>
    </w:pPr>
    <w:rPr>
      <w:rFonts w:eastAsiaTheme="minorHAnsi"/>
      <w:lang w:eastAsia="en-US"/>
    </w:rPr>
  </w:style>
  <w:style w:type="character" w:customStyle="1" w:styleId="GruformelZchn">
    <w:name w:val="Grußformel Zchn"/>
    <w:basedOn w:val="Absatz-Standardschriftart"/>
    <w:link w:val="Gruformel"/>
    <w:uiPriority w:val="99"/>
    <w:semiHidden/>
    <w:rsid w:val="00A63257"/>
  </w:style>
  <w:style w:type="paragraph" w:styleId="Listennummer5">
    <w:name w:val="List Number 5"/>
    <w:basedOn w:val="Standard"/>
    <w:uiPriority w:val="99"/>
    <w:semiHidden/>
    <w:unhideWhenUsed/>
    <w:rsid w:val="00A63257"/>
    <w:pPr>
      <w:numPr>
        <w:numId w:val="1"/>
      </w:numPr>
      <w:spacing w:line="259" w:lineRule="auto"/>
      <w:contextualSpacing/>
    </w:pPr>
    <w:rPr>
      <w:rFonts w:eastAsiaTheme="minorHAnsi"/>
      <w:lang w:eastAsia="en-US"/>
    </w:rPr>
  </w:style>
  <w:style w:type="paragraph" w:styleId="Listennummer4">
    <w:name w:val="List Number 4"/>
    <w:basedOn w:val="Standard"/>
    <w:uiPriority w:val="99"/>
    <w:semiHidden/>
    <w:unhideWhenUsed/>
    <w:rsid w:val="00A63257"/>
    <w:pPr>
      <w:numPr>
        <w:numId w:val="2"/>
      </w:numPr>
      <w:spacing w:line="259" w:lineRule="auto"/>
      <w:contextualSpacing/>
    </w:pPr>
    <w:rPr>
      <w:rFonts w:eastAsiaTheme="minorHAnsi"/>
      <w:lang w:eastAsia="en-US"/>
    </w:rPr>
  </w:style>
  <w:style w:type="paragraph" w:styleId="Listennummer3">
    <w:name w:val="List Number 3"/>
    <w:basedOn w:val="Standard"/>
    <w:uiPriority w:val="99"/>
    <w:semiHidden/>
    <w:unhideWhenUsed/>
    <w:rsid w:val="00A63257"/>
    <w:pPr>
      <w:numPr>
        <w:numId w:val="3"/>
      </w:numPr>
      <w:spacing w:line="259" w:lineRule="auto"/>
      <w:contextualSpacing/>
    </w:pPr>
    <w:rPr>
      <w:rFonts w:eastAsiaTheme="minorHAnsi"/>
      <w:lang w:eastAsia="en-US"/>
    </w:rPr>
  </w:style>
  <w:style w:type="paragraph" w:styleId="Listennummer2">
    <w:name w:val="List Number 2"/>
    <w:basedOn w:val="Standard"/>
    <w:uiPriority w:val="99"/>
    <w:semiHidden/>
    <w:unhideWhenUsed/>
    <w:rsid w:val="00A63257"/>
    <w:pPr>
      <w:numPr>
        <w:numId w:val="4"/>
      </w:numPr>
      <w:spacing w:line="259" w:lineRule="auto"/>
      <w:contextualSpacing/>
    </w:pPr>
    <w:rPr>
      <w:rFonts w:eastAsiaTheme="minorHAnsi"/>
      <w:lang w:eastAsia="en-US"/>
    </w:rPr>
  </w:style>
  <w:style w:type="paragraph" w:styleId="Aufzhlungszeichen5">
    <w:name w:val="List Bullet 5"/>
    <w:basedOn w:val="Standard"/>
    <w:uiPriority w:val="99"/>
    <w:semiHidden/>
    <w:unhideWhenUsed/>
    <w:rsid w:val="00A63257"/>
    <w:pPr>
      <w:numPr>
        <w:numId w:val="5"/>
      </w:numPr>
      <w:spacing w:line="259" w:lineRule="auto"/>
      <w:contextualSpacing/>
    </w:pPr>
    <w:rPr>
      <w:rFonts w:eastAsiaTheme="minorHAnsi"/>
      <w:lang w:eastAsia="en-US"/>
    </w:rPr>
  </w:style>
  <w:style w:type="paragraph" w:styleId="Aufzhlungszeichen4">
    <w:name w:val="List Bullet 4"/>
    <w:basedOn w:val="Standard"/>
    <w:uiPriority w:val="99"/>
    <w:semiHidden/>
    <w:unhideWhenUsed/>
    <w:rsid w:val="00A63257"/>
    <w:pPr>
      <w:numPr>
        <w:numId w:val="6"/>
      </w:numPr>
      <w:spacing w:line="259" w:lineRule="auto"/>
      <w:contextualSpacing/>
    </w:pPr>
    <w:rPr>
      <w:rFonts w:eastAsiaTheme="minorHAnsi"/>
      <w:lang w:eastAsia="en-US"/>
    </w:rPr>
  </w:style>
  <w:style w:type="paragraph" w:styleId="Aufzhlungszeichen3">
    <w:name w:val="List Bullet 3"/>
    <w:basedOn w:val="Standard"/>
    <w:uiPriority w:val="99"/>
    <w:semiHidden/>
    <w:unhideWhenUsed/>
    <w:rsid w:val="00A63257"/>
    <w:pPr>
      <w:numPr>
        <w:numId w:val="7"/>
      </w:numPr>
      <w:spacing w:line="259" w:lineRule="auto"/>
      <w:contextualSpacing/>
    </w:pPr>
    <w:rPr>
      <w:rFonts w:eastAsiaTheme="minorHAnsi"/>
      <w:lang w:eastAsia="en-US"/>
    </w:rPr>
  </w:style>
  <w:style w:type="paragraph" w:styleId="Aufzhlungszeichen2">
    <w:name w:val="List Bullet 2"/>
    <w:basedOn w:val="Standard"/>
    <w:uiPriority w:val="99"/>
    <w:semiHidden/>
    <w:unhideWhenUsed/>
    <w:rsid w:val="00A63257"/>
    <w:pPr>
      <w:numPr>
        <w:numId w:val="8"/>
      </w:numPr>
      <w:spacing w:line="259" w:lineRule="auto"/>
      <w:contextualSpacing/>
    </w:pPr>
    <w:rPr>
      <w:rFonts w:eastAsiaTheme="minorHAnsi"/>
      <w:lang w:eastAsia="en-US"/>
    </w:rPr>
  </w:style>
  <w:style w:type="paragraph" w:styleId="Liste5">
    <w:name w:val="List 5"/>
    <w:basedOn w:val="Standard"/>
    <w:uiPriority w:val="99"/>
    <w:semiHidden/>
    <w:unhideWhenUsed/>
    <w:rsid w:val="00A63257"/>
    <w:pPr>
      <w:spacing w:line="259" w:lineRule="auto"/>
      <w:ind w:left="1415" w:hanging="283"/>
      <w:contextualSpacing/>
    </w:pPr>
    <w:rPr>
      <w:rFonts w:eastAsiaTheme="minorHAnsi"/>
      <w:lang w:eastAsia="en-US"/>
    </w:rPr>
  </w:style>
  <w:style w:type="paragraph" w:styleId="Liste4">
    <w:name w:val="List 4"/>
    <w:basedOn w:val="Standard"/>
    <w:uiPriority w:val="99"/>
    <w:semiHidden/>
    <w:unhideWhenUsed/>
    <w:rsid w:val="00A63257"/>
    <w:pPr>
      <w:spacing w:line="259" w:lineRule="auto"/>
      <w:ind w:left="1132" w:hanging="283"/>
      <w:contextualSpacing/>
    </w:pPr>
    <w:rPr>
      <w:rFonts w:eastAsiaTheme="minorHAnsi"/>
      <w:lang w:eastAsia="en-US"/>
    </w:rPr>
  </w:style>
  <w:style w:type="paragraph" w:styleId="Liste3">
    <w:name w:val="List 3"/>
    <w:basedOn w:val="Standard"/>
    <w:uiPriority w:val="99"/>
    <w:semiHidden/>
    <w:unhideWhenUsed/>
    <w:rsid w:val="00A63257"/>
    <w:pPr>
      <w:spacing w:line="259" w:lineRule="auto"/>
      <w:ind w:left="849" w:hanging="283"/>
      <w:contextualSpacing/>
    </w:pPr>
    <w:rPr>
      <w:rFonts w:eastAsiaTheme="minorHAnsi"/>
      <w:lang w:eastAsia="en-US"/>
    </w:rPr>
  </w:style>
  <w:style w:type="paragraph" w:styleId="Liste2">
    <w:name w:val="List 2"/>
    <w:basedOn w:val="Standard"/>
    <w:uiPriority w:val="99"/>
    <w:semiHidden/>
    <w:unhideWhenUsed/>
    <w:rsid w:val="00A63257"/>
    <w:pPr>
      <w:spacing w:line="259" w:lineRule="auto"/>
      <w:ind w:left="566" w:hanging="283"/>
      <w:contextualSpacing/>
    </w:pPr>
    <w:rPr>
      <w:rFonts w:eastAsiaTheme="minorHAnsi"/>
      <w:lang w:eastAsia="en-US"/>
    </w:rPr>
  </w:style>
  <w:style w:type="paragraph" w:styleId="Listennummer">
    <w:name w:val="List Number"/>
    <w:basedOn w:val="Standard"/>
    <w:uiPriority w:val="99"/>
    <w:semiHidden/>
    <w:unhideWhenUsed/>
    <w:rsid w:val="00A63257"/>
    <w:pPr>
      <w:numPr>
        <w:numId w:val="9"/>
      </w:numPr>
      <w:spacing w:line="259" w:lineRule="auto"/>
      <w:contextualSpacing/>
    </w:pPr>
    <w:rPr>
      <w:rFonts w:eastAsiaTheme="minorHAnsi"/>
      <w:lang w:eastAsia="en-US"/>
    </w:rPr>
  </w:style>
  <w:style w:type="paragraph" w:styleId="Aufzhlungszeichen">
    <w:name w:val="List Bullet"/>
    <w:basedOn w:val="Standard"/>
    <w:uiPriority w:val="99"/>
    <w:semiHidden/>
    <w:unhideWhenUsed/>
    <w:rsid w:val="00A63257"/>
    <w:pPr>
      <w:numPr>
        <w:numId w:val="10"/>
      </w:numPr>
      <w:spacing w:line="259" w:lineRule="auto"/>
      <w:contextualSpacing/>
    </w:pPr>
    <w:rPr>
      <w:rFonts w:eastAsiaTheme="minorHAnsi"/>
      <w:lang w:eastAsia="en-US"/>
    </w:rPr>
  </w:style>
  <w:style w:type="paragraph" w:styleId="Liste">
    <w:name w:val="List"/>
    <w:basedOn w:val="Standard"/>
    <w:unhideWhenUsed/>
    <w:rsid w:val="00A63257"/>
    <w:pPr>
      <w:spacing w:line="259" w:lineRule="auto"/>
      <w:ind w:left="283" w:hanging="283"/>
      <w:contextualSpacing/>
    </w:pPr>
    <w:rPr>
      <w:rFonts w:eastAsiaTheme="minorHAnsi"/>
      <w:lang w:eastAsia="en-US"/>
    </w:rPr>
  </w:style>
  <w:style w:type="paragraph" w:styleId="RGV-berschrift">
    <w:name w:val="toa heading"/>
    <w:basedOn w:val="Standard"/>
    <w:next w:val="Standard"/>
    <w:uiPriority w:val="99"/>
    <w:semiHidden/>
    <w:unhideWhenUsed/>
    <w:rsid w:val="00A63257"/>
    <w:pPr>
      <w:spacing w:before="120" w:line="259" w:lineRule="auto"/>
    </w:pPr>
    <w:rPr>
      <w:rFonts w:asciiTheme="majorHAnsi" w:eastAsiaTheme="majorEastAsia" w:hAnsiTheme="majorHAnsi" w:cstheme="majorBidi"/>
      <w:b/>
      <w:bCs/>
      <w:sz w:val="24"/>
      <w:szCs w:val="24"/>
      <w:lang w:eastAsia="en-US"/>
    </w:rPr>
  </w:style>
  <w:style w:type="paragraph" w:styleId="Makrotext">
    <w:name w:val="macro"/>
    <w:link w:val="MakrotextZchn"/>
    <w:uiPriority w:val="99"/>
    <w:semiHidden/>
    <w:unhideWhenUsed/>
    <w:rsid w:val="00A63257"/>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A63257"/>
    <w:rPr>
      <w:rFonts w:ascii="Consolas" w:hAnsi="Consolas"/>
      <w:sz w:val="20"/>
      <w:szCs w:val="20"/>
    </w:rPr>
  </w:style>
  <w:style w:type="paragraph" w:styleId="Rechtsgrundlagenverzeichnis">
    <w:name w:val="table of authorities"/>
    <w:basedOn w:val="Standard"/>
    <w:next w:val="Standard"/>
    <w:uiPriority w:val="99"/>
    <w:semiHidden/>
    <w:unhideWhenUsed/>
    <w:rsid w:val="00A63257"/>
    <w:pPr>
      <w:spacing w:after="0" w:line="259" w:lineRule="auto"/>
      <w:ind w:left="220" w:hanging="220"/>
    </w:pPr>
    <w:rPr>
      <w:rFonts w:eastAsiaTheme="minorHAnsi"/>
      <w:lang w:eastAsia="en-US"/>
    </w:rPr>
  </w:style>
  <w:style w:type="paragraph" w:styleId="Endnotentext">
    <w:name w:val="endnote text"/>
    <w:basedOn w:val="Standard"/>
    <w:link w:val="EndnotentextZchn"/>
    <w:uiPriority w:val="99"/>
    <w:semiHidden/>
    <w:unhideWhenUsed/>
    <w:rsid w:val="00A63257"/>
    <w:pPr>
      <w:spacing w:after="0" w:line="240" w:lineRule="auto"/>
    </w:pPr>
    <w:rPr>
      <w:rFonts w:eastAsiaTheme="minorHAnsi"/>
      <w:sz w:val="20"/>
      <w:szCs w:val="20"/>
      <w:lang w:eastAsia="en-US"/>
    </w:rPr>
  </w:style>
  <w:style w:type="character" w:customStyle="1" w:styleId="EndnotentextZchn">
    <w:name w:val="Endnotentext Zchn"/>
    <w:basedOn w:val="Absatz-Standardschriftart"/>
    <w:link w:val="Endnotentext"/>
    <w:uiPriority w:val="99"/>
    <w:semiHidden/>
    <w:rsid w:val="00A63257"/>
    <w:rPr>
      <w:sz w:val="20"/>
      <w:szCs w:val="20"/>
    </w:rPr>
  </w:style>
  <w:style w:type="character" w:styleId="Endnotenzeichen">
    <w:name w:val="endnote reference"/>
    <w:basedOn w:val="Absatz-Standardschriftart"/>
    <w:uiPriority w:val="99"/>
    <w:semiHidden/>
    <w:unhideWhenUsed/>
    <w:rsid w:val="00A63257"/>
    <w:rPr>
      <w:vertAlign w:val="superscript"/>
    </w:rPr>
  </w:style>
  <w:style w:type="character" w:styleId="Seitenzahl">
    <w:name w:val="page number"/>
    <w:basedOn w:val="Absatz-Standardschriftart"/>
    <w:uiPriority w:val="99"/>
    <w:semiHidden/>
    <w:unhideWhenUsed/>
    <w:rsid w:val="00A63257"/>
  </w:style>
  <w:style w:type="character" w:styleId="Zeilennummer">
    <w:name w:val="line number"/>
    <w:basedOn w:val="Absatz-Standardschriftart"/>
    <w:uiPriority w:val="99"/>
    <w:semiHidden/>
    <w:unhideWhenUsed/>
    <w:rsid w:val="00A63257"/>
  </w:style>
  <w:style w:type="paragraph" w:styleId="Umschlagabsenderadresse">
    <w:name w:val="envelope return"/>
    <w:basedOn w:val="Standard"/>
    <w:uiPriority w:val="99"/>
    <w:semiHidden/>
    <w:unhideWhenUsed/>
    <w:rsid w:val="00A63257"/>
    <w:pPr>
      <w:spacing w:after="0" w:line="240" w:lineRule="auto"/>
    </w:pPr>
    <w:rPr>
      <w:rFonts w:asciiTheme="majorHAnsi" w:eastAsiaTheme="majorEastAsia" w:hAnsiTheme="majorHAnsi" w:cstheme="majorBidi"/>
      <w:sz w:val="20"/>
      <w:szCs w:val="20"/>
      <w:lang w:eastAsia="en-US"/>
    </w:rPr>
  </w:style>
  <w:style w:type="paragraph" w:styleId="Umschlagadresse">
    <w:name w:val="envelope address"/>
    <w:basedOn w:val="Standard"/>
    <w:uiPriority w:val="99"/>
    <w:semiHidden/>
    <w:unhideWhenUsed/>
    <w:rsid w:val="00A63257"/>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lang w:eastAsia="en-US"/>
    </w:rPr>
  </w:style>
  <w:style w:type="paragraph" w:styleId="Abbildungsverzeichnis">
    <w:name w:val="table of figures"/>
    <w:basedOn w:val="Standard"/>
    <w:next w:val="Standard"/>
    <w:uiPriority w:val="99"/>
    <w:unhideWhenUsed/>
    <w:rsid w:val="003C294D"/>
    <w:pPr>
      <w:spacing w:after="0" w:line="259" w:lineRule="auto"/>
      <w:ind w:left="697"/>
    </w:pPr>
    <w:rPr>
      <w:rFonts w:ascii="Garamond" w:eastAsiaTheme="minorHAnsi" w:hAnsi="Garamond"/>
      <w:lang w:eastAsia="en-US"/>
    </w:rPr>
  </w:style>
  <w:style w:type="paragraph" w:styleId="Beschriftung">
    <w:name w:val="caption"/>
    <w:basedOn w:val="Standard"/>
    <w:next w:val="Standard"/>
    <w:uiPriority w:val="35"/>
    <w:unhideWhenUsed/>
    <w:qFormat/>
    <w:rsid w:val="00962A0B"/>
    <w:pPr>
      <w:spacing w:after="200" w:line="240" w:lineRule="auto"/>
      <w:ind w:left="709"/>
    </w:pPr>
    <w:rPr>
      <w:rFonts w:ascii="Garamond" w:eastAsiaTheme="minorHAnsi" w:hAnsi="Garamond"/>
      <w:i/>
      <w:iCs/>
      <w:color w:val="44546A" w:themeColor="text2"/>
      <w:sz w:val="18"/>
      <w:szCs w:val="18"/>
      <w:lang w:eastAsia="en-US"/>
    </w:rPr>
  </w:style>
  <w:style w:type="paragraph" w:styleId="Index1">
    <w:name w:val="index 1"/>
    <w:basedOn w:val="Standard"/>
    <w:next w:val="Standard"/>
    <w:autoRedefine/>
    <w:uiPriority w:val="99"/>
    <w:semiHidden/>
    <w:unhideWhenUsed/>
    <w:rsid w:val="00A63257"/>
    <w:pPr>
      <w:spacing w:after="0" w:line="240" w:lineRule="auto"/>
      <w:ind w:left="220" w:hanging="220"/>
    </w:pPr>
    <w:rPr>
      <w:rFonts w:eastAsiaTheme="minorHAnsi"/>
      <w:lang w:eastAsia="en-US"/>
    </w:rPr>
  </w:style>
  <w:style w:type="paragraph" w:styleId="Indexberschrift">
    <w:name w:val="index heading"/>
    <w:basedOn w:val="Standard"/>
    <w:next w:val="Index1"/>
    <w:uiPriority w:val="99"/>
    <w:semiHidden/>
    <w:unhideWhenUsed/>
    <w:rsid w:val="00A63257"/>
    <w:pPr>
      <w:spacing w:line="259" w:lineRule="auto"/>
    </w:pPr>
    <w:rPr>
      <w:rFonts w:asciiTheme="majorHAnsi" w:eastAsiaTheme="majorEastAsia" w:hAnsiTheme="majorHAnsi" w:cstheme="majorBidi"/>
      <w:b/>
      <w:bCs/>
      <w:lang w:eastAsia="en-US"/>
    </w:rPr>
  </w:style>
  <w:style w:type="paragraph" w:styleId="Standardeinzug">
    <w:name w:val="Normal Indent"/>
    <w:basedOn w:val="Standard"/>
    <w:uiPriority w:val="99"/>
    <w:semiHidden/>
    <w:unhideWhenUsed/>
    <w:rsid w:val="00A63257"/>
    <w:pPr>
      <w:spacing w:line="259" w:lineRule="auto"/>
      <w:ind w:left="708"/>
    </w:pPr>
    <w:rPr>
      <w:rFonts w:eastAsiaTheme="minorHAnsi"/>
      <w:lang w:eastAsia="en-US"/>
    </w:rPr>
  </w:style>
  <w:style w:type="paragraph" w:styleId="Verzeichnis9">
    <w:name w:val="toc 9"/>
    <w:basedOn w:val="Standard"/>
    <w:next w:val="Standard"/>
    <w:autoRedefine/>
    <w:uiPriority w:val="39"/>
    <w:unhideWhenUsed/>
    <w:rsid w:val="00A63257"/>
    <w:pPr>
      <w:spacing w:after="100" w:line="259" w:lineRule="auto"/>
      <w:ind w:left="1760"/>
    </w:pPr>
    <w:rPr>
      <w:rFonts w:eastAsiaTheme="minorHAnsi"/>
      <w:lang w:eastAsia="en-US"/>
    </w:rPr>
  </w:style>
  <w:style w:type="paragraph" w:styleId="Verzeichnis8">
    <w:name w:val="toc 8"/>
    <w:basedOn w:val="Standard"/>
    <w:next w:val="Standard"/>
    <w:autoRedefine/>
    <w:uiPriority w:val="39"/>
    <w:unhideWhenUsed/>
    <w:rsid w:val="00A63257"/>
    <w:pPr>
      <w:spacing w:after="100" w:line="259" w:lineRule="auto"/>
      <w:ind w:left="1540"/>
    </w:pPr>
    <w:rPr>
      <w:rFonts w:eastAsiaTheme="minorHAnsi"/>
      <w:lang w:eastAsia="en-US"/>
    </w:rPr>
  </w:style>
  <w:style w:type="paragraph" w:styleId="Verzeichnis7">
    <w:name w:val="toc 7"/>
    <w:basedOn w:val="Standard"/>
    <w:next w:val="Standard"/>
    <w:autoRedefine/>
    <w:uiPriority w:val="39"/>
    <w:unhideWhenUsed/>
    <w:rsid w:val="00A63257"/>
    <w:pPr>
      <w:spacing w:after="100" w:line="259" w:lineRule="auto"/>
      <w:ind w:left="1320"/>
    </w:pPr>
    <w:rPr>
      <w:rFonts w:eastAsiaTheme="minorHAnsi"/>
      <w:lang w:eastAsia="en-US"/>
    </w:rPr>
  </w:style>
  <w:style w:type="paragraph" w:styleId="Verzeichnis6">
    <w:name w:val="toc 6"/>
    <w:basedOn w:val="Standard"/>
    <w:next w:val="Standard"/>
    <w:autoRedefine/>
    <w:uiPriority w:val="39"/>
    <w:unhideWhenUsed/>
    <w:rsid w:val="00A63257"/>
    <w:pPr>
      <w:spacing w:after="100" w:line="259" w:lineRule="auto"/>
      <w:ind w:left="1100"/>
    </w:pPr>
    <w:rPr>
      <w:rFonts w:eastAsiaTheme="minorHAnsi"/>
      <w:lang w:eastAsia="en-US"/>
    </w:rPr>
  </w:style>
  <w:style w:type="paragraph" w:styleId="Verzeichnis5">
    <w:name w:val="toc 5"/>
    <w:basedOn w:val="Standard"/>
    <w:next w:val="Standard"/>
    <w:autoRedefine/>
    <w:uiPriority w:val="39"/>
    <w:unhideWhenUsed/>
    <w:rsid w:val="00F653F5"/>
    <w:pPr>
      <w:tabs>
        <w:tab w:val="left" w:pos="993"/>
        <w:tab w:val="right" w:leader="dot" w:pos="8540"/>
      </w:tabs>
      <w:spacing w:after="100" w:line="259" w:lineRule="auto"/>
    </w:pPr>
    <w:rPr>
      <w:rFonts w:eastAsiaTheme="minorHAnsi"/>
      <w:lang w:eastAsia="en-US"/>
    </w:rPr>
  </w:style>
  <w:style w:type="paragraph" w:styleId="Index9">
    <w:name w:val="index 9"/>
    <w:basedOn w:val="Standard"/>
    <w:next w:val="Standard"/>
    <w:autoRedefine/>
    <w:uiPriority w:val="99"/>
    <w:semiHidden/>
    <w:unhideWhenUsed/>
    <w:rsid w:val="00A63257"/>
    <w:pPr>
      <w:spacing w:after="0" w:line="240" w:lineRule="auto"/>
      <w:ind w:left="1980" w:hanging="220"/>
    </w:pPr>
    <w:rPr>
      <w:rFonts w:eastAsiaTheme="minorHAnsi"/>
      <w:lang w:eastAsia="en-US"/>
    </w:rPr>
  </w:style>
  <w:style w:type="paragraph" w:styleId="Index8">
    <w:name w:val="index 8"/>
    <w:basedOn w:val="Standard"/>
    <w:next w:val="Standard"/>
    <w:autoRedefine/>
    <w:uiPriority w:val="99"/>
    <w:semiHidden/>
    <w:unhideWhenUsed/>
    <w:rsid w:val="00A63257"/>
    <w:pPr>
      <w:spacing w:after="0" w:line="240" w:lineRule="auto"/>
      <w:ind w:left="1760" w:hanging="220"/>
    </w:pPr>
    <w:rPr>
      <w:rFonts w:eastAsiaTheme="minorHAnsi"/>
      <w:lang w:eastAsia="en-US"/>
    </w:rPr>
  </w:style>
  <w:style w:type="paragraph" w:styleId="Index7">
    <w:name w:val="index 7"/>
    <w:basedOn w:val="Standard"/>
    <w:next w:val="Standard"/>
    <w:autoRedefine/>
    <w:uiPriority w:val="99"/>
    <w:semiHidden/>
    <w:unhideWhenUsed/>
    <w:rsid w:val="00A63257"/>
    <w:pPr>
      <w:spacing w:after="0" w:line="240" w:lineRule="auto"/>
      <w:ind w:left="1540" w:hanging="220"/>
    </w:pPr>
    <w:rPr>
      <w:rFonts w:eastAsiaTheme="minorHAnsi"/>
      <w:lang w:eastAsia="en-US"/>
    </w:rPr>
  </w:style>
  <w:style w:type="paragraph" w:styleId="Index6">
    <w:name w:val="index 6"/>
    <w:basedOn w:val="Standard"/>
    <w:next w:val="Standard"/>
    <w:autoRedefine/>
    <w:uiPriority w:val="99"/>
    <w:semiHidden/>
    <w:unhideWhenUsed/>
    <w:rsid w:val="00A63257"/>
    <w:pPr>
      <w:spacing w:after="0" w:line="240" w:lineRule="auto"/>
      <w:ind w:left="1320" w:hanging="220"/>
    </w:pPr>
    <w:rPr>
      <w:rFonts w:eastAsiaTheme="minorHAnsi"/>
      <w:lang w:eastAsia="en-US"/>
    </w:rPr>
  </w:style>
  <w:style w:type="paragraph" w:styleId="Index5">
    <w:name w:val="index 5"/>
    <w:basedOn w:val="Standard"/>
    <w:next w:val="Standard"/>
    <w:autoRedefine/>
    <w:uiPriority w:val="99"/>
    <w:semiHidden/>
    <w:unhideWhenUsed/>
    <w:rsid w:val="00A63257"/>
    <w:pPr>
      <w:spacing w:after="0" w:line="240" w:lineRule="auto"/>
      <w:ind w:left="1100" w:hanging="220"/>
    </w:pPr>
    <w:rPr>
      <w:rFonts w:eastAsiaTheme="minorHAnsi"/>
      <w:lang w:eastAsia="en-US"/>
    </w:rPr>
  </w:style>
  <w:style w:type="paragraph" w:styleId="Index4">
    <w:name w:val="index 4"/>
    <w:basedOn w:val="Standard"/>
    <w:next w:val="Standard"/>
    <w:autoRedefine/>
    <w:uiPriority w:val="99"/>
    <w:semiHidden/>
    <w:unhideWhenUsed/>
    <w:rsid w:val="00A63257"/>
    <w:pPr>
      <w:spacing w:after="0" w:line="240" w:lineRule="auto"/>
      <w:ind w:left="880" w:hanging="220"/>
    </w:pPr>
    <w:rPr>
      <w:rFonts w:eastAsiaTheme="minorHAnsi"/>
      <w:lang w:eastAsia="en-US"/>
    </w:rPr>
  </w:style>
  <w:style w:type="paragraph" w:styleId="Index3">
    <w:name w:val="index 3"/>
    <w:basedOn w:val="Standard"/>
    <w:next w:val="Standard"/>
    <w:autoRedefine/>
    <w:uiPriority w:val="99"/>
    <w:semiHidden/>
    <w:unhideWhenUsed/>
    <w:rsid w:val="00A63257"/>
    <w:pPr>
      <w:spacing w:after="0" w:line="240" w:lineRule="auto"/>
      <w:ind w:left="660" w:hanging="220"/>
    </w:pPr>
    <w:rPr>
      <w:rFonts w:eastAsiaTheme="minorHAnsi"/>
      <w:lang w:eastAsia="en-US"/>
    </w:rPr>
  </w:style>
  <w:style w:type="paragraph" w:styleId="Index2">
    <w:name w:val="index 2"/>
    <w:basedOn w:val="Standard"/>
    <w:next w:val="Standard"/>
    <w:autoRedefine/>
    <w:uiPriority w:val="99"/>
    <w:semiHidden/>
    <w:unhideWhenUsed/>
    <w:rsid w:val="00A63257"/>
    <w:pPr>
      <w:spacing w:after="0" w:line="240" w:lineRule="auto"/>
      <w:ind w:left="440" w:hanging="220"/>
    </w:pPr>
    <w:rPr>
      <w:rFonts w:eastAsiaTheme="minorHAnsi"/>
      <w:lang w:eastAsia="en-US"/>
    </w:rPr>
  </w:style>
  <w:style w:type="character" w:styleId="Platzhaltertext">
    <w:name w:val="Placeholder Text"/>
    <w:basedOn w:val="Absatz-Standardschriftart"/>
    <w:uiPriority w:val="99"/>
    <w:semiHidden/>
    <w:rsid w:val="00A63257"/>
    <w:rPr>
      <w:color w:val="808080"/>
    </w:rPr>
  </w:style>
  <w:style w:type="character" w:customStyle="1" w:styleId="Funotenanker">
    <w:name w:val="Fußnotenanker"/>
    <w:rsid w:val="00A63257"/>
    <w:rPr>
      <w:vertAlign w:val="superscript"/>
    </w:rPr>
  </w:style>
  <w:style w:type="character" w:customStyle="1" w:styleId="fontstyle01">
    <w:name w:val="fontstyle01"/>
    <w:basedOn w:val="Absatz-Standardschriftart"/>
    <w:rsid w:val="00A63257"/>
    <w:rPr>
      <w:rFonts w:ascii="TimesNewRomanPSMT" w:hAnsi="TimesNewRomanPSMT" w:hint="default"/>
      <w:b w:val="0"/>
      <w:bCs w:val="0"/>
      <w:i w:val="0"/>
      <w:iCs w:val="0"/>
      <w:color w:val="000000"/>
      <w:sz w:val="18"/>
      <w:szCs w:val="18"/>
    </w:rPr>
  </w:style>
  <w:style w:type="table" w:styleId="Tabellenraster">
    <w:name w:val="Table Grid"/>
    <w:basedOn w:val="NormaleTabelle"/>
    <w:uiPriority w:val="59"/>
    <w:rsid w:val="00A63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text">
    <w:name w:val="Tabellentext"/>
    <w:basedOn w:val="Standard"/>
    <w:link w:val="TabellentextZchn"/>
    <w:qFormat/>
    <w:rsid w:val="00A63257"/>
    <w:pPr>
      <w:spacing w:after="0" w:line="240" w:lineRule="auto"/>
      <w:jc w:val="center"/>
    </w:pPr>
    <w:rPr>
      <w:rFonts w:ascii="Garamond" w:eastAsiaTheme="minorHAnsi" w:hAnsi="Garamond"/>
      <w:sz w:val="18"/>
      <w:szCs w:val="18"/>
      <w:lang w:eastAsia="en-US"/>
    </w:rPr>
  </w:style>
  <w:style w:type="character" w:customStyle="1" w:styleId="TabellentextZchn">
    <w:name w:val="Tabellentext Zchn"/>
    <w:basedOn w:val="Absatz-Standardschriftart"/>
    <w:link w:val="Tabellentext"/>
    <w:rsid w:val="00A63257"/>
    <w:rPr>
      <w:rFonts w:ascii="Garamond" w:hAnsi="Garamond"/>
      <w:sz w:val="18"/>
      <w:szCs w:val="18"/>
    </w:rPr>
  </w:style>
  <w:style w:type="paragraph" w:customStyle="1" w:styleId="msonormal0">
    <w:name w:val="msonormal"/>
    <w:basedOn w:val="Standard"/>
    <w:uiPriority w:val="99"/>
    <w:semiHidden/>
    <w:rsid w:val="00A63257"/>
    <w:pPr>
      <w:spacing w:line="256" w:lineRule="auto"/>
    </w:pPr>
    <w:rPr>
      <w:rFonts w:ascii="Times New Roman" w:hAnsi="Times New Roman" w:cs="Times New Roman"/>
      <w:sz w:val="24"/>
      <w:szCs w:val="24"/>
    </w:rPr>
  </w:style>
  <w:style w:type="character" w:customStyle="1" w:styleId="Nummerierungszeichen">
    <w:name w:val="Nummerierungszeichen"/>
    <w:qFormat/>
    <w:rsid w:val="00A63257"/>
  </w:style>
  <w:style w:type="character" w:customStyle="1" w:styleId="Internetlink">
    <w:name w:val="Internetlink"/>
    <w:rsid w:val="00A63257"/>
    <w:rPr>
      <w:color w:val="000080"/>
      <w:u w:val="single"/>
    </w:rPr>
  </w:style>
  <w:style w:type="character" w:customStyle="1" w:styleId="Verzeichnissprung">
    <w:name w:val="Verzeichnissprung"/>
    <w:qFormat/>
    <w:rsid w:val="00A63257"/>
  </w:style>
  <w:style w:type="paragraph" w:customStyle="1" w:styleId="berschrift">
    <w:name w:val="Überschrift"/>
    <w:basedOn w:val="Standard"/>
    <w:next w:val="Textkrper"/>
    <w:qFormat/>
    <w:rsid w:val="00A63257"/>
    <w:pPr>
      <w:keepNext/>
      <w:widowControl w:val="0"/>
      <w:suppressAutoHyphens/>
      <w:spacing w:before="240" w:after="120" w:line="240" w:lineRule="auto"/>
    </w:pPr>
    <w:rPr>
      <w:rFonts w:ascii="Quark" w:eastAsia="Microsoft YaHei" w:hAnsi="Quark" w:cs="Mangal"/>
      <w:sz w:val="28"/>
      <w:szCs w:val="28"/>
      <w:lang w:eastAsia="zh-CN" w:bidi="hi-IN"/>
    </w:rPr>
  </w:style>
  <w:style w:type="paragraph" w:customStyle="1" w:styleId="Verzeichnis">
    <w:name w:val="Verzeichnis"/>
    <w:basedOn w:val="Standard"/>
    <w:qFormat/>
    <w:rsid w:val="00A63257"/>
    <w:pPr>
      <w:widowControl w:val="0"/>
      <w:suppressLineNumbers/>
      <w:suppressAutoHyphens/>
      <w:spacing w:before="57" w:after="57" w:line="240" w:lineRule="auto"/>
    </w:pPr>
    <w:rPr>
      <w:rFonts w:ascii="Quark" w:eastAsia="SimSun" w:hAnsi="Quark" w:cs="Mangal"/>
      <w:sz w:val="24"/>
      <w:szCs w:val="24"/>
      <w:lang w:eastAsia="zh-CN" w:bidi="hi-IN"/>
    </w:rPr>
  </w:style>
  <w:style w:type="paragraph" w:customStyle="1" w:styleId="Quotations">
    <w:name w:val="Quotations"/>
    <w:basedOn w:val="Standard"/>
    <w:qFormat/>
    <w:rsid w:val="00A63257"/>
    <w:pPr>
      <w:widowControl w:val="0"/>
      <w:suppressAutoHyphens/>
      <w:spacing w:before="57" w:after="57" w:line="240" w:lineRule="auto"/>
    </w:pPr>
    <w:rPr>
      <w:rFonts w:ascii="Helvetica LT Std" w:eastAsia="SimSun" w:hAnsi="Helvetica LT Std" w:cs="Mangal"/>
      <w:sz w:val="24"/>
      <w:szCs w:val="24"/>
      <w:lang w:eastAsia="zh-CN" w:bidi="hi-IN"/>
    </w:rPr>
  </w:style>
  <w:style w:type="paragraph" w:customStyle="1" w:styleId="Inhaltsverzeichnisberschrift0">
    <w:name w:val="Inhaltsverzeichnis Überschrift"/>
    <w:basedOn w:val="berschrift"/>
    <w:rsid w:val="00A63257"/>
  </w:style>
  <w:style w:type="paragraph" w:customStyle="1" w:styleId="Inhaltsverzeichnis1">
    <w:name w:val="Inhaltsverzeichnis 1"/>
    <w:basedOn w:val="Verzeichnis"/>
    <w:rsid w:val="00A63257"/>
  </w:style>
  <w:style w:type="paragraph" w:customStyle="1" w:styleId="Inhaltsverzeichnis2">
    <w:name w:val="Inhaltsverzeichnis 2"/>
    <w:basedOn w:val="Verzeichnis"/>
    <w:rsid w:val="00A63257"/>
  </w:style>
  <w:style w:type="paragraph" w:customStyle="1" w:styleId="Inhaltsverzeichnis8">
    <w:name w:val="Inhaltsverzeichnis 8"/>
    <w:basedOn w:val="Verzeichnis"/>
    <w:rsid w:val="00A63257"/>
  </w:style>
  <w:style w:type="paragraph" w:customStyle="1" w:styleId="Inhaltsverzeichnis3">
    <w:name w:val="Inhaltsverzeichnis 3"/>
    <w:basedOn w:val="Verzeichnis"/>
    <w:rsid w:val="00A63257"/>
  </w:style>
  <w:style w:type="paragraph" w:customStyle="1" w:styleId="Interviewzitat">
    <w:name w:val="Interviewzitat"/>
    <w:basedOn w:val="Zitat"/>
    <w:qFormat/>
    <w:rsid w:val="00EE182E"/>
    <w:pPr>
      <w:spacing w:before="120" w:line="269" w:lineRule="auto"/>
      <w:ind w:left="987" w:right="0" w:firstLine="0"/>
    </w:pPr>
    <w:rPr>
      <w:rFonts w:ascii="Consolas" w:hAnsi="Consolas"/>
      <w:i w:val="0"/>
      <w:noProof/>
      <w:sz w:val="21"/>
      <w:szCs w:val="21"/>
    </w:rPr>
  </w:style>
  <w:style w:type="character" w:customStyle="1" w:styleId="StandardnachberschriftZchn">
    <w:name w:val="Standard nach Überschrift Zchn"/>
    <w:basedOn w:val="Absatz-Standardschriftart"/>
    <w:link w:val="Standardnachberschrift"/>
    <w:rsid w:val="00141D63"/>
    <w:rPr>
      <w:rFonts w:ascii="Garamond" w:hAnsi="Garamond"/>
      <w:sz w:val="25"/>
    </w:rPr>
  </w:style>
  <w:style w:type="character" w:styleId="NichtaufgelsteErwhnung">
    <w:name w:val="Unresolved Mention"/>
    <w:basedOn w:val="Absatz-Standardschriftart"/>
    <w:uiPriority w:val="99"/>
    <w:semiHidden/>
    <w:unhideWhenUsed/>
    <w:rsid w:val="00872DA4"/>
    <w:rPr>
      <w:color w:val="605E5C"/>
      <w:shd w:val="clear" w:color="auto" w:fill="E1DFDD"/>
    </w:rPr>
  </w:style>
  <w:style w:type="numbering" w:customStyle="1" w:styleId="Formatvorlage1">
    <w:name w:val="Formatvorlage1"/>
    <w:uiPriority w:val="99"/>
    <w:rsid w:val="00A32EB8"/>
    <w:pPr>
      <w:numPr>
        <w:numId w:val="27"/>
      </w:numPr>
    </w:pPr>
  </w:style>
  <w:style w:type="numbering" w:customStyle="1" w:styleId="Formatvorlage2">
    <w:name w:val="Formatvorlage2"/>
    <w:uiPriority w:val="99"/>
    <w:rsid w:val="00A32EB8"/>
    <w:pPr>
      <w:numPr>
        <w:numId w:val="29"/>
      </w:numPr>
    </w:pPr>
  </w:style>
  <w:style w:type="character" w:customStyle="1" w:styleId="Funotenzeichen1">
    <w:name w:val="Fußnotenzeichen1"/>
    <w:rsid w:val="00EB4768"/>
  </w:style>
  <w:style w:type="character" w:customStyle="1" w:styleId="Absatz-Standardschriftart1">
    <w:name w:val="Absatz-Standardschriftart1"/>
    <w:rsid w:val="00EB4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51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www.mediatisiertewelten.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w\Documents\Benutzerdefinierte%20Office-Vorlagen\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A26D1104C9A7448BE234563475608CE" ma:contentTypeVersion="7" ma:contentTypeDescription="Ein neues Dokument erstellen." ma:contentTypeScope="" ma:versionID="af553235df9f1f67867f7349b5434dd7">
  <xsd:schema xmlns:xsd="http://www.w3.org/2001/XMLSchema" xmlns:xs="http://www.w3.org/2001/XMLSchema" xmlns:p="http://schemas.microsoft.com/office/2006/metadata/properties" xmlns:ns3="79a8e661-f03c-4c64-aed7-0d12e8bbe64d" targetNamespace="http://schemas.microsoft.com/office/2006/metadata/properties" ma:root="true" ma:fieldsID="47b126927bf3b489e9ed5a87aad91777" ns3:_="">
    <xsd:import namespace="79a8e661-f03c-4c64-aed7-0d12e8bbe64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a8e661-f03c-4c64-aed7-0d12e8bbe64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549D3-F9BF-4B19-85D1-1790AA76CF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BE0A20-6947-4533-8541-860E576B774E}">
  <ds:schemaRefs>
    <ds:schemaRef ds:uri="http://schemas.microsoft.com/sharepoint/v3/contenttype/forms"/>
  </ds:schemaRefs>
</ds:datastoreItem>
</file>

<file path=customXml/itemProps3.xml><?xml version="1.0" encoding="utf-8"?>
<ds:datastoreItem xmlns:ds="http://schemas.openxmlformats.org/officeDocument/2006/customXml" ds:itemID="{5B09E532-EA7D-46E8-91DA-50C4874F2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a8e661-f03c-4c64-aed7-0d12e8bbe6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7994DF-D582-4F85-AC62-BF9A9CAF1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Template>
  <TotalTime>0</TotalTime>
  <Pages>15</Pages>
  <Words>6547</Words>
  <Characters>41248</Characters>
  <Application>Microsoft Office Word</Application>
  <DocSecurity>0</DocSecurity>
  <Lines>343</Lines>
  <Paragraphs>95</Paragraphs>
  <ScaleCrop>false</ScaleCrop>
  <HeadingPairs>
    <vt:vector size="4" baseType="variant">
      <vt:variant>
        <vt:lpstr>Titel</vt:lpstr>
      </vt:variant>
      <vt:variant>
        <vt:i4>1</vt:i4>
      </vt:variant>
      <vt:variant>
        <vt:lpstr>Überschriften</vt:lpstr>
      </vt:variant>
      <vt:variant>
        <vt:i4>8</vt:i4>
      </vt:variant>
    </vt:vector>
  </HeadingPairs>
  <TitlesOfParts>
    <vt:vector size="9" baseType="lpstr">
      <vt:lpstr/>
      <vt:lpstr>    Einleitung</vt:lpstr>
      <vt:lpstr>    Mediale Lebenswelten und Sozialstruktur</vt:lpstr>
      <vt:lpstr>    Leichtere Zugänge und stärkere Standardisierungen</vt:lpstr>
      <vt:lpstr>    Distinktionsprozesse</vt:lpstr>
      <vt:lpstr>    Medienhandeln als Distinktionsprozess</vt:lpstr>
      <vt:lpstr>    Auswirkungen veränderter Distinktionsprozesse</vt:lpstr>
      <vt:lpstr>    Fazit</vt:lpstr>
      <vt:lpstr>    Literatur</vt:lpstr>
    </vt:vector>
  </TitlesOfParts>
  <Company/>
  <LinksUpToDate>false</LinksUpToDate>
  <CharactersWithSpaces>47700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Medienhandeln, Digitale Ungleichheit und Distinktion</dc:title>
  <dc:subject/>
  <dc:creator>Marc Witzel</dc:creator>
  <cp:keywords>PostPrint</cp:keywords>
  <dc:description/>
  <cp:lastModifiedBy>Marc Witzel</cp:lastModifiedBy>
  <cp:revision>5</cp:revision>
  <cp:lastPrinted>2019-10-30T09:14:00Z</cp:lastPrinted>
  <dcterms:created xsi:type="dcterms:W3CDTF">2019-10-30T09:04:00Z</dcterms:created>
  <dcterms:modified xsi:type="dcterms:W3CDTF">2019-10-30T09:15:00Z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Gesamtliste</vt:lpwstr>
  </property>
  <property fmtid="{D5CDD505-2E9C-101B-9397-08002B2CF9AE}" pid="3" name="CitaviDocumentProperty_0">
    <vt:lpwstr>314dead7-46dd-4848-8fd6-1a57410fcf3d</vt:lpwstr>
  </property>
  <property fmtid="{D5CDD505-2E9C-101B-9397-08002B2CF9AE}" pid="4" name="CitaviDocumentProperty_25">
    <vt:lpwstr>True</vt:lpwstr>
  </property>
  <property fmtid="{D5CDD505-2E9C-101B-9397-08002B2CF9AE}" pid="5" name="CitaviDocumentProperty_11">
    <vt:lpwstr>Überschrift 1</vt:lpwstr>
  </property>
  <property fmtid="{D5CDD505-2E9C-101B-9397-08002B2CF9AE}" pid="6" name="CitaviDocumentProperty_12">
    <vt:lpwstr>Standard</vt:lpwstr>
  </property>
  <property fmtid="{D5CDD505-2E9C-101B-9397-08002B2CF9AE}" pid="7" name="CitaviDocumentProperty_16">
    <vt:lpwstr>Untertitel</vt:lpwstr>
  </property>
  <property fmtid="{D5CDD505-2E9C-101B-9397-08002B2CF9AE}" pid="8" name="CitaviDocumentProperty_13">
    <vt:lpwstr>Standard</vt:lpwstr>
  </property>
  <property fmtid="{D5CDD505-2E9C-101B-9397-08002B2CF9AE}" pid="9" name="CitaviDocumentProperty_15">
    <vt:lpwstr>Standard</vt:lpwstr>
  </property>
  <property fmtid="{D5CDD505-2E9C-101B-9397-08002B2CF9AE}" pid="10" name="CitaviDocumentProperty_17">
    <vt:lpwstr>Standard</vt:lpwstr>
  </property>
  <property fmtid="{D5CDD505-2E9C-101B-9397-08002B2CF9AE}" pid="11" name="CitaviDocumentProperty_6">
    <vt:lpwstr>True</vt:lpwstr>
  </property>
  <property fmtid="{D5CDD505-2E9C-101B-9397-08002B2CF9AE}" pid="12" name="CitaviDocumentProperty_1">
    <vt:lpwstr>6.3.0.0</vt:lpwstr>
  </property>
  <property fmtid="{D5CDD505-2E9C-101B-9397-08002B2CF9AE}" pid="13" name="ContentTypeId">
    <vt:lpwstr>0x0101002A26D1104C9A7448BE234563475608CE</vt:lpwstr>
  </property>
  <property fmtid="{D5CDD505-2E9C-101B-9397-08002B2CF9AE}" pid="14" name="CitaviDocumentProperty_8">
    <vt:lpwstr>C:\Users\marcw\Documents\Citavi 6\Projects\Gesamtliste\Gesamtliste.ctv6</vt:lpwstr>
  </property>
</Properties>
</file>