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89" w:lineRule="auto"/>
        <w:rPr>
          <w:rFonts w:ascii="Arial"/>
          <w:sz w:val="21"/>
        </w:rPr>
      </w:pPr>
      <w:r/>
    </w:p>
    <w:p>
      <w:pPr>
        <w:ind w:left="43"/>
        <w:spacing w:before="68" w:line="220" w:lineRule="auto"/>
        <w:rPr>
          <w:rFonts w:ascii="SimSun" w:hAnsi="SimSun" w:eastAsia="SimSun" w:cs="SimSun"/>
          <w:sz w:val="21"/>
          <w:szCs w:val="21"/>
        </w:rPr>
      </w:pPr>
      <w:r>
        <w:rPr>
          <w:rFonts w:ascii="SimSun" w:hAnsi="SimSun" w:eastAsia="SimSun" w:cs="SimSun"/>
          <w:sz w:val="21"/>
          <w:szCs w:val="21"/>
        </w:rPr>
        <w:t>公司代码：600050                                             </w:t>
      </w:r>
      <w:r>
        <w:rPr>
          <w:rFonts w:ascii="SimSun" w:hAnsi="SimSun" w:eastAsia="SimSun" w:cs="SimSun"/>
          <w:sz w:val="21"/>
          <w:szCs w:val="21"/>
          <w:spacing w:val="-1"/>
        </w:rPr>
        <w:t xml:space="preserve">    公司简称：中国联通</w:t>
      </w:r>
    </w:p>
    <w:p>
      <w:pPr>
        <w:spacing w:line="264"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ind w:left="3001" w:right="2390" w:hanging="573"/>
        <w:spacing w:before="101" w:line="298" w:lineRule="auto"/>
        <w:outlineLvl w:val="0"/>
        <w:rPr>
          <w:rFonts w:ascii="SimSun" w:hAnsi="SimSun" w:eastAsia="SimSun" w:cs="SimSun"/>
          <w:sz w:val="31"/>
          <w:szCs w:val="31"/>
        </w:rPr>
      </w:pPr>
      <w:r>
        <w:rPr>
          <w:rFonts w:ascii="SimSun" w:hAnsi="SimSun" w:eastAsia="SimSun" w:cs="SimSun"/>
          <w:sz w:val="31"/>
          <w:szCs w:val="31"/>
          <w:b/>
          <w:bCs/>
          <w:spacing w:val="4"/>
        </w:rPr>
        <w:t>中国联合网络通信股份有限公司</w:t>
      </w:r>
      <w:r>
        <w:rPr>
          <w:rFonts w:ascii="SimSun" w:hAnsi="SimSun" w:eastAsia="SimSun" w:cs="SimSun"/>
          <w:sz w:val="31"/>
          <w:szCs w:val="31"/>
          <w:spacing w:val="10"/>
        </w:rPr>
        <w:t xml:space="preserve"> </w:t>
      </w:r>
      <w:r>
        <w:rPr>
          <w:rFonts w:ascii="SimSun" w:hAnsi="SimSun" w:eastAsia="SimSun" w:cs="SimSun"/>
          <w:sz w:val="31"/>
          <w:szCs w:val="31"/>
          <w:b/>
          <w:bCs/>
          <w:spacing w:val="3"/>
        </w:rPr>
        <w:t>2022</w:t>
      </w:r>
      <w:r>
        <w:rPr>
          <w:rFonts w:ascii="SimSun" w:hAnsi="SimSun" w:eastAsia="SimSun" w:cs="SimSun"/>
          <w:sz w:val="31"/>
          <w:szCs w:val="31"/>
          <w:spacing w:val="-54"/>
        </w:rPr>
        <w:t xml:space="preserve"> </w:t>
      </w:r>
      <w:r>
        <w:rPr>
          <w:rFonts w:ascii="SimSun" w:hAnsi="SimSun" w:eastAsia="SimSun" w:cs="SimSun"/>
          <w:sz w:val="31"/>
          <w:szCs w:val="31"/>
          <w:b/>
          <w:bCs/>
          <w:spacing w:val="3"/>
        </w:rPr>
        <w:t>年半年度报告摘要</w:t>
      </w:r>
    </w:p>
    <w:p>
      <w:pPr>
        <w:spacing w:line="264" w:lineRule="auto"/>
        <w:rPr>
          <w:rFonts w:ascii="Arial"/>
          <w:sz w:val="21"/>
        </w:rPr>
      </w:pPr>
      <w:r/>
    </w:p>
    <w:p>
      <w:pPr>
        <w:spacing w:line="264" w:lineRule="auto"/>
        <w:rPr>
          <w:rFonts w:ascii="Arial"/>
          <w:sz w:val="21"/>
        </w:rPr>
      </w:pPr>
      <w:r/>
    </w:p>
    <w:p>
      <w:pPr>
        <w:spacing w:line="264" w:lineRule="auto"/>
        <w:rPr>
          <w:rFonts w:ascii="Arial"/>
          <w:sz w:val="21"/>
        </w:rPr>
      </w:pPr>
      <w:r/>
    </w:p>
    <w:p>
      <w:pPr>
        <w:spacing w:line="265" w:lineRule="auto"/>
        <w:rPr>
          <w:rFonts w:ascii="Arial"/>
          <w:sz w:val="21"/>
        </w:rPr>
      </w:pPr>
      <w:r/>
    </w:p>
    <w:p>
      <w:pPr>
        <w:ind w:firstLine="2113"/>
        <w:spacing w:line="2746" w:lineRule="exact"/>
        <w:rPr/>
      </w:pPr>
      <w:r>
        <w:rPr>
          <w:position w:val="-54"/>
        </w:rPr>
        <w:drawing>
          <wp:inline distT="0" distB="0" distL="0" distR="0">
            <wp:extent cx="3200400" cy="1743709"/>
            <wp:effectExtent l="0" t="0" r="0" b="0"/>
            <wp:docPr id="4" name="IM 4"/>
            <wp:cNvGraphicFramePr/>
            <a:graphic>
              <a:graphicData uri="http://schemas.openxmlformats.org/drawingml/2006/picture">
                <pic:pic>
                  <pic:nvPicPr>
                    <pic:cNvPr id="4" name="IM 4"/>
                    <pic:cNvPicPr/>
                  </pic:nvPicPr>
                  <pic:blipFill>
                    <a:blip r:embed="rId3"/>
                    <a:stretch>
                      <a:fillRect/>
                    </a:stretch>
                  </pic:blipFill>
                  <pic:spPr>
                    <a:xfrm rot="0">
                      <a:off x="0" y="0"/>
                      <a:ext cx="3200400" cy="1743709"/>
                    </a:xfrm>
                    <a:prstGeom prst="rect">
                      <a:avLst/>
                    </a:prstGeom>
                  </pic:spPr>
                </pic:pic>
              </a:graphicData>
            </a:graphic>
          </wp:inline>
        </w:drawing>
      </w:r>
    </w:p>
    <w:p>
      <w:pPr>
        <w:spacing w:line="2746" w:lineRule="exact"/>
        <w:sectPr>
          <w:headerReference w:type="default" r:id="rId1"/>
          <w:footerReference w:type="default" r:id="rId2"/>
          <w:pgSz w:w="11907" w:h="16839"/>
          <w:pgMar w:top="1379" w:right="1243" w:bottom="1151" w:left="1390" w:header="837" w:footer="988" w:gutter="0"/>
        </w:sectPr>
        <w:rPr/>
      </w:pP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ind w:left="3741"/>
        <w:spacing w:before="78" w:line="219" w:lineRule="auto"/>
        <w:outlineLvl w:val="0"/>
        <w:rPr>
          <w:rFonts w:ascii="SimHei" w:hAnsi="SimHei" w:eastAsia="SimHei" w:cs="SimHei"/>
          <w:sz w:val="24"/>
          <w:szCs w:val="24"/>
        </w:rPr>
      </w:pPr>
      <w:r>
        <w:rPr>
          <w:rFonts w:ascii="SimHei" w:hAnsi="SimHei" w:eastAsia="SimHei" w:cs="SimHei"/>
          <w:sz w:val="24"/>
          <w:szCs w:val="24"/>
          <w:b/>
          <w:bCs/>
          <w:spacing w:val="-6"/>
        </w:rPr>
        <w:t>第一节</w:t>
      </w:r>
      <w:r>
        <w:rPr>
          <w:rFonts w:ascii="SimHei" w:hAnsi="SimHei" w:eastAsia="SimHei" w:cs="SimHei"/>
          <w:sz w:val="24"/>
          <w:szCs w:val="24"/>
          <w:spacing w:val="20"/>
        </w:rPr>
        <w:t xml:space="preserve"> </w:t>
      </w:r>
      <w:r>
        <w:rPr>
          <w:rFonts w:ascii="SimHei" w:hAnsi="SimHei" w:eastAsia="SimHei" w:cs="SimHei"/>
          <w:sz w:val="24"/>
          <w:szCs w:val="24"/>
          <w:b/>
          <w:bCs/>
          <w:spacing w:val="-6"/>
        </w:rPr>
        <w:t>重要提示</w:t>
      </w:r>
    </w:p>
    <w:p>
      <w:pPr>
        <w:spacing w:line="358" w:lineRule="auto"/>
        <w:rPr>
          <w:rFonts w:ascii="Arial"/>
          <w:sz w:val="21"/>
        </w:rPr>
      </w:pPr>
      <w:r/>
    </w:p>
    <w:p>
      <w:pPr>
        <w:pStyle w:val="BodyText"/>
        <w:ind w:left="52"/>
        <w:spacing w:before="69" w:line="219" w:lineRule="auto"/>
        <w:outlineLvl w:val="1"/>
        <w:rPr/>
      </w:pPr>
      <w:r>
        <w:rPr>
          <w:b/>
          <w:bCs/>
          <w:spacing w:val="-3"/>
        </w:rPr>
        <w:t>1.1</w:t>
      </w:r>
      <w:r>
        <w:rPr>
          <w:spacing w:val="-3"/>
        </w:rPr>
        <w:t xml:space="preserve"> </w:t>
      </w:r>
      <w:r>
        <w:rPr>
          <w:b/>
          <w:bCs/>
          <w:spacing w:val="-3"/>
        </w:rPr>
        <w:t>本半年度报告摘要来自半年度报告全文，为全面了解本公司的经营成果、财务</w:t>
      </w:r>
      <w:r>
        <w:rPr>
          <w:b/>
          <w:bCs/>
          <w:spacing w:val="-4"/>
        </w:rPr>
        <w:t>状况及未来发展规</w:t>
      </w:r>
    </w:p>
    <w:p>
      <w:pPr>
        <w:pStyle w:val="BodyText"/>
        <w:ind w:left="460"/>
        <w:spacing w:before="110" w:line="233" w:lineRule="auto"/>
        <w:rPr/>
      </w:pPr>
      <w:r>
        <w:rPr>
          <w:b/>
          <w:bCs/>
          <w:spacing w:val="-2"/>
        </w:rPr>
        <w:t>划，投资者应当到</w:t>
      </w:r>
      <w:r>
        <w:rPr>
          <w:spacing w:val="-45"/>
        </w:rPr>
        <w:t xml:space="preserve"> </w:t>
      </w:r>
      <w:r>
        <w:rPr>
          <w:rFonts w:ascii="Times New Roman" w:hAnsi="Times New Roman" w:eastAsia="Times New Roman" w:cs="Times New Roman"/>
          <w:b/>
          <w:bCs/>
          <w:spacing w:val="-2"/>
        </w:rPr>
        <w:t>www.sse.com.cnwww.chinaunicom-a.com</w:t>
      </w:r>
      <w:r>
        <w:rPr>
          <w:rFonts w:ascii="Times New Roman" w:hAnsi="Times New Roman" w:eastAsia="Times New Roman" w:cs="Times New Roman"/>
          <w:b/>
          <w:bCs/>
          <w:spacing w:val="22"/>
        </w:rPr>
        <w:t xml:space="preserve"> </w:t>
      </w:r>
      <w:r>
        <w:rPr>
          <w:b/>
          <w:bCs/>
          <w:spacing w:val="-2"/>
        </w:rPr>
        <w:t>网站仔细阅读半年度报告全文。</w:t>
      </w:r>
    </w:p>
    <w:p>
      <w:pPr>
        <w:pStyle w:val="BodyText"/>
        <w:ind w:left="52"/>
        <w:spacing w:before="251" w:line="219" w:lineRule="auto"/>
        <w:outlineLvl w:val="1"/>
        <w:rPr/>
      </w:pPr>
      <w:r>
        <w:rPr>
          <w:b/>
          <w:bCs/>
          <w:spacing w:val="-3"/>
        </w:rPr>
        <w:t>1.2</w:t>
      </w:r>
      <w:r>
        <w:rPr>
          <w:spacing w:val="-3"/>
        </w:rPr>
        <w:t xml:space="preserve"> </w:t>
      </w:r>
      <w:r>
        <w:rPr>
          <w:b/>
          <w:bCs/>
          <w:spacing w:val="-3"/>
        </w:rPr>
        <w:t>本公司董事会、监事会及董事、监事、高级管理人员保证半年度报告内容</w:t>
      </w:r>
      <w:r>
        <w:rPr>
          <w:b/>
          <w:bCs/>
          <w:spacing w:val="-4"/>
        </w:rPr>
        <w:t>的真实性、准确性、完</w:t>
      </w:r>
    </w:p>
    <w:p>
      <w:pPr>
        <w:pStyle w:val="BodyText"/>
        <w:ind w:left="462"/>
        <w:spacing w:before="110" w:line="220" w:lineRule="auto"/>
        <w:rPr/>
      </w:pPr>
      <w:r>
        <w:rPr>
          <w:b/>
          <w:bCs/>
          <w:spacing w:val="-2"/>
        </w:rPr>
        <w:t>整性，不存在虚假记载、误导性陈述或重大遗漏，并承担个别</w:t>
      </w:r>
      <w:r>
        <w:rPr>
          <w:b/>
          <w:bCs/>
          <w:spacing w:val="-3"/>
        </w:rPr>
        <w:t>和连带的法律责任。</w:t>
      </w:r>
    </w:p>
    <w:p>
      <w:pPr>
        <w:pStyle w:val="BodyText"/>
        <w:ind w:left="52"/>
        <w:spacing w:before="266" w:line="220" w:lineRule="auto"/>
        <w:outlineLvl w:val="1"/>
        <w:rPr/>
      </w:pPr>
      <w:r>
        <w:rPr>
          <w:b/>
          <w:bCs/>
          <w:spacing w:val="-4"/>
        </w:rPr>
        <w:t>1.3</w:t>
      </w:r>
      <w:r>
        <w:rPr>
          <w:spacing w:val="-4"/>
        </w:rPr>
        <w:t xml:space="preserve"> </w:t>
      </w:r>
      <w:r>
        <w:rPr>
          <w:b/>
          <w:bCs/>
          <w:spacing w:val="-4"/>
        </w:rPr>
        <w:t>公司全体董事出席董事会会议。</w:t>
      </w:r>
    </w:p>
    <w:p>
      <w:pPr>
        <w:pStyle w:val="BodyText"/>
        <w:ind w:left="52"/>
        <w:spacing w:before="266" w:line="219" w:lineRule="auto"/>
        <w:outlineLvl w:val="1"/>
        <w:rPr/>
      </w:pPr>
      <w:r>
        <w:rPr>
          <w:b/>
          <w:bCs/>
          <w:spacing w:val="-4"/>
        </w:rPr>
        <w:t>1.4</w:t>
      </w:r>
      <w:r>
        <w:rPr>
          <w:spacing w:val="-4"/>
        </w:rPr>
        <w:t xml:space="preserve"> </w:t>
      </w:r>
      <w:r>
        <w:rPr>
          <w:b/>
          <w:bCs/>
          <w:spacing w:val="-4"/>
        </w:rPr>
        <w:t>本半年度报告未经审计。</w:t>
      </w:r>
    </w:p>
    <w:p>
      <w:pPr>
        <w:pStyle w:val="BodyText"/>
        <w:ind w:left="52"/>
        <w:spacing w:before="267" w:line="219" w:lineRule="auto"/>
        <w:outlineLvl w:val="1"/>
        <w:rPr/>
      </w:pPr>
      <w:r>
        <w:rPr>
          <w:b/>
          <w:bCs/>
          <w:spacing w:val="-2"/>
        </w:rPr>
        <w:t>1.5</w:t>
      </w:r>
      <w:r>
        <w:rPr>
          <w:spacing w:val="-2"/>
        </w:rPr>
        <w:t xml:space="preserve"> </w:t>
      </w:r>
      <w:r>
        <w:rPr>
          <w:b/>
          <w:bCs/>
          <w:spacing w:val="-2"/>
        </w:rPr>
        <w:t>董事会决议通过的本报告期利润分配预案或公积金转</w:t>
      </w:r>
      <w:r>
        <w:rPr>
          <w:b/>
          <w:bCs/>
          <w:spacing w:val="-3"/>
        </w:rPr>
        <w:t>增股本预案</w:t>
      </w:r>
    </w:p>
    <w:p>
      <w:pPr>
        <w:pStyle w:val="BodyText"/>
        <w:ind w:left="37" w:right="23" w:firstLine="425"/>
        <w:spacing w:before="265" w:line="310" w:lineRule="auto"/>
        <w:jc w:val="both"/>
        <w:rPr/>
      </w:pPr>
      <w:r>
        <w:rPr>
          <w:spacing w:val="2"/>
        </w:rPr>
        <w:t>公司董事会审议的报告期利润分配预案如下：本公司通过中国</w:t>
      </w:r>
      <w:r>
        <w:rPr>
          <w:spacing w:val="1"/>
        </w:rPr>
        <w:t>联通（</w:t>
      </w:r>
      <w:r>
        <w:rPr/>
        <w:t>BVI</w:t>
      </w:r>
      <w:r>
        <w:rPr>
          <w:spacing w:val="1"/>
        </w:rPr>
        <w:t>）有限公司持有中国联</w:t>
      </w:r>
      <w:r>
        <w:rPr/>
        <w:t xml:space="preserve"> </w:t>
      </w:r>
      <w:r>
        <w:rPr>
          <w:spacing w:val="-1"/>
        </w:rPr>
        <w:t>合网络通信（香港）股份有限公司（以下简称“联通红筹公司”）的股权，按本公司章程规定，应将</w:t>
      </w:r>
      <w:r>
        <w:rPr>
          <w:spacing w:val="8"/>
        </w:rPr>
        <w:t xml:space="preserve"> </w:t>
      </w:r>
      <w:r>
        <w:rPr>
          <w:spacing w:val="-1"/>
        </w:rPr>
        <w:t>自联通红筹公司分红所得现金在扣除公司日常现金开支、税费及法律法规规定应当提取的各项公积金</w:t>
      </w:r>
      <w:r>
        <w:rPr>
          <w:spacing w:val="13"/>
        </w:rPr>
        <w:t xml:space="preserve"> </w:t>
      </w:r>
      <w:r>
        <w:rPr>
          <w:spacing w:val="-1"/>
        </w:rPr>
        <w:t>后，以现金方式全额分配给股东。</w:t>
      </w:r>
    </w:p>
    <w:p>
      <w:pPr>
        <w:pStyle w:val="BodyText"/>
        <w:ind w:left="37" w:right="21" w:firstLine="412"/>
        <w:spacing w:before="186" w:line="310" w:lineRule="auto"/>
        <w:rPr/>
      </w:pPr>
      <w:r>
        <w:rPr>
          <w:spacing w:val="-3"/>
        </w:rPr>
        <w:t>联通红筹公司董事会于2022年8月8日提议派发2022年度中期股利，每股派发股利人民币0.1</w:t>
      </w:r>
      <w:r>
        <w:rPr>
          <w:spacing w:val="-4"/>
        </w:rPr>
        <w:t>65元。</w:t>
      </w:r>
      <w:r>
        <w:rPr/>
        <w:t xml:space="preserve"> </w:t>
      </w:r>
      <w:r>
        <w:rPr>
          <w:spacing w:val="-3"/>
        </w:rPr>
        <w:t>本公司预计将收到按持股比例计算的股利约人民币22.18</w:t>
      </w:r>
      <w:r>
        <w:rPr>
          <w:spacing w:val="-4"/>
        </w:rPr>
        <w:t>亿元。依照公司章程，在收到此等股利后，扣</w:t>
      </w:r>
      <w:r>
        <w:rPr/>
        <w:t xml:space="preserve"> </w:t>
      </w:r>
      <w:r>
        <w:rPr>
          <w:spacing w:val="-5"/>
        </w:rPr>
        <w:t>除本公司日常开支和税费约人民币0.21亿元，减去预提2022年下半年法定公积金约人民币2.20亿元，加</w:t>
      </w:r>
      <w:r>
        <w:rPr>
          <w:spacing w:val="17"/>
        </w:rPr>
        <w:t xml:space="preserve"> </w:t>
      </w:r>
      <w:r>
        <w:rPr>
          <w:spacing w:val="-5"/>
        </w:rPr>
        <w:t>上2022年中期本公司可供股东分配利润人民币0</w:t>
      </w:r>
      <w:r>
        <w:rPr>
          <w:spacing w:val="-6"/>
        </w:rPr>
        <w:t>.49亿元后，可供股东分配的利润约人民币20.26亿元。</w:t>
      </w:r>
    </w:p>
    <w:p>
      <w:pPr>
        <w:pStyle w:val="BodyText"/>
        <w:ind w:left="43" w:right="23" w:firstLine="413"/>
        <w:spacing w:before="186" w:line="303" w:lineRule="auto"/>
        <w:rPr/>
      </w:pPr>
      <w:r>
        <w:rPr>
          <w:spacing w:val="-1"/>
        </w:rPr>
        <w:t>根据《上海证券交易所上市公司回购股份实施细则》等有关规定，公司回购专用证券账户上的本</w:t>
      </w:r>
      <w:r>
        <w:rPr>
          <w:spacing w:val="12"/>
        </w:rPr>
        <w:t xml:space="preserve"> </w:t>
      </w:r>
      <w:r>
        <w:rPr>
          <w:spacing w:val="-3"/>
        </w:rPr>
        <w:t>公司股份不参与本次股息派发。</w:t>
      </w:r>
    </w:p>
    <w:p>
      <w:pPr>
        <w:pStyle w:val="BodyText"/>
        <w:ind w:left="37" w:right="23" w:firstLine="418"/>
        <w:spacing w:before="188" w:line="307" w:lineRule="auto"/>
        <w:jc w:val="both"/>
        <w:rPr/>
      </w:pPr>
      <w:r>
        <w:rPr>
          <w:spacing w:val="-1"/>
        </w:rPr>
        <w:t>据此，董事会建议，本公司对权益分派实施公告中确定的股权登记日收市后在册扣除本公司回购</w:t>
      </w:r>
      <w:r>
        <w:rPr>
          <w:spacing w:val="13"/>
        </w:rPr>
        <w:t xml:space="preserve"> </w:t>
      </w:r>
      <w:r>
        <w:rPr>
          <w:spacing w:val="-1"/>
        </w:rPr>
        <w:t>专用账户后的其他股份，每10股拟派发现金股利0.663元(含税)，共计拟向本公司股东派发约20.19亿</w:t>
      </w:r>
      <w:r>
        <w:rPr>
          <w:spacing w:val="18"/>
        </w:rPr>
        <w:t xml:space="preserve"> </w:t>
      </w:r>
      <w:r>
        <w:rPr/>
        <w:t>元(含税)的股利，剩余可供股东分配的利润将用于以后年度的利</w:t>
      </w:r>
      <w:r>
        <w:rPr>
          <w:spacing w:val="-1"/>
        </w:rPr>
        <w:t>润分配。</w:t>
      </w:r>
    </w:p>
    <w:p>
      <w:pPr>
        <w:pStyle w:val="BodyText"/>
        <w:ind w:left="37" w:right="23" w:firstLine="419"/>
        <w:spacing w:before="189" w:line="303" w:lineRule="auto"/>
        <w:rPr/>
      </w:pPr>
      <w:r>
        <w:rPr>
          <w:spacing w:val="-1"/>
        </w:rPr>
        <w:t>在实施权益分派的股权登记日前，若公司发生可参与利润分配的总股本变动，拟维持分配总额不</w:t>
      </w:r>
      <w:r>
        <w:rPr>
          <w:spacing w:val="13"/>
        </w:rPr>
        <w:t xml:space="preserve"> </w:t>
      </w:r>
      <w:r>
        <w:rPr>
          <w:spacing w:val="-2"/>
        </w:rPr>
        <w:t>变，相应调整每股分红比例。</w:t>
      </w:r>
    </w:p>
    <w:p>
      <w:pPr>
        <w:pStyle w:val="BodyText"/>
        <w:ind w:left="457"/>
        <w:spacing w:before="186" w:line="220" w:lineRule="auto"/>
        <w:rPr/>
      </w:pPr>
      <w:r>
        <w:rPr>
          <w:spacing w:val="-1"/>
        </w:rPr>
        <w:t>本次利润分配方案尚需提交本公司股东大会审议。</w:t>
      </w:r>
    </w:p>
    <w:p>
      <w:pPr>
        <w:spacing w:line="220" w:lineRule="auto"/>
        <w:sectPr>
          <w:footerReference w:type="default" r:id="rId4"/>
          <w:pgSz w:w="11907" w:h="16839"/>
          <w:pgMar w:top="1379" w:right="1243" w:bottom="1152" w:left="1390" w:header="837" w:footer="988" w:gutter="0"/>
        </w:sectPr>
        <w:rPr/>
      </w:pPr>
    </w:p>
    <w:p>
      <w:pPr>
        <w:ind w:left="4467"/>
        <w:spacing w:before="183" w:line="219" w:lineRule="auto"/>
        <w:outlineLvl w:val="0"/>
        <w:rPr>
          <w:rFonts w:ascii="SimHei" w:hAnsi="SimHei" w:eastAsia="SimHei" w:cs="SimHei"/>
          <w:sz w:val="24"/>
          <w:szCs w:val="24"/>
        </w:rPr>
      </w:pPr>
      <w:r>
        <w:rPr>
          <w:rFonts w:ascii="SimHei" w:hAnsi="SimHei" w:eastAsia="SimHei" w:cs="SimHei"/>
          <w:sz w:val="24"/>
          <w:szCs w:val="24"/>
          <w:b/>
          <w:bCs/>
          <w:spacing w:val="-3"/>
        </w:rPr>
        <w:t>第二节</w:t>
      </w:r>
      <w:r>
        <w:rPr>
          <w:rFonts w:ascii="SimHei" w:hAnsi="SimHei" w:eastAsia="SimHei" w:cs="SimHei"/>
          <w:sz w:val="24"/>
          <w:szCs w:val="24"/>
          <w:spacing w:val="-3"/>
        </w:rPr>
        <w:t xml:space="preserve"> </w:t>
      </w:r>
      <w:r>
        <w:rPr>
          <w:rFonts w:ascii="SimHei" w:hAnsi="SimHei" w:eastAsia="SimHei" w:cs="SimHei"/>
          <w:sz w:val="24"/>
          <w:szCs w:val="24"/>
          <w:b/>
          <w:bCs/>
          <w:spacing w:val="-3"/>
        </w:rPr>
        <w:t>公司基本情况</w:t>
      </w:r>
    </w:p>
    <w:p>
      <w:pPr>
        <w:spacing w:line="382" w:lineRule="auto"/>
        <w:rPr>
          <w:rFonts w:ascii="Arial"/>
          <w:sz w:val="21"/>
        </w:rPr>
      </w:pPr>
      <w:r/>
    </w:p>
    <w:p>
      <w:pPr>
        <w:pStyle w:val="BodyText"/>
        <w:ind w:left="1007"/>
        <w:spacing w:before="68" w:line="220" w:lineRule="auto"/>
        <w:outlineLvl w:val="1"/>
        <w:rPr/>
      </w:pPr>
      <w:r>
        <w:rPr>
          <w:b/>
          <w:bCs/>
          <w:spacing w:val="-5"/>
        </w:rPr>
        <w:t>2.1</w:t>
      </w:r>
      <w:r>
        <w:rPr>
          <w:spacing w:val="15"/>
        </w:rPr>
        <w:t xml:space="preserve"> </w:t>
      </w:r>
      <w:r>
        <w:rPr>
          <w:b/>
          <w:bCs/>
          <w:spacing w:val="-5"/>
        </w:rPr>
        <w:t>公司简介</w:t>
      </w:r>
    </w:p>
    <w:p>
      <w:pPr>
        <w:spacing w:line="87" w:lineRule="exact"/>
        <w:rPr/>
      </w:pPr>
      <w:r/>
    </w:p>
    <w:tbl>
      <w:tblPr>
        <w:tblStyle w:val="TableNormal"/>
        <w:tblW w:w="9390" w:type="dxa"/>
        <w:tblInd w:w="85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413"/>
        <w:gridCol w:w="2406"/>
        <w:gridCol w:w="2409"/>
        <w:gridCol w:w="2162"/>
      </w:tblGrid>
      <w:tr>
        <w:trPr>
          <w:trHeight w:val="358" w:hRule="atLeast"/>
        </w:trPr>
        <w:tc>
          <w:tcPr>
            <w:shd w:val="clear" w:fill="D9D9D9"/>
            <w:tcW w:w="9390" w:type="dxa"/>
            <w:vAlign w:val="top"/>
            <w:gridSpan w:val="4"/>
          </w:tcPr>
          <w:p>
            <w:pPr>
              <w:pStyle w:val="TableText"/>
              <w:ind w:left="4073"/>
              <w:spacing w:before="72" w:line="220" w:lineRule="auto"/>
              <w:rPr/>
            </w:pPr>
            <w:r>
              <w:rPr>
                <w:b/>
                <w:bCs/>
                <w:spacing w:val="-4"/>
              </w:rPr>
              <w:t>公司股票简况</w:t>
            </w:r>
          </w:p>
        </w:tc>
      </w:tr>
      <w:tr>
        <w:trPr>
          <w:trHeight w:val="356" w:hRule="atLeast"/>
        </w:trPr>
        <w:tc>
          <w:tcPr>
            <w:shd w:val="clear" w:fill="D9D9D9"/>
            <w:tcW w:w="2413" w:type="dxa"/>
            <w:vAlign w:val="top"/>
          </w:tcPr>
          <w:p>
            <w:pPr>
              <w:pStyle w:val="TableText"/>
              <w:ind w:left="790"/>
              <w:spacing w:before="71" w:line="221" w:lineRule="auto"/>
              <w:rPr/>
            </w:pPr>
            <w:r>
              <w:rPr>
                <w:b/>
                <w:bCs/>
                <w:spacing w:val="-3"/>
              </w:rPr>
              <w:t>股票种类</w:t>
            </w:r>
          </w:p>
        </w:tc>
        <w:tc>
          <w:tcPr>
            <w:shd w:val="clear" w:fill="D9D9D9"/>
            <w:tcW w:w="2406" w:type="dxa"/>
            <w:vAlign w:val="top"/>
          </w:tcPr>
          <w:p>
            <w:pPr>
              <w:pStyle w:val="TableText"/>
              <w:ind w:left="468"/>
              <w:spacing w:before="71" w:line="221" w:lineRule="auto"/>
              <w:rPr/>
            </w:pPr>
            <w:r>
              <w:rPr>
                <w:b/>
                <w:bCs/>
                <w:spacing w:val="-3"/>
              </w:rPr>
              <w:t>股票上市交易所</w:t>
            </w:r>
          </w:p>
        </w:tc>
        <w:tc>
          <w:tcPr>
            <w:shd w:val="clear" w:fill="D9D9D9"/>
            <w:tcW w:w="2409" w:type="dxa"/>
            <w:vAlign w:val="top"/>
          </w:tcPr>
          <w:p>
            <w:pPr>
              <w:pStyle w:val="TableText"/>
              <w:ind w:left="789"/>
              <w:spacing w:before="72" w:line="220" w:lineRule="auto"/>
              <w:rPr/>
            </w:pPr>
            <w:r>
              <w:rPr>
                <w:b/>
                <w:bCs/>
                <w:spacing w:val="-3"/>
              </w:rPr>
              <w:t>股票简称</w:t>
            </w:r>
          </w:p>
        </w:tc>
        <w:tc>
          <w:tcPr>
            <w:shd w:val="clear" w:fill="D9D9D9"/>
            <w:tcW w:w="2162" w:type="dxa"/>
            <w:vAlign w:val="top"/>
          </w:tcPr>
          <w:p>
            <w:pPr>
              <w:pStyle w:val="TableText"/>
              <w:ind w:left="665"/>
              <w:spacing w:before="71" w:line="221" w:lineRule="auto"/>
              <w:rPr/>
            </w:pPr>
            <w:r>
              <w:rPr>
                <w:b/>
                <w:bCs/>
                <w:spacing w:val="-3"/>
              </w:rPr>
              <w:t>股票代码</w:t>
            </w:r>
          </w:p>
        </w:tc>
      </w:tr>
      <w:tr>
        <w:trPr>
          <w:trHeight w:val="365" w:hRule="atLeast"/>
        </w:trPr>
        <w:tc>
          <w:tcPr>
            <w:tcW w:w="2413" w:type="dxa"/>
            <w:vAlign w:val="top"/>
          </w:tcPr>
          <w:p>
            <w:pPr>
              <w:pStyle w:val="TableText"/>
              <w:ind w:left="1047"/>
              <w:spacing w:before="73" w:line="223" w:lineRule="auto"/>
              <w:rPr/>
            </w:pPr>
            <w:r>
              <w:rPr/>
              <w:t>A股</w:t>
            </w:r>
          </w:p>
        </w:tc>
        <w:tc>
          <w:tcPr>
            <w:tcW w:w="2406" w:type="dxa"/>
            <w:vAlign w:val="top"/>
          </w:tcPr>
          <w:p>
            <w:pPr>
              <w:pStyle w:val="TableText"/>
              <w:ind w:left="472"/>
              <w:spacing w:before="73" w:line="221" w:lineRule="auto"/>
              <w:rPr/>
            </w:pPr>
            <w:r>
              <w:rPr>
                <w:spacing w:val="-1"/>
              </w:rPr>
              <w:t>上海证券交易所</w:t>
            </w:r>
          </w:p>
        </w:tc>
        <w:tc>
          <w:tcPr>
            <w:tcW w:w="2409" w:type="dxa"/>
            <w:vAlign w:val="top"/>
          </w:tcPr>
          <w:p>
            <w:pPr>
              <w:pStyle w:val="TableText"/>
              <w:ind w:left="811"/>
              <w:spacing w:before="73" w:line="221" w:lineRule="auto"/>
              <w:rPr/>
            </w:pPr>
            <w:r>
              <w:rPr>
                <w:spacing w:val="-7"/>
              </w:rPr>
              <w:t>中国联通</w:t>
            </w:r>
          </w:p>
        </w:tc>
        <w:tc>
          <w:tcPr>
            <w:tcW w:w="2162" w:type="dxa"/>
            <w:vAlign w:val="top"/>
          </w:tcPr>
          <w:p>
            <w:pPr>
              <w:pStyle w:val="TableText"/>
              <w:ind w:left="772"/>
              <w:spacing w:before="108" w:line="182" w:lineRule="auto"/>
              <w:rPr/>
            </w:pPr>
            <w:r>
              <w:rPr>
                <w:spacing w:val="-1"/>
              </w:rPr>
              <w:t>600050</w:t>
            </w:r>
          </w:p>
        </w:tc>
      </w:tr>
    </w:tbl>
    <w:p>
      <w:pPr>
        <w:spacing w:before="70"/>
        <w:rPr/>
      </w:pPr>
      <w:r/>
    </w:p>
    <w:tbl>
      <w:tblPr>
        <w:tblStyle w:val="TableNormal"/>
        <w:tblW w:w="9334" w:type="dxa"/>
        <w:tblInd w:w="854"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138"/>
        <w:gridCol w:w="3099"/>
        <w:gridCol w:w="3097"/>
      </w:tblGrid>
      <w:tr>
        <w:trPr>
          <w:trHeight w:val="351" w:hRule="atLeast"/>
        </w:trPr>
        <w:tc>
          <w:tcPr>
            <w:shd w:val="clear" w:fill="D9D9D9"/>
            <w:tcW w:w="3138" w:type="dxa"/>
            <w:vAlign w:val="top"/>
          </w:tcPr>
          <w:p>
            <w:pPr>
              <w:pStyle w:val="TableText"/>
              <w:ind w:left="731"/>
              <w:spacing w:before="67" w:line="222" w:lineRule="auto"/>
              <w:rPr/>
            </w:pPr>
            <w:r>
              <w:rPr>
                <w:b/>
                <w:bCs/>
                <w:spacing w:val="-3"/>
              </w:rPr>
              <w:t>联系人和联系方式</w:t>
            </w:r>
          </w:p>
        </w:tc>
        <w:tc>
          <w:tcPr>
            <w:shd w:val="clear" w:fill="D9D9D9"/>
            <w:tcW w:w="3099" w:type="dxa"/>
            <w:vAlign w:val="top"/>
          </w:tcPr>
          <w:p>
            <w:pPr>
              <w:pStyle w:val="TableText"/>
              <w:ind w:left="1026"/>
              <w:spacing w:before="67" w:line="220" w:lineRule="auto"/>
              <w:rPr/>
            </w:pPr>
            <w:r>
              <w:rPr>
                <w:b/>
                <w:bCs/>
                <w:spacing w:val="-3"/>
              </w:rPr>
              <w:t>董事会秘书</w:t>
            </w:r>
          </w:p>
        </w:tc>
        <w:tc>
          <w:tcPr>
            <w:shd w:val="clear" w:fill="D9D9D9"/>
            <w:tcW w:w="3097" w:type="dxa"/>
            <w:vAlign w:val="top"/>
          </w:tcPr>
          <w:p>
            <w:pPr>
              <w:pStyle w:val="TableText"/>
              <w:ind w:left="919"/>
              <w:spacing w:before="67" w:line="221" w:lineRule="auto"/>
              <w:rPr/>
            </w:pPr>
            <w:r>
              <w:rPr>
                <w:b/>
                <w:bCs/>
                <w:spacing w:val="-3"/>
              </w:rPr>
              <w:t>证券事务代表</w:t>
            </w:r>
          </w:p>
        </w:tc>
      </w:tr>
      <w:tr>
        <w:trPr>
          <w:trHeight w:val="349" w:hRule="atLeast"/>
        </w:trPr>
        <w:tc>
          <w:tcPr>
            <w:tcW w:w="3138" w:type="dxa"/>
            <w:vAlign w:val="top"/>
          </w:tcPr>
          <w:p>
            <w:pPr>
              <w:pStyle w:val="TableText"/>
              <w:ind w:left="1363"/>
              <w:spacing w:before="66" w:line="221" w:lineRule="auto"/>
              <w:rPr/>
            </w:pPr>
            <w:r>
              <w:rPr>
                <w:spacing w:val="-2"/>
              </w:rPr>
              <w:t>姓名</w:t>
            </w:r>
          </w:p>
        </w:tc>
        <w:tc>
          <w:tcPr>
            <w:tcW w:w="3099" w:type="dxa"/>
            <w:vAlign w:val="top"/>
          </w:tcPr>
          <w:p>
            <w:pPr>
              <w:pStyle w:val="TableText"/>
              <w:ind w:left="1237"/>
              <w:spacing w:before="66" w:line="221" w:lineRule="auto"/>
              <w:rPr/>
            </w:pPr>
            <w:r>
              <w:rPr>
                <w:spacing w:val="-2"/>
              </w:rPr>
              <w:t>李玉焯</w:t>
            </w:r>
          </w:p>
        </w:tc>
        <w:tc>
          <w:tcPr>
            <w:tcW w:w="3097" w:type="dxa"/>
            <w:vAlign w:val="top"/>
          </w:tcPr>
          <w:p>
            <w:pPr>
              <w:pStyle w:val="TableText"/>
              <w:ind w:left="1240"/>
              <w:spacing w:before="67" w:line="221" w:lineRule="auto"/>
              <w:rPr/>
            </w:pPr>
            <w:r>
              <w:rPr>
                <w:spacing w:val="-2"/>
              </w:rPr>
              <w:t>雷晓旭</w:t>
            </w:r>
          </w:p>
        </w:tc>
      </w:tr>
      <w:tr>
        <w:trPr>
          <w:trHeight w:val="352" w:hRule="atLeast"/>
        </w:trPr>
        <w:tc>
          <w:tcPr>
            <w:tcW w:w="3138" w:type="dxa"/>
            <w:vAlign w:val="top"/>
          </w:tcPr>
          <w:p>
            <w:pPr>
              <w:pStyle w:val="TableText"/>
              <w:ind w:left="1388"/>
              <w:spacing w:before="71" w:line="223" w:lineRule="auto"/>
              <w:rPr/>
            </w:pPr>
            <w:r>
              <w:rPr>
                <w:spacing w:val="-8"/>
              </w:rPr>
              <w:t>电话</w:t>
            </w:r>
          </w:p>
        </w:tc>
        <w:tc>
          <w:tcPr>
            <w:tcW w:w="3099" w:type="dxa"/>
            <w:vAlign w:val="top"/>
          </w:tcPr>
          <w:p>
            <w:pPr>
              <w:pStyle w:val="TableText"/>
              <w:ind w:left="923"/>
              <w:spacing w:before="105" w:line="183" w:lineRule="auto"/>
              <w:rPr/>
            </w:pPr>
            <w:r>
              <w:rPr>
                <w:spacing w:val="-1"/>
              </w:rPr>
              <w:t>010-66259179</w:t>
            </w:r>
          </w:p>
        </w:tc>
        <w:tc>
          <w:tcPr>
            <w:tcW w:w="3097" w:type="dxa"/>
            <w:vAlign w:val="top"/>
          </w:tcPr>
          <w:p>
            <w:pPr>
              <w:pStyle w:val="TableText"/>
              <w:ind w:left="923"/>
              <w:spacing w:before="105" w:line="183" w:lineRule="auto"/>
              <w:rPr/>
            </w:pPr>
            <w:r>
              <w:rPr>
                <w:spacing w:val="-1"/>
              </w:rPr>
              <w:t>010-66259179</w:t>
            </w:r>
          </w:p>
        </w:tc>
      </w:tr>
      <w:tr>
        <w:trPr>
          <w:trHeight w:val="349" w:hRule="atLeast"/>
        </w:trPr>
        <w:tc>
          <w:tcPr>
            <w:tcW w:w="3138" w:type="dxa"/>
            <w:vAlign w:val="top"/>
          </w:tcPr>
          <w:p>
            <w:pPr>
              <w:pStyle w:val="TableText"/>
              <w:ind w:left="1156"/>
              <w:spacing w:before="69" w:line="221" w:lineRule="auto"/>
              <w:rPr/>
            </w:pPr>
            <w:r>
              <w:rPr>
                <w:spacing w:val="-3"/>
              </w:rPr>
              <w:t>办公地址</w:t>
            </w:r>
          </w:p>
        </w:tc>
        <w:tc>
          <w:tcPr>
            <w:tcW w:w="3099" w:type="dxa"/>
            <w:vAlign w:val="top"/>
          </w:tcPr>
          <w:p>
            <w:pPr>
              <w:pStyle w:val="TableText"/>
              <w:ind w:left="293"/>
              <w:spacing w:before="69" w:line="221" w:lineRule="auto"/>
              <w:rPr/>
            </w:pPr>
            <w:r>
              <w:rPr>
                <w:spacing w:val="-1"/>
              </w:rPr>
              <w:t>北京市西城区金融大街21号</w:t>
            </w:r>
          </w:p>
        </w:tc>
        <w:tc>
          <w:tcPr>
            <w:tcW w:w="3097" w:type="dxa"/>
            <w:vAlign w:val="top"/>
          </w:tcPr>
          <w:p>
            <w:pPr>
              <w:pStyle w:val="TableText"/>
              <w:ind w:left="293"/>
              <w:spacing w:before="69" w:line="221" w:lineRule="auto"/>
              <w:rPr/>
            </w:pPr>
            <w:r>
              <w:rPr>
                <w:spacing w:val="-1"/>
              </w:rPr>
              <w:t>北京市西城区金融大街21号</w:t>
            </w:r>
          </w:p>
        </w:tc>
      </w:tr>
      <w:tr>
        <w:trPr>
          <w:trHeight w:val="352" w:hRule="atLeast"/>
        </w:trPr>
        <w:tc>
          <w:tcPr>
            <w:tcW w:w="3138" w:type="dxa"/>
            <w:vAlign w:val="top"/>
          </w:tcPr>
          <w:p>
            <w:pPr>
              <w:pStyle w:val="TableText"/>
              <w:ind w:left="1177"/>
              <w:spacing w:before="70" w:line="221" w:lineRule="auto"/>
              <w:rPr/>
            </w:pPr>
            <w:r>
              <w:rPr>
                <w:spacing w:val="-8"/>
              </w:rPr>
              <w:t>电子信箱</w:t>
            </w:r>
          </w:p>
        </w:tc>
        <w:tc>
          <w:tcPr>
            <w:tcW w:w="3099" w:type="dxa"/>
            <w:vAlign w:val="top"/>
          </w:tcPr>
          <w:p>
            <w:pPr>
              <w:pStyle w:val="TableText"/>
              <w:ind w:left="453"/>
              <w:spacing w:before="70" w:line="215" w:lineRule="auto"/>
              <w:rPr/>
            </w:pPr>
            <w:r>
              <w:rPr>
                <w:spacing w:val="-1"/>
              </w:rPr>
              <w:t>dongmi@chinaunicom.cn</w:t>
            </w:r>
          </w:p>
        </w:tc>
        <w:tc>
          <w:tcPr>
            <w:tcW w:w="3097" w:type="dxa"/>
            <w:vAlign w:val="top"/>
          </w:tcPr>
          <w:p>
            <w:pPr>
              <w:pStyle w:val="TableText"/>
              <w:ind w:left="673"/>
              <w:spacing w:before="71" w:line="238" w:lineRule="auto"/>
              <w:rPr/>
            </w:pPr>
            <w:r>
              <w:rPr>
                <w:spacing w:val="-1"/>
              </w:rPr>
              <w:t>ir@chinaunicom.cn</w:t>
            </w:r>
          </w:p>
        </w:tc>
      </w:tr>
    </w:tbl>
    <w:p>
      <w:pPr>
        <w:spacing w:line="333" w:lineRule="auto"/>
        <w:rPr>
          <w:rFonts w:ascii="Arial"/>
          <w:sz w:val="21"/>
        </w:rPr>
      </w:pPr>
      <w:r/>
    </w:p>
    <w:p>
      <w:pPr>
        <w:pStyle w:val="BodyText"/>
        <w:ind w:left="1007"/>
        <w:spacing w:before="68" w:line="221" w:lineRule="auto"/>
        <w:outlineLvl w:val="1"/>
        <w:rPr/>
      </w:pPr>
      <w:r>
        <w:rPr>
          <w:b/>
          <w:bCs/>
          <w:spacing w:val="-3"/>
        </w:rPr>
        <w:t>2.2</w:t>
      </w:r>
      <w:r>
        <w:rPr>
          <w:spacing w:val="-3"/>
        </w:rPr>
        <w:t xml:space="preserve"> </w:t>
      </w:r>
      <w:r>
        <w:rPr>
          <w:b/>
          <w:bCs/>
          <w:spacing w:val="-3"/>
        </w:rPr>
        <w:t>主要财务数据</w:t>
      </w:r>
    </w:p>
    <w:p>
      <w:pPr>
        <w:pStyle w:val="BodyText"/>
        <w:ind w:left="7909"/>
        <w:spacing w:before="140" w:line="220" w:lineRule="auto"/>
        <w:rPr/>
      </w:pPr>
      <w:r>
        <w:rPr>
          <w:spacing w:val="-4"/>
        </w:rPr>
        <w:t>单位：元</w:t>
      </w:r>
      <w:r>
        <w:rPr>
          <w:spacing w:val="16"/>
        </w:rPr>
        <w:t xml:space="preserve">  </w:t>
      </w:r>
      <w:r>
        <w:rPr>
          <w:spacing w:val="-4"/>
        </w:rPr>
        <w:t>币种：人民币</w:t>
      </w:r>
    </w:p>
    <w:p>
      <w:pPr>
        <w:spacing w:line="91" w:lineRule="auto"/>
        <w:rPr>
          <w:rFonts w:ascii="Arial"/>
          <w:sz w:val="2"/>
        </w:rPr>
      </w:pPr>
      <w:r>
        <w:rPr>
          <w:rFonts w:ascii="Arial"/>
          <w:sz w:val="2"/>
        </w:rPr>
      </w:r>
    </w:p>
    <w:tbl>
      <w:tblPr>
        <w:tblStyle w:val="TableNormal"/>
        <w:tblW w:w="9863" w:type="dxa"/>
        <w:tblInd w:w="42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105"/>
        <w:gridCol w:w="2809"/>
        <w:gridCol w:w="2068"/>
        <w:gridCol w:w="1881"/>
      </w:tblGrid>
      <w:tr>
        <w:trPr>
          <w:trHeight w:val="546" w:hRule="atLeast"/>
        </w:trPr>
        <w:tc>
          <w:tcPr>
            <w:shd w:val="clear" w:fill="D9D9D9"/>
            <w:tcW w:w="3105" w:type="dxa"/>
            <w:vAlign w:val="top"/>
          </w:tcPr>
          <w:p>
            <w:pPr>
              <w:rPr>
                <w:rFonts w:ascii="Arial"/>
                <w:sz w:val="21"/>
              </w:rPr>
            </w:pPr>
            <w:r/>
          </w:p>
        </w:tc>
        <w:tc>
          <w:tcPr>
            <w:shd w:val="clear" w:fill="D9D9D9"/>
            <w:tcW w:w="2809" w:type="dxa"/>
            <w:vAlign w:val="top"/>
          </w:tcPr>
          <w:p>
            <w:pPr>
              <w:pStyle w:val="TableText"/>
              <w:ind w:left="881"/>
              <w:spacing w:before="166" w:line="219" w:lineRule="auto"/>
              <w:rPr/>
            </w:pPr>
            <w:r>
              <w:rPr>
                <w:b/>
                <w:bCs/>
                <w:spacing w:val="-3"/>
              </w:rPr>
              <w:t>本报告期末</w:t>
            </w:r>
          </w:p>
        </w:tc>
        <w:tc>
          <w:tcPr>
            <w:shd w:val="clear" w:fill="D9D9D9"/>
            <w:tcW w:w="2068" w:type="dxa"/>
            <w:vAlign w:val="top"/>
          </w:tcPr>
          <w:p>
            <w:pPr>
              <w:pStyle w:val="TableText"/>
              <w:ind w:left="617"/>
              <w:spacing w:before="165" w:line="221" w:lineRule="auto"/>
              <w:rPr/>
            </w:pPr>
            <w:r>
              <w:rPr>
                <w:b/>
                <w:bCs/>
                <w:spacing w:val="-4"/>
              </w:rPr>
              <w:t>上年度末</w:t>
            </w:r>
          </w:p>
        </w:tc>
        <w:tc>
          <w:tcPr>
            <w:shd w:val="clear" w:fill="D9D9D9"/>
            <w:tcW w:w="1881" w:type="dxa"/>
            <w:vAlign w:val="top"/>
          </w:tcPr>
          <w:p>
            <w:pPr>
              <w:pStyle w:val="TableText"/>
              <w:ind w:left="102"/>
              <w:spacing w:before="29" w:line="219" w:lineRule="auto"/>
              <w:rPr/>
            </w:pPr>
            <w:r>
              <w:rPr>
                <w:b/>
                <w:bCs/>
                <w:spacing w:val="-3"/>
              </w:rPr>
              <w:t>本报告期末比上年</w:t>
            </w:r>
          </w:p>
          <w:p>
            <w:pPr>
              <w:pStyle w:val="TableText"/>
              <w:ind w:left="362"/>
              <w:spacing w:before="21" w:line="207" w:lineRule="auto"/>
              <w:rPr/>
            </w:pPr>
            <w:r>
              <w:rPr>
                <w:b/>
                <w:bCs/>
                <w:spacing w:val="-3"/>
              </w:rPr>
              <w:t>度末增减(%)</w:t>
            </w:r>
          </w:p>
        </w:tc>
      </w:tr>
      <w:tr>
        <w:trPr>
          <w:trHeight w:val="271" w:hRule="atLeast"/>
        </w:trPr>
        <w:tc>
          <w:tcPr>
            <w:tcW w:w="3105" w:type="dxa"/>
            <w:vAlign w:val="top"/>
          </w:tcPr>
          <w:p>
            <w:pPr>
              <w:pStyle w:val="TableText"/>
              <w:ind w:left="68"/>
              <w:spacing w:before="27" w:line="205" w:lineRule="auto"/>
              <w:rPr/>
            </w:pPr>
            <w:r>
              <w:rPr>
                <w:spacing w:val="-2"/>
              </w:rPr>
              <w:t>总资产</w:t>
            </w:r>
          </w:p>
        </w:tc>
        <w:tc>
          <w:tcPr>
            <w:tcW w:w="2809" w:type="dxa"/>
            <w:vAlign w:val="top"/>
          </w:tcPr>
          <w:p>
            <w:pPr>
              <w:pStyle w:val="TableText"/>
              <w:ind w:left="1180"/>
              <w:spacing w:before="63" w:line="174" w:lineRule="auto"/>
              <w:rPr/>
            </w:pPr>
            <w:r>
              <w:rPr>
                <w:spacing w:val="-1"/>
              </w:rPr>
              <w:t>605,441,750,050</w:t>
            </w:r>
          </w:p>
        </w:tc>
        <w:tc>
          <w:tcPr>
            <w:tcW w:w="2068" w:type="dxa"/>
            <w:vAlign w:val="top"/>
          </w:tcPr>
          <w:p>
            <w:pPr>
              <w:pStyle w:val="TableText"/>
              <w:ind w:left="442"/>
              <w:spacing w:before="64" w:line="173" w:lineRule="auto"/>
              <w:rPr/>
            </w:pPr>
            <w:r>
              <w:rPr>
                <w:spacing w:val="-1"/>
              </w:rPr>
              <w:t>593,284,479,854</w:t>
            </w:r>
          </w:p>
        </w:tc>
        <w:tc>
          <w:tcPr>
            <w:tcW w:w="1881" w:type="dxa"/>
            <w:vAlign w:val="top"/>
          </w:tcPr>
          <w:p>
            <w:pPr>
              <w:pStyle w:val="TableText"/>
              <w:ind w:left="1512"/>
              <w:spacing w:before="64" w:line="173" w:lineRule="auto"/>
              <w:rPr/>
            </w:pPr>
            <w:r>
              <w:rPr>
                <w:spacing w:val="-2"/>
              </w:rPr>
              <w:t>2.0</w:t>
            </w:r>
          </w:p>
        </w:tc>
      </w:tr>
      <w:tr>
        <w:trPr>
          <w:trHeight w:val="273" w:hRule="atLeast"/>
        </w:trPr>
        <w:tc>
          <w:tcPr>
            <w:tcW w:w="3105" w:type="dxa"/>
            <w:vAlign w:val="top"/>
          </w:tcPr>
          <w:p>
            <w:pPr>
              <w:pStyle w:val="TableText"/>
              <w:ind w:left="73"/>
              <w:spacing w:before="30" w:line="204" w:lineRule="auto"/>
              <w:rPr/>
            </w:pPr>
            <w:r>
              <w:rPr>
                <w:spacing w:val="-1"/>
              </w:rPr>
              <w:t>归属于上市公司股东的净资产</w:t>
            </w:r>
          </w:p>
        </w:tc>
        <w:tc>
          <w:tcPr>
            <w:tcW w:w="2809" w:type="dxa"/>
            <w:vAlign w:val="top"/>
          </w:tcPr>
          <w:p>
            <w:pPr>
              <w:pStyle w:val="TableText"/>
              <w:ind w:left="1194"/>
              <w:spacing w:before="65" w:line="174" w:lineRule="auto"/>
              <w:rPr/>
            </w:pPr>
            <w:r>
              <w:rPr>
                <w:spacing w:val="-2"/>
              </w:rPr>
              <w:t>153,865,868,606</w:t>
            </w:r>
          </w:p>
        </w:tc>
        <w:tc>
          <w:tcPr>
            <w:tcW w:w="2068" w:type="dxa"/>
            <w:vAlign w:val="top"/>
          </w:tcPr>
          <w:p>
            <w:pPr>
              <w:pStyle w:val="TableText"/>
              <w:ind w:left="454"/>
              <w:spacing w:before="65" w:line="174" w:lineRule="auto"/>
              <w:rPr/>
            </w:pPr>
            <w:r>
              <w:rPr>
                <w:spacing w:val="-2"/>
              </w:rPr>
              <w:t>149,217,148,845</w:t>
            </w:r>
          </w:p>
        </w:tc>
        <w:tc>
          <w:tcPr>
            <w:tcW w:w="1881" w:type="dxa"/>
            <w:vAlign w:val="top"/>
          </w:tcPr>
          <w:p>
            <w:pPr>
              <w:pStyle w:val="TableText"/>
              <w:ind w:left="1514"/>
              <w:spacing w:before="65" w:line="174" w:lineRule="auto"/>
              <w:rPr/>
            </w:pPr>
            <w:r>
              <w:rPr>
                <w:spacing w:val="-3"/>
              </w:rPr>
              <w:t>3.1</w:t>
            </w:r>
          </w:p>
        </w:tc>
      </w:tr>
      <w:tr>
        <w:trPr>
          <w:trHeight w:val="544" w:hRule="atLeast"/>
        </w:trPr>
        <w:tc>
          <w:tcPr>
            <w:shd w:val="clear" w:fill="D9D9D9"/>
            <w:tcW w:w="3105" w:type="dxa"/>
            <w:vAlign w:val="top"/>
          </w:tcPr>
          <w:p>
            <w:pPr>
              <w:rPr>
                <w:rFonts w:ascii="Arial"/>
                <w:sz w:val="21"/>
              </w:rPr>
            </w:pPr>
            <w:r/>
          </w:p>
        </w:tc>
        <w:tc>
          <w:tcPr>
            <w:shd w:val="clear" w:fill="D9D9D9"/>
            <w:tcW w:w="2809" w:type="dxa"/>
            <w:vAlign w:val="top"/>
          </w:tcPr>
          <w:p>
            <w:pPr>
              <w:pStyle w:val="TableText"/>
              <w:ind w:left="987"/>
              <w:spacing w:before="165" w:line="219" w:lineRule="auto"/>
              <w:rPr/>
            </w:pPr>
            <w:r>
              <w:rPr>
                <w:b/>
                <w:bCs/>
                <w:spacing w:val="-4"/>
              </w:rPr>
              <w:t>本报告期</w:t>
            </w:r>
          </w:p>
        </w:tc>
        <w:tc>
          <w:tcPr>
            <w:shd w:val="clear" w:fill="D9D9D9"/>
            <w:tcW w:w="2068" w:type="dxa"/>
            <w:vAlign w:val="top"/>
          </w:tcPr>
          <w:p>
            <w:pPr>
              <w:pStyle w:val="TableText"/>
              <w:ind w:left="617"/>
              <w:spacing w:before="165" w:line="221" w:lineRule="auto"/>
              <w:rPr/>
            </w:pPr>
            <w:r>
              <w:rPr>
                <w:b/>
                <w:bCs/>
                <w:spacing w:val="-4"/>
              </w:rPr>
              <w:t>上年同期</w:t>
            </w:r>
          </w:p>
        </w:tc>
        <w:tc>
          <w:tcPr>
            <w:shd w:val="clear" w:fill="D9D9D9"/>
            <w:tcW w:w="1881" w:type="dxa"/>
            <w:vAlign w:val="top"/>
          </w:tcPr>
          <w:p>
            <w:pPr>
              <w:pStyle w:val="TableText"/>
              <w:ind w:left="102"/>
              <w:spacing w:before="29" w:line="219" w:lineRule="auto"/>
              <w:rPr/>
            </w:pPr>
            <w:r>
              <w:rPr>
                <w:b/>
                <w:bCs/>
                <w:spacing w:val="-3"/>
              </w:rPr>
              <w:t>本报告期比上年同</w:t>
            </w:r>
          </w:p>
          <w:p>
            <w:pPr>
              <w:pStyle w:val="TableText"/>
              <w:ind w:left="471"/>
              <w:spacing w:before="24" w:line="203" w:lineRule="auto"/>
              <w:rPr/>
            </w:pPr>
            <w:r>
              <w:rPr>
                <w:b/>
                <w:bCs/>
                <w:spacing w:val="-4"/>
              </w:rPr>
              <w:t>期增减(%)</w:t>
            </w:r>
          </w:p>
        </w:tc>
      </w:tr>
      <w:tr>
        <w:trPr>
          <w:trHeight w:val="273" w:hRule="atLeast"/>
        </w:trPr>
        <w:tc>
          <w:tcPr>
            <w:tcW w:w="3105" w:type="dxa"/>
            <w:vAlign w:val="top"/>
          </w:tcPr>
          <w:p>
            <w:pPr>
              <w:pStyle w:val="TableText"/>
              <w:ind w:left="72"/>
              <w:spacing w:before="29" w:line="205" w:lineRule="auto"/>
              <w:rPr/>
            </w:pPr>
            <w:r>
              <w:rPr>
                <w:spacing w:val="-3"/>
              </w:rPr>
              <w:t>营业收入</w:t>
            </w:r>
          </w:p>
        </w:tc>
        <w:tc>
          <w:tcPr>
            <w:tcW w:w="2809" w:type="dxa"/>
            <w:vAlign w:val="top"/>
          </w:tcPr>
          <w:p>
            <w:pPr>
              <w:pStyle w:val="TableText"/>
              <w:ind w:left="1194"/>
              <w:spacing w:before="63" w:line="175" w:lineRule="auto"/>
              <w:rPr/>
            </w:pPr>
            <w:r>
              <w:rPr>
                <w:spacing w:val="-2"/>
              </w:rPr>
              <w:t>176,260,907,012</w:t>
            </w:r>
          </w:p>
        </w:tc>
        <w:tc>
          <w:tcPr>
            <w:tcW w:w="2068" w:type="dxa"/>
            <w:vAlign w:val="top"/>
          </w:tcPr>
          <w:p>
            <w:pPr>
              <w:pStyle w:val="TableText"/>
              <w:ind w:left="454"/>
              <w:spacing w:before="63" w:line="175" w:lineRule="auto"/>
              <w:rPr/>
            </w:pPr>
            <w:r>
              <w:rPr>
                <w:spacing w:val="-2"/>
              </w:rPr>
              <w:t>164,174,497,977</w:t>
            </w:r>
          </w:p>
        </w:tc>
        <w:tc>
          <w:tcPr>
            <w:tcW w:w="1881" w:type="dxa"/>
            <w:vAlign w:val="top"/>
          </w:tcPr>
          <w:p>
            <w:pPr>
              <w:pStyle w:val="TableText"/>
              <w:ind w:left="1515"/>
              <w:spacing w:before="65" w:line="174" w:lineRule="auto"/>
              <w:rPr/>
            </w:pPr>
            <w:r>
              <w:rPr>
                <w:spacing w:val="-3"/>
              </w:rPr>
              <w:t>7.4</w:t>
            </w:r>
          </w:p>
        </w:tc>
      </w:tr>
      <w:tr>
        <w:trPr>
          <w:trHeight w:val="311" w:hRule="atLeast"/>
        </w:trPr>
        <w:tc>
          <w:tcPr>
            <w:tcW w:w="3105" w:type="dxa"/>
            <w:vAlign w:val="top"/>
          </w:tcPr>
          <w:p>
            <w:pPr>
              <w:pStyle w:val="TableText"/>
              <w:ind w:left="277"/>
              <w:spacing w:before="29" w:line="221" w:lineRule="auto"/>
              <w:rPr/>
            </w:pPr>
            <w:r>
              <w:rPr>
                <w:spacing w:val="-1"/>
              </w:rPr>
              <w:t>其中：主营业务收入</w:t>
            </w:r>
          </w:p>
        </w:tc>
        <w:tc>
          <w:tcPr>
            <w:tcW w:w="2809" w:type="dxa"/>
            <w:vAlign w:val="top"/>
          </w:tcPr>
          <w:p>
            <w:pPr>
              <w:pStyle w:val="TableText"/>
              <w:ind w:left="1194"/>
              <w:spacing w:before="88" w:line="183" w:lineRule="auto"/>
              <w:rPr/>
            </w:pPr>
            <w:r>
              <w:rPr>
                <w:spacing w:val="-2"/>
              </w:rPr>
              <w:t>160,970,996,020</w:t>
            </w:r>
          </w:p>
        </w:tc>
        <w:tc>
          <w:tcPr>
            <w:tcW w:w="2068" w:type="dxa"/>
            <w:vAlign w:val="top"/>
          </w:tcPr>
          <w:p>
            <w:pPr>
              <w:pStyle w:val="TableText"/>
              <w:ind w:left="454"/>
              <w:spacing w:before="88" w:line="183" w:lineRule="auto"/>
              <w:rPr/>
            </w:pPr>
            <w:r>
              <w:rPr>
                <w:spacing w:val="-2"/>
              </w:rPr>
              <w:t>148,673,797,007</w:t>
            </w:r>
          </w:p>
        </w:tc>
        <w:tc>
          <w:tcPr>
            <w:tcW w:w="1881" w:type="dxa"/>
            <w:vAlign w:val="top"/>
          </w:tcPr>
          <w:p>
            <w:pPr>
              <w:pStyle w:val="TableText"/>
              <w:ind w:left="1511"/>
              <w:spacing w:before="89" w:line="182" w:lineRule="auto"/>
              <w:rPr/>
            </w:pPr>
            <w:r>
              <w:rPr>
                <w:spacing w:val="-2"/>
              </w:rPr>
              <w:t>8.3</w:t>
            </w:r>
          </w:p>
        </w:tc>
      </w:tr>
      <w:tr>
        <w:trPr>
          <w:trHeight w:val="271" w:hRule="atLeast"/>
        </w:trPr>
        <w:tc>
          <w:tcPr>
            <w:tcW w:w="3105" w:type="dxa"/>
            <w:vAlign w:val="top"/>
          </w:tcPr>
          <w:p>
            <w:pPr>
              <w:pStyle w:val="TableText"/>
              <w:ind w:left="73"/>
              <w:spacing w:before="31" w:line="202" w:lineRule="auto"/>
              <w:rPr/>
            </w:pPr>
            <w:r>
              <w:rPr>
                <w:spacing w:val="-1"/>
              </w:rPr>
              <w:t>归属于上市公司股东的净利润</w:t>
            </w:r>
          </w:p>
        </w:tc>
        <w:tc>
          <w:tcPr>
            <w:tcW w:w="2809" w:type="dxa"/>
            <w:vAlign w:val="top"/>
          </w:tcPr>
          <w:p>
            <w:pPr>
              <w:pStyle w:val="TableText"/>
              <w:ind w:left="1386"/>
              <w:spacing w:before="65" w:line="172" w:lineRule="auto"/>
              <w:rPr/>
            </w:pPr>
            <w:r>
              <w:rPr>
                <w:spacing w:val="-1"/>
              </w:rPr>
              <w:t>4,786,464,172</w:t>
            </w:r>
          </w:p>
        </w:tc>
        <w:tc>
          <w:tcPr>
            <w:tcW w:w="2068" w:type="dxa"/>
            <w:vAlign w:val="top"/>
          </w:tcPr>
          <w:p>
            <w:pPr>
              <w:pStyle w:val="TableText"/>
              <w:ind w:left="646"/>
              <w:spacing w:before="65" w:line="172" w:lineRule="auto"/>
              <w:rPr/>
            </w:pPr>
            <w:r>
              <w:rPr>
                <w:spacing w:val="-1"/>
              </w:rPr>
              <w:t>4,033,310,444</w:t>
            </w:r>
          </w:p>
        </w:tc>
        <w:tc>
          <w:tcPr>
            <w:tcW w:w="1881" w:type="dxa"/>
            <w:vAlign w:val="top"/>
          </w:tcPr>
          <w:p>
            <w:pPr>
              <w:pStyle w:val="TableText"/>
              <w:ind w:left="1420"/>
              <w:spacing w:before="65" w:line="172" w:lineRule="auto"/>
              <w:rPr/>
            </w:pPr>
            <w:r>
              <w:rPr>
                <w:spacing w:val="-5"/>
              </w:rPr>
              <w:t>18.7</w:t>
            </w:r>
          </w:p>
        </w:tc>
      </w:tr>
      <w:tr>
        <w:trPr>
          <w:trHeight w:val="544" w:hRule="atLeast"/>
        </w:trPr>
        <w:tc>
          <w:tcPr>
            <w:tcW w:w="3105" w:type="dxa"/>
            <w:vAlign w:val="top"/>
          </w:tcPr>
          <w:p>
            <w:pPr>
              <w:pStyle w:val="TableText"/>
              <w:ind w:left="70" w:right="56" w:firstLine="3"/>
              <w:spacing w:before="31" w:line="221" w:lineRule="auto"/>
              <w:rPr/>
            </w:pPr>
            <w:r>
              <w:rPr>
                <w:spacing w:val="2"/>
              </w:rPr>
              <w:t>归属于上市公司股东的扣除非经</w:t>
            </w:r>
            <w:r>
              <w:rPr/>
              <w:t xml:space="preserve"> </w:t>
            </w:r>
            <w:r>
              <w:rPr>
                <w:spacing w:val="-2"/>
              </w:rPr>
              <w:t>常性损益的净利润</w:t>
            </w:r>
          </w:p>
        </w:tc>
        <w:tc>
          <w:tcPr>
            <w:tcW w:w="2809" w:type="dxa"/>
            <w:vAlign w:val="top"/>
          </w:tcPr>
          <w:p>
            <w:pPr>
              <w:pStyle w:val="TableText"/>
              <w:ind w:left="1386"/>
              <w:spacing w:before="201" w:line="183" w:lineRule="auto"/>
              <w:rPr/>
            </w:pPr>
            <w:r>
              <w:rPr>
                <w:spacing w:val="-1"/>
              </w:rPr>
              <w:t>4,721,994,247</w:t>
            </w:r>
          </w:p>
        </w:tc>
        <w:tc>
          <w:tcPr>
            <w:tcW w:w="2068" w:type="dxa"/>
            <w:vAlign w:val="top"/>
          </w:tcPr>
          <w:p>
            <w:pPr>
              <w:pStyle w:val="TableText"/>
              <w:ind w:left="646"/>
              <w:spacing w:before="201" w:line="183" w:lineRule="auto"/>
              <w:rPr/>
            </w:pPr>
            <w:r>
              <w:rPr>
                <w:spacing w:val="-1"/>
              </w:rPr>
              <w:t>4,174,454,209</w:t>
            </w:r>
          </w:p>
        </w:tc>
        <w:tc>
          <w:tcPr>
            <w:tcW w:w="1881" w:type="dxa"/>
            <w:vAlign w:val="top"/>
          </w:tcPr>
          <w:p>
            <w:pPr>
              <w:pStyle w:val="TableText"/>
              <w:ind w:left="1420"/>
              <w:spacing w:before="201" w:line="183" w:lineRule="auto"/>
              <w:rPr/>
            </w:pPr>
            <w:r>
              <w:rPr>
                <w:spacing w:val="-5"/>
              </w:rPr>
              <w:t>13.1</w:t>
            </w:r>
          </w:p>
        </w:tc>
      </w:tr>
      <w:tr>
        <w:trPr>
          <w:trHeight w:val="273" w:hRule="atLeast"/>
        </w:trPr>
        <w:tc>
          <w:tcPr>
            <w:tcW w:w="3105" w:type="dxa"/>
            <w:vAlign w:val="top"/>
          </w:tcPr>
          <w:p>
            <w:pPr>
              <w:pStyle w:val="TableText"/>
              <w:ind w:left="67"/>
              <w:spacing w:before="30" w:line="204" w:lineRule="auto"/>
              <w:rPr/>
            </w:pPr>
            <w:r>
              <w:rPr>
                <w:spacing w:val="-1"/>
              </w:rPr>
              <w:t>经营活动产生的现金流量净额</w:t>
            </w:r>
          </w:p>
        </w:tc>
        <w:tc>
          <w:tcPr>
            <w:tcW w:w="2809" w:type="dxa"/>
            <w:vAlign w:val="top"/>
          </w:tcPr>
          <w:p>
            <w:pPr>
              <w:pStyle w:val="TableText"/>
              <w:ind w:left="1280"/>
              <w:spacing w:before="67" w:line="172" w:lineRule="auto"/>
              <w:rPr/>
            </w:pPr>
            <w:r>
              <w:rPr>
                <w:spacing w:val="-1"/>
              </w:rPr>
              <w:t>42,838,273,457</w:t>
            </w:r>
          </w:p>
        </w:tc>
        <w:tc>
          <w:tcPr>
            <w:tcW w:w="2068" w:type="dxa"/>
            <w:vAlign w:val="top"/>
          </w:tcPr>
          <w:p>
            <w:pPr>
              <w:pStyle w:val="TableText"/>
              <w:ind w:left="546"/>
              <w:spacing w:before="66" w:line="173" w:lineRule="auto"/>
              <w:rPr/>
            </w:pPr>
            <w:r>
              <w:rPr>
                <w:spacing w:val="-1"/>
              </w:rPr>
              <w:t>51,415,346,436</w:t>
            </w:r>
          </w:p>
        </w:tc>
        <w:tc>
          <w:tcPr>
            <w:tcW w:w="1881" w:type="dxa"/>
            <w:vAlign w:val="top"/>
          </w:tcPr>
          <w:p>
            <w:pPr>
              <w:pStyle w:val="TableText"/>
              <w:ind w:left="1297"/>
              <w:spacing w:before="66" w:line="173" w:lineRule="auto"/>
              <w:rPr/>
            </w:pPr>
            <w:r>
              <w:rPr>
                <w:spacing w:val="-1"/>
              </w:rPr>
              <w:t>-16.7</w:t>
            </w:r>
          </w:p>
        </w:tc>
      </w:tr>
      <w:tr>
        <w:trPr>
          <w:trHeight w:val="271" w:hRule="atLeast"/>
        </w:trPr>
        <w:tc>
          <w:tcPr>
            <w:tcW w:w="3105" w:type="dxa"/>
            <w:vAlign w:val="top"/>
          </w:tcPr>
          <w:p>
            <w:pPr>
              <w:pStyle w:val="TableText"/>
              <w:ind w:left="65"/>
              <w:spacing w:before="31" w:line="202" w:lineRule="auto"/>
              <w:rPr/>
            </w:pPr>
            <w:r>
              <w:rPr>
                <w:spacing w:val="-1"/>
              </w:rPr>
              <w:t>加权平均净资产收益率（%）</w:t>
            </w:r>
          </w:p>
        </w:tc>
        <w:tc>
          <w:tcPr>
            <w:tcW w:w="2809" w:type="dxa"/>
            <w:vAlign w:val="top"/>
          </w:tcPr>
          <w:p>
            <w:pPr>
              <w:pStyle w:val="TableText"/>
              <w:ind w:left="2337"/>
              <w:spacing w:before="66" w:line="171" w:lineRule="auto"/>
              <w:rPr/>
            </w:pPr>
            <w:r>
              <w:rPr>
                <w:spacing w:val="-2"/>
              </w:rPr>
              <w:t>3.15</w:t>
            </w:r>
          </w:p>
        </w:tc>
        <w:tc>
          <w:tcPr>
            <w:tcW w:w="2068" w:type="dxa"/>
            <w:vAlign w:val="top"/>
          </w:tcPr>
          <w:p>
            <w:pPr>
              <w:pStyle w:val="TableText"/>
              <w:ind w:left="1595"/>
              <w:spacing w:before="67" w:line="170" w:lineRule="auto"/>
              <w:rPr/>
            </w:pPr>
            <w:r>
              <w:rPr>
                <w:spacing w:val="-2"/>
              </w:rPr>
              <w:t>2.68</w:t>
            </w:r>
          </w:p>
        </w:tc>
        <w:tc>
          <w:tcPr>
            <w:tcW w:w="1881" w:type="dxa"/>
            <w:vAlign w:val="top"/>
          </w:tcPr>
          <w:p>
            <w:pPr>
              <w:pStyle w:val="TableText"/>
              <w:ind w:left="145"/>
              <w:spacing w:before="31" w:line="202" w:lineRule="auto"/>
              <w:rPr/>
            </w:pPr>
            <w:r>
              <w:rPr>
                <w:spacing w:val="-1"/>
              </w:rPr>
              <w:t>增加0.47个百分点</w:t>
            </w:r>
          </w:p>
        </w:tc>
      </w:tr>
      <w:tr>
        <w:trPr>
          <w:trHeight w:val="273" w:hRule="atLeast"/>
        </w:trPr>
        <w:tc>
          <w:tcPr>
            <w:tcW w:w="3105" w:type="dxa"/>
            <w:vAlign w:val="top"/>
          </w:tcPr>
          <w:p>
            <w:pPr>
              <w:pStyle w:val="TableText"/>
              <w:ind w:left="65"/>
              <w:spacing w:before="34" w:line="201" w:lineRule="auto"/>
              <w:rPr/>
            </w:pPr>
            <w:r>
              <w:rPr>
                <w:spacing w:val="-2"/>
              </w:rPr>
              <w:t>基本每股收益（元／股）</w:t>
            </w:r>
          </w:p>
        </w:tc>
        <w:tc>
          <w:tcPr>
            <w:tcW w:w="2809" w:type="dxa"/>
            <w:vAlign w:val="top"/>
          </w:tcPr>
          <w:p>
            <w:pPr>
              <w:pStyle w:val="TableText"/>
              <w:ind w:left="2228"/>
              <w:spacing w:before="68" w:line="171" w:lineRule="auto"/>
              <w:rPr/>
            </w:pPr>
            <w:r>
              <w:rPr>
                <w:spacing w:val="-2"/>
              </w:rPr>
              <w:t>0.158</w:t>
            </w:r>
          </w:p>
        </w:tc>
        <w:tc>
          <w:tcPr>
            <w:tcW w:w="2068" w:type="dxa"/>
            <w:vAlign w:val="top"/>
          </w:tcPr>
          <w:p>
            <w:pPr>
              <w:pStyle w:val="TableText"/>
              <w:ind w:left="1489"/>
              <w:spacing w:before="68" w:line="171" w:lineRule="auto"/>
              <w:rPr/>
            </w:pPr>
            <w:r>
              <w:rPr>
                <w:spacing w:val="-2"/>
              </w:rPr>
              <w:t>0.131</w:t>
            </w:r>
          </w:p>
        </w:tc>
        <w:tc>
          <w:tcPr>
            <w:tcW w:w="1881" w:type="dxa"/>
            <w:vAlign w:val="top"/>
          </w:tcPr>
          <w:p>
            <w:pPr>
              <w:pStyle w:val="TableText"/>
              <w:ind w:left="1407"/>
              <w:spacing w:before="69" w:line="170" w:lineRule="auto"/>
              <w:rPr/>
            </w:pPr>
            <w:r>
              <w:rPr>
                <w:spacing w:val="-2"/>
              </w:rPr>
              <w:t>20.6</w:t>
            </w:r>
          </w:p>
        </w:tc>
      </w:tr>
      <w:tr>
        <w:trPr>
          <w:trHeight w:val="275" w:hRule="atLeast"/>
        </w:trPr>
        <w:tc>
          <w:tcPr>
            <w:tcW w:w="3105" w:type="dxa"/>
            <w:vAlign w:val="top"/>
          </w:tcPr>
          <w:p>
            <w:pPr>
              <w:pStyle w:val="TableText"/>
              <w:ind w:left="64"/>
              <w:spacing w:before="31" w:line="205" w:lineRule="auto"/>
              <w:rPr/>
            </w:pPr>
            <w:r>
              <w:rPr>
                <w:spacing w:val="-2"/>
              </w:rPr>
              <w:t>稀释每股收益（元／股）</w:t>
            </w:r>
          </w:p>
        </w:tc>
        <w:tc>
          <w:tcPr>
            <w:tcW w:w="2809" w:type="dxa"/>
            <w:vAlign w:val="top"/>
          </w:tcPr>
          <w:p>
            <w:pPr>
              <w:pStyle w:val="TableText"/>
              <w:ind w:left="2228"/>
              <w:spacing w:before="67" w:line="174" w:lineRule="auto"/>
              <w:rPr/>
            </w:pPr>
            <w:r>
              <w:rPr>
                <w:spacing w:val="-2"/>
              </w:rPr>
              <w:t>0.158</w:t>
            </w:r>
          </w:p>
        </w:tc>
        <w:tc>
          <w:tcPr>
            <w:tcW w:w="2068" w:type="dxa"/>
            <w:vAlign w:val="top"/>
          </w:tcPr>
          <w:p>
            <w:pPr>
              <w:pStyle w:val="TableText"/>
              <w:ind w:left="1489"/>
              <w:spacing w:before="67" w:line="174" w:lineRule="auto"/>
              <w:rPr/>
            </w:pPr>
            <w:r>
              <w:rPr>
                <w:spacing w:val="-2"/>
              </w:rPr>
              <w:t>0.131</w:t>
            </w:r>
          </w:p>
        </w:tc>
        <w:tc>
          <w:tcPr>
            <w:tcW w:w="1881" w:type="dxa"/>
            <w:vAlign w:val="top"/>
          </w:tcPr>
          <w:p>
            <w:pPr>
              <w:pStyle w:val="TableText"/>
              <w:ind w:left="1407"/>
              <w:spacing w:before="68" w:line="173" w:lineRule="auto"/>
              <w:rPr/>
            </w:pPr>
            <w:r>
              <w:rPr>
                <w:spacing w:val="-2"/>
              </w:rPr>
              <w:t>20.6</w:t>
            </w:r>
          </w:p>
        </w:tc>
      </w:tr>
    </w:tbl>
    <w:p>
      <w:pPr>
        <w:spacing w:line="320" w:lineRule="auto"/>
        <w:rPr>
          <w:rFonts w:ascii="Arial"/>
          <w:sz w:val="21"/>
        </w:rPr>
      </w:pPr>
      <w:r/>
    </w:p>
    <w:p>
      <w:pPr>
        <w:spacing w:line="321" w:lineRule="auto"/>
        <w:rPr>
          <w:rFonts w:ascii="Arial"/>
          <w:sz w:val="21"/>
        </w:rPr>
      </w:pPr>
      <w:r/>
    </w:p>
    <w:p>
      <w:pPr>
        <w:pStyle w:val="BodyText"/>
        <w:ind w:left="1007"/>
        <w:spacing w:before="68" w:line="221" w:lineRule="auto"/>
        <w:outlineLvl w:val="1"/>
        <w:rPr/>
      </w:pPr>
      <w:r>
        <w:rPr>
          <w:b/>
          <w:bCs/>
          <w:spacing w:val="-5"/>
        </w:rPr>
        <w:t>2.3</w:t>
      </w:r>
      <w:r>
        <w:rPr>
          <w:spacing w:val="-5"/>
        </w:rPr>
        <w:t xml:space="preserve"> </w:t>
      </w:r>
      <w:r>
        <w:rPr>
          <w:b/>
          <w:bCs/>
          <w:spacing w:val="-5"/>
        </w:rPr>
        <w:t>前</w:t>
      </w:r>
      <w:r>
        <w:rPr>
          <w:spacing w:val="-19"/>
        </w:rPr>
        <w:t xml:space="preserve"> </w:t>
      </w:r>
      <w:r>
        <w:rPr>
          <w:b/>
          <w:bCs/>
          <w:spacing w:val="-5"/>
        </w:rPr>
        <w:t>10</w:t>
      </w:r>
      <w:r>
        <w:rPr>
          <w:spacing w:val="-42"/>
        </w:rPr>
        <w:t xml:space="preserve"> </w:t>
      </w:r>
      <w:r>
        <w:rPr>
          <w:b/>
          <w:bCs/>
          <w:spacing w:val="-5"/>
        </w:rPr>
        <w:t>名股东持股情况表</w:t>
      </w:r>
    </w:p>
    <w:p>
      <w:pPr>
        <w:pStyle w:val="BodyText"/>
        <w:ind w:left="9381"/>
        <w:spacing w:before="141" w:line="221" w:lineRule="auto"/>
        <w:rPr/>
      </w:pPr>
      <w:r>
        <w:rPr>
          <w:spacing w:val="-3"/>
        </w:rPr>
        <w:t>单位:</w:t>
      </w:r>
      <w:r>
        <w:rPr>
          <w:spacing w:val="10"/>
        </w:rPr>
        <w:t xml:space="preserve"> </w:t>
      </w:r>
      <w:r>
        <w:rPr>
          <w:spacing w:val="-3"/>
        </w:rPr>
        <w:t>股</w:t>
      </w:r>
    </w:p>
    <w:p>
      <w:pPr>
        <w:spacing w:line="73" w:lineRule="auto"/>
        <w:rPr>
          <w:rFonts w:ascii="Arial"/>
          <w:sz w:val="2"/>
        </w:rPr>
      </w:pPr>
      <w:r>
        <w:rPr>
          <w:rFonts w:ascii="Arial"/>
          <w:sz w:val="2"/>
        </w:rPr>
      </w:r>
    </w:p>
    <w:tbl>
      <w:tblPr>
        <w:tblStyle w:val="TableNormal"/>
        <w:tblW w:w="11236"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139"/>
        <w:gridCol w:w="767"/>
        <w:gridCol w:w="871"/>
        <w:gridCol w:w="1658"/>
        <w:gridCol w:w="1579"/>
        <w:gridCol w:w="739"/>
        <w:gridCol w:w="1483"/>
      </w:tblGrid>
      <w:tr>
        <w:trPr>
          <w:trHeight w:val="314" w:hRule="atLeast"/>
        </w:trPr>
        <w:tc>
          <w:tcPr>
            <w:shd w:val="clear" w:fill="D9D9D9"/>
            <w:tcW w:w="7435" w:type="dxa"/>
            <w:vAlign w:val="top"/>
            <w:gridSpan w:val="4"/>
          </w:tcPr>
          <w:p>
            <w:pPr>
              <w:pStyle w:val="TableText"/>
              <w:ind w:left="64"/>
              <w:spacing w:before="53" w:line="219" w:lineRule="auto"/>
              <w:rPr/>
            </w:pPr>
            <w:r>
              <w:rPr>
                <w:spacing w:val="-2"/>
              </w:rPr>
              <w:t>截至报告期末股东总数（户）</w:t>
            </w:r>
          </w:p>
        </w:tc>
        <w:tc>
          <w:tcPr>
            <w:shd w:val="clear" w:fill="D9D9D9"/>
            <w:tcW w:w="3801" w:type="dxa"/>
            <w:vAlign w:val="top"/>
            <w:gridSpan w:val="3"/>
          </w:tcPr>
          <w:p>
            <w:pPr>
              <w:pStyle w:val="TableText"/>
              <w:ind w:left="3016"/>
              <w:spacing w:before="87" w:line="183" w:lineRule="auto"/>
              <w:rPr/>
            </w:pPr>
            <w:r>
              <w:rPr>
                <w:spacing w:val="-2"/>
              </w:rPr>
              <w:t>575,312</w:t>
            </w:r>
          </w:p>
        </w:tc>
      </w:tr>
      <w:tr>
        <w:trPr>
          <w:trHeight w:val="311" w:hRule="atLeast"/>
        </w:trPr>
        <w:tc>
          <w:tcPr>
            <w:shd w:val="clear" w:fill="D9D9D9"/>
            <w:tcW w:w="7435" w:type="dxa"/>
            <w:vAlign w:val="top"/>
            <w:gridSpan w:val="4"/>
          </w:tcPr>
          <w:p>
            <w:pPr>
              <w:pStyle w:val="TableText"/>
              <w:ind w:left="64"/>
              <w:spacing w:before="51" w:line="219" w:lineRule="auto"/>
              <w:rPr/>
            </w:pPr>
            <w:r>
              <w:rPr>
                <w:spacing w:val="-1"/>
              </w:rPr>
              <w:t>截至报告期末表决权恢复的优先股股东总数（户）</w:t>
            </w:r>
          </w:p>
        </w:tc>
        <w:tc>
          <w:tcPr>
            <w:shd w:val="clear" w:fill="D9D9D9"/>
            <w:tcW w:w="3801" w:type="dxa"/>
            <w:vAlign w:val="top"/>
            <w:gridSpan w:val="3"/>
          </w:tcPr>
          <w:p>
            <w:pPr>
              <w:pStyle w:val="TableText"/>
              <w:ind w:left="3119"/>
              <w:spacing w:before="51" w:line="219" w:lineRule="auto"/>
              <w:rPr/>
            </w:pPr>
            <w:r>
              <w:rPr>
                <w:spacing w:val="-2"/>
              </w:rPr>
              <w:t>不适用</w:t>
            </w:r>
          </w:p>
        </w:tc>
      </w:tr>
      <w:tr>
        <w:trPr>
          <w:trHeight w:val="311" w:hRule="atLeast"/>
        </w:trPr>
        <w:tc>
          <w:tcPr>
            <w:shd w:val="clear" w:fill="D9D9D9"/>
            <w:tcW w:w="11236" w:type="dxa"/>
            <w:vAlign w:val="top"/>
            <w:gridSpan w:val="7"/>
          </w:tcPr>
          <w:p>
            <w:pPr>
              <w:pStyle w:val="TableText"/>
              <w:ind w:left="4630"/>
              <w:spacing w:before="51" w:line="219" w:lineRule="auto"/>
              <w:rPr/>
            </w:pPr>
            <w:r>
              <w:rPr>
                <w:spacing w:val="-5"/>
              </w:rPr>
              <w:t>前</w:t>
            </w:r>
            <w:r>
              <w:rPr>
                <w:spacing w:val="-21"/>
              </w:rPr>
              <w:t xml:space="preserve"> </w:t>
            </w:r>
            <w:r>
              <w:rPr>
                <w:spacing w:val="-5"/>
              </w:rPr>
              <w:t>10</w:t>
            </w:r>
            <w:r>
              <w:rPr>
                <w:spacing w:val="-44"/>
              </w:rPr>
              <w:t xml:space="preserve"> </w:t>
            </w:r>
            <w:r>
              <w:rPr>
                <w:spacing w:val="-5"/>
              </w:rPr>
              <w:t>名股东持股情况</w:t>
            </w:r>
          </w:p>
        </w:tc>
      </w:tr>
      <w:tr>
        <w:trPr>
          <w:trHeight w:val="623" w:hRule="atLeast"/>
        </w:trPr>
        <w:tc>
          <w:tcPr>
            <w:shd w:val="clear" w:fill="D9D9D9"/>
            <w:tcW w:w="4139" w:type="dxa"/>
            <w:vAlign w:val="top"/>
          </w:tcPr>
          <w:p>
            <w:pPr>
              <w:pStyle w:val="TableText"/>
              <w:ind w:left="1654"/>
              <w:spacing w:before="208" w:line="221" w:lineRule="auto"/>
              <w:rPr/>
            </w:pPr>
            <w:r>
              <w:rPr>
                <w:spacing w:val="-2"/>
              </w:rPr>
              <w:t>股东名称</w:t>
            </w:r>
          </w:p>
        </w:tc>
        <w:tc>
          <w:tcPr>
            <w:shd w:val="clear" w:fill="D9D9D9"/>
            <w:tcW w:w="767" w:type="dxa"/>
            <w:vAlign w:val="top"/>
          </w:tcPr>
          <w:p>
            <w:pPr>
              <w:pStyle w:val="TableText"/>
              <w:ind w:left="281" w:right="64" w:hanging="209"/>
              <w:spacing w:before="53" w:line="246" w:lineRule="auto"/>
              <w:rPr/>
            </w:pPr>
            <w:r>
              <w:rPr>
                <w:spacing w:val="-2"/>
              </w:rPr>
              <w:t>股东性</w:t>
            </w:r>
            <w:r>
              <w:rPr/>
              <w:t xml:space="preserve"> </w:t>
            </w:r>
            <w:r>
              <w:rPr/>
              <w:t>质</w:t>
            </w:r>
          </w:p>
        </w:tc>
        <w:tc>
          <w:tcPr>
            <w:shd w:val="clear" w:fill="D9D9D9"/>
            <w:tcW w:w="871" w:type="dxa"/>
            <w:vAlign w:val="top"/>
          </w:tcPr>
          <w:p>
            <w:pPr>
              <w:pStyle w:val="TableText"/>
              <w:ind w:left="176" w:right="116" w:hanging="50"/>
              <w:spacing w:before="53" w:line="246" w:lineRule="auto"/>
              <w:rPr/>
            </w:pPr>
            <w:r>
              <w:rPr>
                <w:spacing w:val="-3"/>
              </w:rPr>
              <w:t>持股比</w:t>
            </w:r>
            <w:r>
              <w:rPr/>
              <w:t xml:space="preserve"> </w:t>
            </w:r>
            <w:r>
              <w:rPr>
                <w:spacing w:val="-2"/>
              </w:rPr>
              <w:t>例(%)</w:t>
            </w:r>
          </w:p>
        </w:tc>
        <w:tc>
          <w:tcPr>
            <w:shd w:val="clear" w:fill="D9D9D9"/>
            <w:tcW w:w="1658" w:type="dxa"/>
            <w:vAlign w:val="top"/>
          </w:tcPr>
          <w:p>
            <w:pPr>
              <w:pStyle w:val="TableText"/>
              <w:ind w:left="627" w:right="612"/>
              <w:spacing w:before="53" w:line="246" w:lineRule="auto"/>
              <w:rPr/>
            </w:pPr>
            <w:r>
              <w:rPr>
                <w:spacing w:val="-5"/>
              </w:rPr>
              <w:t>持股</w:t>
            </w:r>
            <w:r>
              <w:rPr/>
              <w:t xml:space="preserve"> </w:t>
            </w:r>
            <w:r>
              <w:rPr>
                <w:spacing w:val="-4"/>
              </w:rPr>
              <w:t>数量</w:t>
            </w:r>
          </w:p>
        </w:tc>
        <w:tc>
          <w:tcPr>
            <w:shd w:val="clear" w:fill="D9D9D9"/>
            <w:tcW w:w="1579" w:type="dxa"/>
            <w:vAlign w:val="top"/>
          </w:tcPr>
          <w:p>
            <w:pPr>
              <w:pStyle w:val="TableText"/>
              <w:ind w:left="164" w:right="154" w:firstLine="3"/>
              <w:spacing w:before="53" w:line="246" w:lineRule="auto"/>
              <w:rPr/>
            </w:pPr>
            <w:r>
              <w:rPr>
                <w:spacing w:val="-2"/>
              </w:rPr>
              <w:t>持有有限售条</w:t>
            </w:r>
            <w:r>
              <w:rPr>
                <w:spacing w:val="2"/>
              </w:rPr>
              <w:t xml:space="preserve"> </w:t>
            </w:r>
            <w:r>
              <w:rPr>
                <w:spacing w:val="-1"/>
              </w:rPr>
              <w:t>件的股份数量</w:t>
            </w:r>
          </w:p>
        </w:tc>
        <w:tc>
          <w:tcPr>
            <w:shd w:val="clear" w:fill="D9D9D9"/>
            <w:tcW w:w="2222" w:type="dxa"/>
            <w:vAlign w:val="top"/>
            <w:gridSpan w:val="2"/>
          </w:tcPr>
          <w:p>
            <w:pPr>
              <w:pStyle w:val="TableText"/>
              <w:ind w:left="801" w:right="54" w:hanging="733"/>
              <w:spacing w:before="53" w:line="246" w:lineRule="auto"/>
              <w:rPr/>
            </w:pPr>
            <w:r>
              <w:rPr>
                <w:spacing w:val="-1"/>
              </w:rPr>
              <w:t>质押、标记或冻结的股</w:t>
            </w:r>
            <w:r>
              <w:rPr>
                <w:spacing w:val="2"/>
              </w:rPr>
              <w:t xml:space="preserve"> </w:t>
            </w:r>
            <w:r>
              <w:rPr>
                <w:spacing w:val="-2"/>
              </w:rPr>
              <w:t>份数量</w:t>
            </w:r>
          </w:p>
        </w:tc>
      </w:tr>
      <w:tr>
        <w:trPr>
          <w:trHeight w:val="625" w:hRule="atLeast"/>
        </w:trPr>
        <w:tc>
          <w:tcPr>
            <w:tcW w:w="4139" w:type="dxa"/>
            <w:vAlign w:val="top"/>
          </w:tcPr>
          <w:p>
            <w:pPr>
              <w:pStyle w:val="TableText"/>
              <w:ind w:left="85"/>
              <w:spacing w:before="211" w:line="221" w:lineRule="auto"/>
              <w:rPr/>
            </w:pPr>
            <w:r>
              <w:rPr>
                <w:spacing w:val="-2"/>
              </w:rPr>
              <w:t>中国联合网络通信集团有限公司</w:t>
            </w:r>
          </w:p>
        </w:tc>
        <w:tc>
          <w:tcPr>
            <w:tcW w:w="767" w:type="dxa"/>
            <w:vAlign w:val="top"/>
          </w:tcPr>
          <w:p>
            <w:pPr>
              <w:pStyle w:val="TableText"/>
              <w:ind w:left="282" w:right="64" w:hanging="189"/>
              <w:spacing w:before="55" w:line="246" w:lineRule="auto"/>
              <w:rPr/>
            </w:pPr>
            <w:r>
              <w:rPr>
                <w:spacing w:val="-9"/>
              </w:rPr>
              <w:t>国有法</w:t>
            </w:r>
            <w:r>
              <w:rPr/>
              <w:t xml:space="preserve"> </w:t>
            </w:r>
            <w:r>
              <w:rPr/>
              <w:t>人</w:t>
            </w:r>
          </w:p>
        </w:tc>
        <w:tc>
          <w:tcPr>
            <w:tcW w:w="871" w:type="dxa"/>
            <w:vAlign w:val="top"/>
          </w:tcPr>
          <w:p>
            <w:pPr>
              <w:pStyle w:val="TableText"/>
              <w:ind w:left="233"/>
              <w:spacing w:before="247" w:line="182" w:lineRule="auto"/>
              <w:rPr/>
            </w:pPr>
            <w:r>
              <w:rPr>
                <w:spacing w:val="-2"/>
              </w:rPr>
              <w:t>36.8</w:t>
            </w:r>
          </w:p>
        </w:tc>
        <w:tc>
          <w:tcPr>
            <w:tcW w:w="1658" w:type="dxa"/>
            <w:vAlign w:val="top"/>
          </w:tcPr>
          <w:p>
            <w:pPr>
              <w:pStyle w:val="TableText"/>
              <w:ind w:left="116"/>
              <w:spacing w:before="246" w:line="183" w:lineRule="auto"/>
              <w:rPr/>
            </w:pPr>
            <w:r>
              <w:rPr>
                <w:spacing w:val="-2"/>
              </w:rPr>
              <w:t>11,399,724,220</w:t>
            </w:r>
          </w:p>
        </w:tc>
        <w:tc>
          <w:tcPr>
            <w:tcW w:w="1579" w:type="dxa"/>
            <w:vAlign w:val="top"/>
          </w:tcPr>
          <w:p>
            <w:pPr>
              <w:pStyle w:val="TableText"/>
              <w:ind w:left="745"/>
              <w:spacing w:before="247" w:line="182" w:lineRule="auto"/>
              <w:rPr/>
            </w:pPr>
            <w:r>
              <w:rPr/>
              <w:t>0</w:t>
            </w:r>
          </w:p>
        </w:tc>
        <w:tc>
          <w:tcPr>
            <w:tcW w:w="739" w:type="dxa"/>
            <w:vAlign w:val="top"/>
          </w:tcPr>
          <w:p>
            <w:pPr>
              <w:pStyle w:val="TableText"/>
              <w:ind w:left="273"/>
              <w:spacing w:before="212" w:line="221" w:lineRule="auto"/>
              <w:rPr/>
            </w:pPr>
            <w:r>
              <w:rPr/>
              <w:t>无</w:t>
            </w:r>
          </w:p>
        </w:tc>
        <w:tc>
          <w:tcPr>
            <w:tcW w:w="1483" w:type="dxa"/>
            <w:vAlign w:val="top"/>
          </w:tcPr>
          <w:p>
            <w:pPr>
              <w:pStyle w:val="TableText"/>
              <w:ind w:left="696"/>
              <w:spacing w:before="247" w:line="182" w:lineRule="auto"/>
              <w:rPr/>
            </w:pPr>
            <w:r>
              <w:rPr/>
              <w:t>0</w:t>
            </w:r>
          </w:p>
        </w:tc>
      </w:tr>
      <w:tr>
        <w:trPr>
          <w:trHeight w:val="625" w:hRule="atLeast"/>
        </w:trPr>
        <w:tc>
          <w:tcPr>
            <w:tcW w:w="4139" w:type="dxa"/>
            <w:vAlign w:val="top"/>
          </w:tcPr>
          <w:p>
            <w:pPr>
              <w:pStyle w:val="TableText"/>
              <w:ind w:left="77" w:right="82" w:firstLine="8"/>
              <w:spacing w:before="55" w:line="246" w:lineRule="auto"/>
              <w:rPr/>
            </w:pPr>
            <w:r>
              <w:rPr>
                <w:spacing w:val="-2"/>
              </w:rPr>
              <w:t>中国人寿保险股份有限公司－传统－普通保</w:t>
            </w:r>
            <w:r>
              <w:rPr>
                <w:spacing w:val="13"/>
              </w:rPr>
              <w:t xml:space="preserve"> </w:t>
            </w:r>
            <w:r>
              <w:rPr>
                <w:spacing w:val="-2"/>
              </w:rPr>
              <w:t>险产品－005L－CT001</w:t>
            </w:r>
            <w:r>
              <w:rPr>
                <w:spacing w:val="-32"/>
              </w:rPr>
              <w:t xml:space="preserve"> </w:t>
            </w:r>
            <w:r>
              <w:rPr>
                <w:spacing w:val="-2"/>
              </w:rPr>
              <w:t>沪</w:t>
            </w:r>
          </w:p>
        </w:tc>
        <w:tc>
          <w:tcPr>
            <w:tcW w:w="767" w:type="dxa"/>
            <w:vAlign w:val="top"/>
          </w:tcPr>
          <w:p>
            <w:pPr>
              <w:pStyle w:val="TableText"/>
              <w:ind w:left="181"/>
              <w:spacing w:before="211" w:line="221" w:lineRule="auto"/>
              <w:rPr/>
            </w:pPr>
            <w:r>
              <w:rPr>
                <w:spacing w:val="-3"/>
              </w:rPr>
              <w:t>未知</w:t>
            </w:r>
          </w:p>
        </w:tc>
        <w:tc>
          <w:tcPr>
            <w:tcW w:w="871" w:type="dxa"/>
            <w:vAlign w:val="top"/>
          </w:tcPr>
          <w:p>
            <w:pPr>
              <w:pStyle w:val="TableText"/>
              <w:ind w:left="245"/>
              <w:spacing w:before="245" w:line="183" w:lineRule="auto"/>
              <w:rPr/>
            </w:pPr>
            <w:r>
              <w:rPr>
                <w:spacing w:val="-5"/>
              </w:rPr>
              <w:t>10.3</w:t>
            </w:r>
          </w:p>
        </w:tc>
        <w:tc>
          <w:tcPr>
            <w:tcW w:w="1658" w:type="dxa"/>
            <w:vAlign w:val="top"/>
          </w:tcPr>
          <w:p>
            <w:pPr>
              <w:pStyle w:val="TableText"/>
              <w:ind w:left="157"/>
              <w:spacing w:before="245" w:line="183" w:lineRule="auto"/>
              <w:rPr/>
            </w:pPr>
            <w:r>
              <w:rPr>
                <w:spacing w:val="-1"/>
              </w:rPr>
              <w:t>3,190,419,687</w:t>
            </w:r>
          </w:p>
        </w:tc>
        <w:tc>
          <w:tcPr>
            <w:tcW w:w="1579" w:type="dxa"/>
            <w:vAlign w:val="top"/>
          </w:tcPr>
          <w:p>
            <w:pPr>
              <w:pStyle w:val="TableText"/>
              <w:ind w:left="745"/>
              <w:spacing w:before="246" w:line="182" w:lineRule="auto"/>
              <w:rPr/>
            </w:pPr>
            <w:r>
              <w:rPr/>
              <w:t>0</w:t>
            </w:r>
          </w:p>
        </w:tc>
        <w:tc>
          <w:tcPr>
            <w:tcW w:w="739" w:type="dxa"/>
            <w:vAlign w:val="top"/>
          </w:tcPr>
          <w:p>
            <w:pPr>
              <w:pStyle w:val="TableText"/>
              <w:ind w:left="273"/>
              <w:spacing w:before="211" w:line="221" w:lineRule="auto"/>
              <w:rPr/>
            </w:pPr>
            <w:r>
              <w:rPr/>
              <w:t>无</w:t>
            </w:r>
          </w:p>
        </w:tc>
        <w:tc>
          <w:tcPr>
            <w:tcW w:w="1483" w:type="dxa"/>
            <w:vAlign w:val="top"/>
          </w:tcPr>
          <w:p>
            <w:pPr>
              <w:pStyle w:val="TableText"/>
              <w:ind w:left="696"/>
              <w:spacing w:before="246" w:line="182" w:lineRule="auto"/>
              <w:rPr/>
            </w:pPr>
            <w:r>
              <w:rPr/>
              <w:t>0</w:t>
            </w:r>
          </w:p>
        </w:tc>
      </w:tr>
    </w:tbl>
    <w:p>
      <w:pPr>
        <w:rPr>
          <w:rFonts w:ascii="Arial"/>
          <w:sz w:val="21"/>
        </w:rPr>
      </w:pPr>
      <w:r/>
    </w:p>
    <w:p>
      <w:pPr>
        <w:sectPr>
          <w:headerReference w:type="default" r:id="rId5"/>
          <w:footerReference w:type="default" r:id="rId6"/>
          <w:pgSz w:w="11907" w:h="16839"/>
          <w:pgMar w:top="1379" w:right="242" w:bottom="1152" w:left="422" w:header="837" w:footer="988" w:gutter="0"/>
        </w:sectPr>
        <w:rPr>
          <w:rFonts w:ascii="Arial" w:hAnsi="Arial" w:eastAsia="Arial" w:cs="Arial"/>
          <w:sz w:val="21"/>
          <w:szCs w:val="21"/>
        </w:rPr>
      </w:pPr>
    </w:p>
    <w:p>
      <w:pPr>
        <w:spacing w:line="149" w:lineRule="exact"/>
        <w:rPr/>
      </w:pPr>
      <w:r/>
    </w:p>
    <w:tbl>
      <w:tblPr>
        <w:tblStyle w:val="TableNormal"/>
        <w:tblW w:w="11236" w:type="dxa"/>
        <w:tblInd w:w="4"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139"/>
        <w:gridCol w:w="767"/>
        <w:gridCol w:w="871"/>
        <w:gridCol w:w="1658"/>
        <w:gridCol w:w="1579"/>
        <w:gridCol w:w="739"/>
        <w:gridCol w:w="1483"/>
      </w:tblGrid>
      <w:tr>
        <w:trPr>
          <w:trHeight w:val="314" w:hRule="atLeast"/>
        </w:trPr>
        <w:tc>
          <w:tcPr>
            <w:tcW w:w="4139" w:type="dxa"/>
            <w:vAlign w:val="top"/>
          </w:tcPr>
          <w:p>
            <w:pPr>
              <w:pStyle w:val="TableText"/>
              <w:ind w:left="85"/>
              <w:spacing w:before="53" w:line="220" w:lineRule="auto"/>
              <w:rPr/>
            </w:pPr>
            <w:r>
              <w:rPr>
                <w:spacing w:val="-2"/>
              </w:rPr>
              <w:t>中国国有企业结构调整基金股份有限公司</w:t>
            </w:r>
          </w:p>
        </w:tc>
        <w:tc>
          <w:tcPr>
            <w:tcW w:w="767" w:type="dxa"/>
            <w:vAlign w:val="top"/>
          </w:tcPr>
          <w:p>
            <w:pPr>
              <w:pStyle w:val="TableText"/>
              <w:ind w:left="181"/>
              <w:spacing w:before="53" w:line="220" w:lineRule="auto"/>
              <w:rPr/>
            </w:pPr>
            <w:r>
              <w:rPr>
                <w:spacing w:val="-3"/>
              </w:rPr>
              <w:t>未知</w:t>
            </w:r>
          </w:p>
        </w:tc>
        <w:tc>
          <w:tcPr>
            <w:tcW w:w="871" w:type="dxa"/>
            <w:vAlign w:val="top"/>
          </w:tcPr>
          <w:p>
            <w:pPr>
              <w:pStyle w:val="TableText"/>
              <w:ind w:left="283"/>
              <w:spacing w:before="88" w:line="183" w:lineRule="auto"/>
              <w:rPr/>
            </w:pPr>
            <w:r>
              <w:rPr>
                <w:spacing w:val="-2"/>
              </w:rPr>
              <w:t>6.1</w:t>
            </w:r>
          </w:p>
        </w:tc>
        <w:tc>
          <w:tcPr>
            <w:tcW w:w="1658" w:type="dxa"/>
            <w:vAlign w:val="top"/>
          </w:tcPr>
          <w:p>
            <w:pPr>
              <w:pStyle w:val="TableText"/>
              <w:ind w:left="168"/>
              <w:spacing w:before="88" w:line="183" w:lineRule="auto"/>
              <w:rPr/>
            </w:pPr>
            <w:r>
              <w:rPr>
                <w:spacing w:val="-2"/>
              </w:rPr>
              <w:t>1,899,764,201</w:t>
            </w:r>
          </w:p>
        </w:tc>
        <w:tc>
          <w:tcPr>
            <w:tcW w:w="1579" w:type="dxa"/>
            <w:vAlign w:val="top"/>
          </w:tcPr>
          <w:p>
            <w:pPr>
              <w:pStyle w:val="TableText"/>
              <w:ind w:left="745"/>
              <w:spacing w:before="89" w:line="182" w:lineRule="auto"/>
              <w:rPr/>
            </w:pPr>
            <w:r>
              <w:rPr/>
              <w:t>0</w:t>
            </w:r>
          </w:p>
        </w:tc>
        <w:tc>
          <w:tcPr>
            <w:tcW w:w="739" w:type="dxa"/>
            <w:vAlign w:val="top"/>
          </w:tcPr>
          <w:p>
            <w:pPr>
              <w:pStyle w:val="TableText"/>
              <w:ind w:left="273"/>
              <w:spacing w:before="53" w:line="220" w:lineRule="auto"/>
              <w:rPr/>
            </w:pPr>
            <w:r>
              <w:rPr/>
              <w:t>无</w:t>
            </w:r>
          </w:p>
        </w:tc>
        <w:tc>
          <w:tcPr>
            <w:tcW w:w="1483" w:type="dxa"/>
            <w:vAlign w:val="top"/>
          </w:tcPr>
          <w:p>
            <w:pPr>
              <w:pStyle w:val="TableText"/>
              <w:ind w:left="696"/>
              <w:spacing w:before="89" w:line="182" w:lineRule="auto"/>
              <w:rPr/>
            </w:pPr>
            <w:r>
              <w:rPr/>
              <w:t>0</w:t>
            </w:r>
          </w:p>
        </w:tc>
      </w:tr>
      <w:tr>
        <w:trPr>
          <w:trHeight w:val="312" w:hRule="atLeast"/>
        </w:trPr>
        <w:tc>
          <w:tcPr>
            <w:tcW w:w="4139" w:type="dxa"/>
            <w:vAlign w:val="top"/>
          </w:tcPr>
          <w:p>
            <w:pPr>
              <w:pStyle w:val="TableText"/>
              <w:ind w:left="65"/>
              <w:spacing w:before="51" w:line="220" w:lineRule="auto"/>
              <w:rPr/>
            </w:pPr>
            <w:r>
              <w:rPr>
                <w:spacing w:val="-1"/>
              </w:rPr>
              <w:t>深圳市腾讯信达有限合伙企业（有限合伙）</w:t>
            </w:r>
          </w:p>
        </w:tc>
        <w:tc>
          <w:tcPr>
            <w:tcW w:w="767" w:type="dxa"/>
            <w:vAlign w:val="top"/>
          </w:tcPr>
          <w:p>
            <w:pPr>
              <w:pStyle w:val="TableText"/>
              <w:ind w:left="181"/>
              <w:spacing w:before="51" w:line="220" w:lineRule="auto"/>
              <w:rPr/>
            </w:pPr>
            <w:r>
              <w:rPr>
                <w:spacing w:val="-3"/>
              </w:rPr>
              <w:t>未知</w:t>
            </w:r>
          </w:p>
        </w:tc>
        <w:tc>
          <w:tcPr>
            <w:tcW w:w="871" w:type="dxa"/>
            <w:vAlign w:val="top"/>
          </w:tcPr>
          <w:p>
            <w:pPr>
              <w:pStyle w:val="TableText"/>
              <w:ind w:left="286"/>
              <w:spacing w:before="87" w:line="182" w:lineRule="auto"/>
              <w:rPr/>
            </w:pPr>
            <w:r>
              <w:rPr>
                <w:spacing w:val="-3"/>
              </w:rPr>
              <w:t>5.2</w:t>
            </w:r>
          </w:p>
        </w:tc>
        <w:tc>
          <w:tcPr>
            <w:tcW w:w="1658" w:type="dxa"/>
            <w:vAlign w:val="top"/>
          </w:tcPr>
          <w:p>
            <w:pPr>
              <w:pStyle w:val="TableText"/>
              <w:ind w:left="168"/>
              <w:spacing w:before="86" w:line="183" w:lineRule="auto"/>
              <w:rPr/>
            </w:pPr>
            <w:r>
              <w:rPr>
                <w:spacing w:val="-2"/>
              </w:rPr>
              <w:t>1,610,541,728</w:t>
            </w:r>
          </w:p>
        </w:tc>
        <w:tc>
          <w:tcPr>
            <w:tcW w:w="1579" w:type="dxa"/>
            <w:vAlign w:val="top"/>
          </w:tcPr>
          <w:p>
            <w:pPr>
              <w:pStyle w:val="TableText"/>
              <w:ind w:left="745"/>
              <w:spacing w:before="87" w:line="182" w:lineRule="auto"/>
              <w:rPr/>
            </w:pPr>
            <w:r>
              <w:rPr/>
              <w:t>0</w:t>
            </w:r>
          </w:p>
        </w:tc>
        <w:tc>
          <w:tcPr>
            <w:tcW w:w="739" w:type="dxa"/>
            <w:vAlign w:val="top"/>
          </w:tcPr>
          <w:p>
            <w:pPr>
              <w:pStyle w:val="TableText"/>
              <w:ind w:left="273"/>
              <w:spacing w:before="51" w:line="220" w:lineRule="auto"/>
              <w:rPr/>
            </w:pPr>
            <w:r>
              <w:rPr/>
              <w:t>无</w:t>
            </w:r>
          </w:p>
        </w:tc>
        <w:tc>
          <w:tcPr>
            <w:tcW w:w="1483" w:type="dxa"/>
            <w:vAlign w:val="top"/>
          </w:tcPr>
          <w:p>
            <w:pPr>
              <w:pStyle w:val="TableText"/>
              <w:ind w:left="696"/>
              <w:spacing w:before="87" w:line="182" w:lineRule="auto"/>
              <w:rPr/>
            </w:pPr>
            <w:r>
              <w:rPr/>
              <w:t>0</w:t>
            </w:r>
          </w:p>
        </w:tc>
      </w:tr>
      <w:tr>
        <w:trPr>
          <w:trHeight w:val="311" w:hRule="atLeast"/>
        </w:trPr>
        <w:tc>
          <w:tcPr>
            <w:tcW w:w="4139" w:type="dxa"/>
            <w:vAlign w:val="top"/>
          </w:tcPr>
          <w:p>
            <w:pPr>
              <w:pStyle w:val="TableText"/>
              <w:ind w:left="67"/>
              <w:spacing w:before="51" w:line="219" w:lineRule="auto"/>
              <w:rPr/>
            </w:pPr>
            <w:r>
              <w:rPr>
                <w:spacing w:val="-1"/>
              </w:rPr>
              <w:t>香港中央结算有限公司</w:t>
            </w:r>
          </w:p>
        </w:tc>
        <w:tc>
          <w:tcPr>
            <w:tcW w:w="767" w:type="dxa"/>
            <w:vAlign w:val="top"/>
          </w:tcPr>
          <w:p>
            <w:pPr>
              <w:pStyle w:val="TableText"/>
              <w:ind w:left="181"/>
              <w:spacing w:before="51" w:line="219" w:lineRule="auto"/>
              <w:rPr/>
            </w:pPr>
            <w:r>
              <w:rPr>
                <w:spacing w:val="-3"/>
              </w:rPr>
              <w:t>未知</w:t>
            </w:r>
          </w:p>
        </w:tc>
        <w:tc>
          <w:tcPr>
            <w:tcW w:w="871" w:type="dxa"/>
            <w:vAlign w:val="top"/>
          </w:tcPr>
          <w:p>
            <w:pPr>
              <w:pStyle w:val="TableText"/>
              <w:ind w:left="284"/>
              <w:spacing w:before="87" w:line="182" w:lineRule="auto"/>
              <w:rPr/>
            </w:pPr>
            <w:r>
              <w:rPr>
                <w:spacing w:val="-2"/>
              </w:rPr>
              <w:t>2.7</w:t>
            </w:r>
          </w:p>
        </w:tc>
        <w:tc>
          <w:tcPr>
            <w:tcW w:w="1658" w:type="dxa"/>
            <w:vAlign w:val="top"/>
          </w:tcPr>
          <w:p>
            <w:pPr>
              <w:pStyle w:val="TableText"/>
              <w:ind w:left="259"/>
              <w:spacing w:before="85" w:line="183" w:lineRule="auto"/>
              <w:rPr/>
            </w:pPr>
            <w:r>
              <w:rPr>
                <w:spacing w:val="-1"/>
              </w:rPr>
              <w:t>832,650,911</w:t>
            </w:r>
          </w:p>
        </w:tc>
        <w:tc>
          <w:tcPr>
            <w:tcW w:w="1579" w:type="dxa"/>
            <w:vAlign w:val="top"/>
          </w:tcPr>
          <w:p>
            <w:pPr>
              <w:pStyle w:val="TableText"/>
              <w:ind w:left="745"/>
              <w:spacing w:before="87" w:line="182" w:lineRule="auto"/>
              <w:rPr/>
            </w:pPr>
            <w:r>
              <w:rPr/>
              <w:t>0</w:t>
            </w:r>
          </w:p>
        </w:tc>
        <w:tc>
          <w:tcPr>
            <w:tcW w:w="739" w:type="dxa"/>
            <w:vAlign w:val="top"/>
          </w:tcPr>
          <w:p>
            <w:pPr>
              <w:pStyle w:val="TableText"/>
              <w:ind w:left="273"/>
              <w:spacing w:before="51" w:line="219" w:lineRule="auto"/>
              <w:rPr/>
            </w:pPr>
            <w:r>
              <w:rPr/>
              <w:t>无</w:t>
            </w:r>
          </w:p>
        </w:tc>
        <w:tc>
          <w:tcPr>
            <w:tcW w:w="1483" w:type="dxa"/>
            <w:vAlign w:val="top"/>
          </w:tcPr>
          <w:p>
            <w:pPr>
              <w:pStyle w:val="TableText"/>
              <w:ind w:left="696"/>
              <w:spacing w:before="87" w:line="182" w:lineRule="auto"/>
              <w:rPr/>
            </w:pPr>
            <w:r>
              <w:rPr/>
              <w:t>0</w:t>
            </w:r>
          </w:p>
        </w:tc>
      </w:tr>
      <w:tr>
        <w:trPr>
          <w:trHeight w:val="312" w:hRule="atLeast"/>
        </w:trPr>
        <w:tc>
          <w:tcPr>
            <w:tcW w:w="4139" w:type="dxa"/>
            <w:vAlign w:val="top"/>
          </w:tcPr>
          <w:p>
            <w:pPr>
              <w:pStyle w:val="TableText"/>
              <w:ind w:left="67"/>
              <w:spacing w:before="52" w:line="219" w:lineRule="auto"/>
              <w:rPr/>
            </w:pPr>
            <w:r>
              <w:rPr>
                <w:spacing w:val="-1"/>
              </w:rPr>
              <w:t>宿迁京东三弘企业管理中心（有限合伙）</w:t>
            </w:r>
          </w:p>
        </w:tc>
        <w:tc>
          <w:tcPr>
            <w:tcW w:w="767" w:type="dxa"/>
            <w:vAlign w:val="top"/>
          </w:tcPr>
          <w:p>
            <w:pPr>
              <w:pStyle w:val="TableText"/>
              <w:ind w:left="181"/>
              <w:spacing w:before="52" w:line="219" w:lineRule="auto"/>
              <w:rPr/>
            </w:pPr>
            <w:r>
              <w:rPr>
                <w:spacing w:val="-3"/>
              </w:rPr>
              <w:t>未知</w:t>
            </w:r>
          </w:p>
        </w:tc>
        <w:tc>
          <w:tcPr>
            <w:tcW w:w="871" w:type="dxa"/>
            <w:vAlign w:val="top"/>
          </w:tcPr>
          <w:p>
            <w:pPr>
              <w:pStyle w:val="TableText"/>
              <w:ind w:left="284"/>
              <w:spacing w:before="87" w:line="182" w:lineRule="auto"/>
              <w:rPr/>
            </w:pPr>
            <w:r>
              <w:rPr>
                <w:spacing w:val="-2"/>
              </w:rPr>
              <w:t>2.4</w:t>
            </w:r>
          </w:p>
        </w:tc>
        <w:tc>
          <w:tcPr>
            <w:tcW w:w="1658" w:type="dxa"/>
            <w:vAlign w:val="top"/>
          </w:tcPr>
          <w:p>
            <w:pPr>
              <w:pStyle w:val="TableText"/>
              <w:ind w:left="263"/>
              <w:spacing w:before="86" w:line="183" w:lineRule="auto"/>
              <w:rPr/>
            </w:pPr>
            <w:r>
              <w:rPr>
                <w:spacing w:val="-1"/>
              </w:rPr>
              <w:t>732,064,421</w:t>
            </w:r>
          </w:p>
        </w:tc>
        <w:tc>
          <w:tcPr>
            <w:tcW w:w="1579" w:type="dxa"/>
            <w:vAlign w:val="top"/>
          </w:tcPr>
          <w:p>
            <w:pPr>
              <w:pStyle w:val="TableText"/>
              <w:ind w:left="745"/>
              <w:spacing w:before="87" w:line="182" w:lineRule="auto"/>
              <w:rPr/>
            </w:pPr>
            <w:r>
              <w:rPr/>
              <w:t>0</w:t>
            </w:r>
          </w:p>
        </w:tc>
        <w:tc>
          <w:tcPr>
            <w:tcW w:w="739" w:type="dxa"/>
            <w:vAlign w:val="top"/>
          </w:tcPr>
          <w:p>
            <w:pPr>
              <w:pStyle w:val="TableText"/>
              <w:ind w:left="273"/>
              <w:spacing w:before="52" w:line="219" w:lineRule="auto"/>
              <w:rPr/>
            </w:pPr>
            <w:r>
              <w:rPr/>
              <w:t>无</w:t>
            </w:r>
          </w:p>
        </w:tc>
        <w:tc>
          <w:tcPr>
            <w:tcW w:w="1483" w:type="dxa"/>
            <w:vAlign w:val="top"/>
          </w:tcPr>
          <w:p>
            <w:pPr>
              <w:pStyle w:val="TableText"/>
              <w:ind w:left="696"/>
              <w:spacing w:before="87" w:line="182" w:lineRule="auto"/>
              <w:rPr/>
            </w:pPr>
            <w:r>
              <w:rPr/>
              <w:t>0</w:t>
            </w:r>
          </w:p>
        </w:tc>
      </w:tr>
      <w:tr>
        <w:trPr>
          <w:trHeight w:val="311" w:hRule="atLeast"/>
        </w:trPr>
        <w:tc>
          <w:tcPr>
            <w:tcW w:w="4139" w:type="dxa"/>
            <w:vAlign w:val="top"/>
          </w:tcPr>
          <w:p>
            <w:pPr>
              <w:pStyle w:val="TableText"/>
              <w:ind w:left="64"/>
              <w:spacing w:before="51" w:line="219" w:lineRule="auto"/>
              <w:rPr/>
            </w:pPr>
            <w:r>
              <w:rPr>
                <w:spacing w:val="-1"/>
              </w:rPr>
              <w:t>杭州阿里创业投资有限公司</w:t>
            </w:r>
          </w:p>
        </w:tc>
        <w:tc>
          <w:tcPr>
            <w:tcW w:w="767" w:type="dxa"/>
            <w:vAlign w:val="top"/>
          </w:tcPr>
          <w:p>
            <w:pPr>
              <w:pStyle w:val="TableText"/>
              <w:ind w:left="181"/>
              <w:spacing w:before="51" w:line="219" w:lineRule="auto"/>
              <w:rPr/>
            </w:pPr>
            <w:r>
              <w:rPr>
                <w:spacing w:val="-3"/>
              </w:rPr>
              <w:t>未知</w:t>
            </w:r>
          </w:p>
        </w:tc>
        <w:tc>
          <w:tcPr>
            <w:tcW w:w="871" w:type="dxa"/>
            <w:vAlign w:val="top"/>
          </w:tcPr>
          <w:p>
            <w:pPr>
              <w:pStyle w:val="TableText"/>
              <w:ind w:left="284"/>
              <w:spacing w:before="87" w:line="182" w:lineRule="auto"/>
              <w:rPr/>
            </w:pPr>
            <w:r>
              <w:rPr>
                <w:spacing w:val="-2"/>
              </w:rPr>
              <w:t>2.0</w:t>
            </w:r>
          </w:p>
        </w:tc>
        <w:tc>
          <w:tcPr>
            <w:tcW w:w="1658" w:type="dxa"/>
            <w:vAlign w:val="top"/>
          </w:tcPr>
          <w:p>
            <w:pPr>
              <w:pStyle w:val="TableText"/>
              <w:ind w:left="260"/>
              <w:spacing w:before="87" w:line="182" w:lineRule="auto"/>
              <w:rPr/>
            </w:pPr>
            <w:r>
              <w:rPr>
                <w:spacing w:val="-1"/>
              </w:rPr>
              <w:t>633,254,734</w:t>
            </w:r>
          </w:p>
        </w:tc>
        <w:tc>
          <w:tcPr>
            <w:tcW w:w="1579" w:type="dxa"/>
            <w:vAlign w:val="top"/>
          </w:tcPr>
          <w:p>
            <w:pPr>
              <w:pStyle w:val="TableText"/>
              <w:ind w:left="745"/>
              <w:spacing w:before="87" w:line="182" w:lineRule="auto"/>
              <w:rPr/>
            </w:pPr>
            <w:r>
              <w:rPr/>
              <w:t>0</w:t>
            </w:r>
          </w:p>
        </w:tc>
        <w:tc>
          <w:tcPr>
            <w:tcW w:w="739" w:type="dxa"/>
            <w:vAlign w:val="top"/>
          </w:tcPr>
          <w:p>
            <w:pPr>
              <w:pStyle w:val="TableText"/>
              <w:ind w:left="273"/>
              <w:spacing w:before="51" w:line="219" w:lineRule="auto"/>
              <w:rPr/>
            </w:pPr>
            <w:r>
              <w:rPr/>
              <w:t>无</w:t>
            </w:r>
          </w:p>
        </w:tc>
        <w:tc>
          <w:tcPr>
            <w:tcW w:w="1483" w:type="dxa"/>
            <w:vAlign w:val="top"/>
          </w:tcPr>
          <w:p>
            <w:pPr>
              <w:pStyle w:val="TableText"/>
              <w:ind w:left="696"/>
              <w:spacing w:before="87" w:line="182" w:lineRule="auto"/>
              <w:rPr/>
            </w:pPr>
            <w:r>
              <w:rPr/>
              <w:t>0</w:t>
            </w:r>
          </w:p>
        </w:tc>
      </w:tr>
      <w:tr>
        <w:trPr>
          <w:trHeight w:val="312" w:hRule="atLeast"/>
        </w:trPr>
        <w:tc>
          <w:tcPr>
            <w:tcW w:w="4139" w:type="dxa"/>
            <w:vAlign w:val="top"/>
          </w:tcPr>
          <w:p>
            <w:pPr>
              <w:pStyle w:val="TableText"/>
              <w:ind w:left="69"/>
              <w:spacing w:before="52" w:line="219" w:lineRule="auto"/>
              <w:rPr/>
            </w:pPr>
            <w:r>
              <w:rPr>
                <w:spacing w:val="-1"/>
              </w:rPr>
              <w:t>苏宁易购集团股份有限公司</w:t>
            </w:r>
          </w:p>
        </w:tc>
        <w:tc>
          <w:tcPr>
            <w:tcW w:w="767" w:type="dxa"/>
            <w:vAlign w:val="top"/>
          </w:tcPr>
          <w:p>
            <w:pPr>
              <w:pStyle w:val="TableText"/>
              <w:ind w:left="181"/>
              <w:spacing w:before="52" w:line="219" w:lineRule="auto"/>
              <w:rPr/>
            </w:pPr>
            <w:r>
              <w:rPr>
                <w:spacing w:val="-3"/>
              </w:rPr>
              <w:t>未知</w:t>
            </w:r>
          </w:p>
        </w:tc>
        <w:tc>
          <w:tcPr>
            <w:tcW w:w="871" w:type="dxa"/>
            <w:vAlign w:val="top"/>
          </w:tcPr>
          <w:p>
            <w:pPr>
              <w:pStyle w:val="TableText"/>
              <w:ind w:left="297"/>
              <w:spacing w:before="87" w:line="183" w:lineRule="auto"/>
              <w:rPr/>
            </w:pPr>
            <w:r>
              <w:rPr>
                <w:spacing w:val="-5"/>
              </w:rPr>
              <w:t>1.9</w:t>
            </w:r>
          </w:p>
        </w:tc>
        <w:tc>
          <w:tcPr>
            <w:tcW w:w="1658" w:type="dxa"/>
            <w:vAlign w:val="top"/>
          </w:tcPr>
          <w:p>
            <w:pPr>
              <w:pStyle w:val="TableText"/>
              <w:ind w:left="263"/>
              <w:spacing w:before="87" w:line="183" w:lineRule="auto"/>
              <w:rPr/>
            </w:pPr>
            <w:r>
              <w:rPr>
                <w:spacing w:val="-1"/>
              </w:rPr>
              <w:t>585,651,537</w:t>
            </w:r>
          </w:p>
        </w:tc>
        <w:tc>
          <w:tcPr>
            <w:tcW w:w="1579" w:type="dxa"/>
            <w:vAlign w:val="top"/>
          </w:tcPr>
          <w:p>
            <w:pPr>
              <w:pStyle w:val="TableText"/>
              <w:ind w:left="745"/>
              <w:spacing w:before="88" w:line="182" w:lineRule="auto"/>
              <w:rPr/>
            </w:pPr>
            <w:r>
              <w:rPr/>
              <w:t>0</w:t>
            </w:r>
          </w:p>
        </w:tc>
        <w:tc>
          <w:tcPr>
            <w:tcW w:w="739" w:type="dxa"/>
            <w:vAlign w:val="top"/>
          </w:tcPr>
          <w:p>
            <w:pPr>
              <w:pStyle w:val="TableText"/>
              <w:ind w:left="167"/>
              <w:spacing w:before="52" w:line="219" w:lineRule="auto"/>
              <w:rPr/>
            </w:pPr>
            <w:r>
              <w:rPr>
                <w:spacing w:val="-2"/>
              </w:rPr>
              <w:t>质押</w:t>
            </w:r>
          </w:p>
        </w:tc>
        <w:tc>
          <w:tcPr>
            <w:tcW w:w="1483" w:type="dxa"/>
            <w:vAlign w:val="top"/>
          </w:tcPr>
          <w:p>
            <w:pPr>
              <w:pStyle w:val="TableText"/>
              <w:ind w:left="175"/>
              <w:spacing w:before="87" w:line="183" w:lineRule="auto"/>
              <w:rPr/>
            </w:pPr>
            <w:r>
              <w:rPr>
                <w:spacing w:val="-1"/>
              </w:rPr>
              <w:t>585,651,537</w:t>
            </w:r>
          </w:p>
        </w:tc>
      </w:tr>
      <w:tr>
        <w:trPr>
          <w:trHeight w:val="623" w:hRule="atLeast"/>
        </w:trPr>
        <w:tc>
          <w:tcPr>
            <w:tcW w:w="4139" w:type="dxa"/>
            <w:vAlign w:val="top"/>
          </w:tcPr>
          <w:p>
            <w:pPr>
              <w:pStyle w:val="TableText"/>
              <w:ind w:left="64" w:right="82" w:firstLine="3"/>
              <w:spacing w:before="53" w:line="246" w:lineRule="auto"/>
              <w:rPr/>
            </w:pPr>
            <w:r>
              <w:rPr>
                <w:spacing w:val="-1"/>
              </w:rPr>
              <w:t>嘉兴小度投资管理有限公司－宁波梅山保税</w:t>
            </w:r>
            <w:r>
              <w:rPr>
                <w:spacing w:val="11"/>
              </w:rPr>
              <w:t xml:space="preserve"> </w:t>
            </w:r>
            <w:r>
              <w:rPr>
                <w:spacing w:val="-1"/>
              </w:rPr>
              <w:t>港区百度鹏寰投资合伙企业（有限合伙）</w:t>
            </w:r>
          </w:p>
        </w:tc>
        <w:tc>
          <w:tcPr>
            <w:tcW w:w="767" w:type="dxa"/>
            <w:vAlign w:val="top"/>
          </w:tcPr>
          <w:p>
            <w:pPr>
              <w:pStyle w:val="TableText"/>
              <w:ind w:left="181"/>
              <w:spacing w:before="209" w:line="221" w:lineRule="auto"/>
              <w:rPr/>
            </w:pPr>
            <w:r>
              <w:rPr>
                <w:spacing w:val="-3"/>
              </w:rPr>
              <w:t>未知</w:t>
            </w:r>
          </w:p>
        </w:tc>
        <w:tc>
          <w:tcPr>
            <w:tcW w:w="871" w:type="dxa"/>
            <w:vAlign w:val="top"/>
          </w:tcPr>
          <w:p>
            <w:pPr>
              <w:pStyle w:val="TableText"/>
              <w:ind w:left="297"/>
              <w:spacing w:before="243" w:line="183" w:lineRule="auto"/>
              <w:rPr/>
            </w:pPr>
            <w:r>
              <w:rPr>
                <w:spacing w:val="-5"/>
              </w:rPr>
              <w:t>1.4</w:t>
            </w:r>
          </w:p>
        </w:tc>
        <w:tc>
          <w:tcPr>
            <w:tcW w:w="1658" w:type="dxa"/>
            <w:vAlign w:val="top"/>
          </w:tcPr>
          <w:p>
            <w:pPr>
              <w:pStyle w:val="TableText"/>
              <w:ind w:left="257"/>
              <w:spacing w:before="244" w:line="182" w:lineRule="auto"/>
              <w:rPr/>
            </w:pPr>
            <w:r>
              <w:rPr>
                <w:spacing w:val="-1"/>
              </w:rPr>
              <w:t>439,238,653</w:t>
            </w:r>
          </w:p>
        </w:tc>
        <w:tc>
          <w:tcPr>
            <w:tcW w:w="1579" w:type="dxa"/>
            <w:vAlign w:val="top"/>
          </w:tcPr>
          <w:p>
            <w:pPr>
              <w:pStyle w:val="TableText"/>
              <w:ind w:left="745"/>
              <w:spacing w:before="244" w:line="182" w:lineRule="auto"/>
              <w:rPr/>
            </w:pPr>
            <w:r>
              <w:rPr/>
              <w:t>0</w:t>
            </w:r>
          </w:p>
        </w:tc>
        <w:tc>
          <w:tcPr>
            <w:tcW w:w="739" w:type="dxa"/>
            <w:vAlign w:val="top"/>
          </w:tcPr>
          <w:p>
            <w:pPr>
              <w:pStyle w:val="TableText"/>
              <w:ind w:left="273"/>
              <w:spacing w:before="209" w:line="221" w:lineRule="auto"/>
              <w:rPr/>
            </w:pPr>
            <w:r>
              <w:rPr/>
              <w:t>无</w:t>
            </w:r>
          </w:p>
        </w:tc>
        <w:tc>
          <w:tcPr>
            <w:tcW w:w="1483" w:type="dxa"/>
            <w:vAlign w:val="top"/>
          </w:tcPr>
          <w:p>
            <w:pPr>
              <w:pStyle w:val="TableText"/>
              <w:ind w:left="696"/>
              <w:spacing w:before="244" w:line="182" w:lineRule="auto"/>
              <w:rPr/>
            </w:pPr>
            <w:r>
              <w:rPr/>
              <w:t>0</w:t>
            </w:r>
          </w:p>
        </w:tc>
      </w:tr>
      <w:tr>
        <w:trPr>
          <w:trHeight w:val="312" w:hRule="atLeast"/>
        </w:trPr>
        <w:tc>
          <w:tcPr>
            <w:tcW w:w="4139" w:type="dxa"/>
            <w:vAlign w:val="top"/>
          </w:tcPr>
          <w:p>
            <w:pPr>
              <w:pStyle w:val="TableText"/>
              <w:ind w:left="65"/>
              <w:spacing w:before="54" w:line="218" w:lineRule="auto"/>
              <w:rPr/>
            </w:pPr>
            <w:r>
              <w:rPr>
                <w:spacing w:val="-9"/>
              </w:rPr>
              <w:t>深圳光启互联技术投资合伙企业（有限合伙）</w:t>
            </w:r>
          </w:p>
        </w:tc>
        <w:tc>
          <w:tcPr>
            <w:tcW w:w="767" w:type="dxa"/>
            <w:vAlign w:val="top"/>
          </w:tcPr>
          <w:p>
            <w:pPr>
              <w:pStyle w:val="TableText"/>
              <w:ind w:left="188"/>
              <w:spacing w:before="54" w:line="218" w:lineRule="auto"/>
              <w:rPr/>
            </w:pPr>
            <w:r>
              <w:rPr>
                <w:spacing w:val="-5"/>
              </w:rPr>
              <w:t>未知</w:t>
            </w:r>
          </w:p>
        </w:tc>
        <w:tc>
          <w:tcPr>
            <w:tcW w:w="871" w:type="dxa"/>
            <w:vAlign w:val="top"/>
          </w:tcPr>
          <w:p>
            <w:pPr>
              <w:pStyle w:val="TableText"/>
              <w:ind w:left="297"/>
              <w:spacing w:before="87" w:line="183" w:lineRule="auto"/>
              <w:rPr/>
            </w:pPr>
            <w:r>
              <w:rPr>
                <w:spacing w:val="-5"/>
              </w:rPr>
              <w:t>1.2</w:t>
            </w:r>
          </w:p>
        </w:tc>
        <w:tc>
          <w:tcPr>
            <w:tcW w:w="1658" w:type="dxa"/>
            <w:vAlign w:val="top"/>
          </w:tcPr>
          <w:p>
            <w:pPr>
              <w:pStyle w:val="TableText"/>
              <w:ind w:left="263"/>
              <w:spacing w:before="87" w:line="183" w:lineRule="auto"/>
              <w:rPr/>
            </w:pPr>
            <w:r>
              <w:rPr>
                <w:spacing w:val="-1"/>
              </w:rPr>
              <w:t>375,172,851</w:t>
            </w:r>
          </w:p>
        </w:tc>
        <w:tc>
          <w:tcPr>
            <w:tcW w:w="1579" w:type="dxa"/>
            <w:vAlign w:val="top"/>
          </w:tcPr>
          <w:p>
            <w:pPr>
              <w:pStyle w:val="TableText"/>
              <w:ind w:left="745"/>
              <w:spacing w:before="89" w:line="182" w:lineRule="auto"/>
              <w:rPr/>
            </w:pPr>
            <w:r>
              <w:rPr/>
              <w:t>0</w:t>
            </w:r>
          </w:p>
        </w:tc>
        <w:tc>
          <w:tcPr>
            <w:tcW w:w="739" w:type="dxa"/>
            <w:vAlign w:val="top"/>
          </w:tcPr>
          <w:p>
            <w:pPr>
              <w:pStyle w:val="TableText"/>
              <w:ind w:left="167"/>
              <w:spacing w:before="54" w:line="218" w:lineRule="auto"/>
              <w:rPr/>
            </w:pPr>
            <w:r>
              <w:rPr>
                <w:spacing w:val="-2"/>
              </w:rPr>
              <w:t>质押</w:t>
            </w:r>
          </w:p>
        </w:tc>
        <w:tc>
          <w:tcPr>
            <w:tcW w:w="1483" w:type="dxa"/>
            <w:vAlign w:val="top"/>
          </w:tcPr>
          <w:p>
            <w:pPr>
              <w:pStyle w:val="TableText"/>
              <w:ind w:left="187"/>
              <w:spacing w:before="87" w:line="183" w:lineRule="auto"/>
              <w:rPr/>
            </w:pPr>
            <w:r>
              <w:rPr>
                <w:spacing w:val="-2"/>
              </w:rPr>
              <w:t>119,040,000</w:t>
            </w:r>
          </w:p>
        </w:tc>
      </w:tr>
      <w:tr>
        <w:trPr>
          <w:trHeight w:val="3742" w:hRule="atLeast"/>
        </w:trPr>
        <w:tc>
          <w:tcPr>
            <w:shd w:val="clear" w:fill="D9D9D9"/>
            <w:tcW w:w="4906" w:type="dxa"/>
            <w:vAlign w:val="top"/>
            <w:gridSpan w:val="2"/>
          </w:tcPr>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pStyle w:val="TableText"/>
              <w:ind w:left="67"/>
              <w:spacing w:before="69" w:line="221" w:lineRule="auto"/>
              <w:rPr/>
            </w:pPr>
            <w:r>
              <w:rPr>
                <w:spacing w:val="-1"/>
              </w:rPr>
              <w:t>上述股东关联关系或一致行动的说明</w:t>
            </w:r>
          </w:p>
        </w:tc>
        <w:tc>
          <w:tcPr>
            <w:tcW w:w="6330" w:type="dxa"/>
            <w:vAlign w:val="top"/>
            <w:gridSpan w:val="5"/>
          </w:tcPr>
          <w:p>
            <w:pPr>
              <w:pStyle w:val="TableText"/>
              <w:ind w:left="79"/>
              <w:spacing w:before="209" w:line="220" w:lineRule="auto"/>
              <w:rPr/>
            </w:pPr>
            <w:r>
              <w:rPr>
                <w:spacing w:val="-2"/>
              </w:rPr>
              <w:t>1.中国联合网络通信集团有限公司为本公司控股股东。</w:t>
            </w:r>
          </w:p>
          <w:p>
            <w:pPr>
              <w:pStyle w:val="TableText"/>
              <w:ind w:left="64" w:right="52" w:firstLine="1"/>
              <w:spacing w:before="216" w:line="266" w:lineRule="auto"/>
              <w:jc w:val="both"/>
              <w:rPr/>
            </w:pPr>
            <w:r>
              <w:rPr>
                <w:spacing w:val="-3"/>
              </w:rPr>
              <w:t>2.本公司未知前十名股东之间是否存在《上海证券交易所股票上</w:t>
            </w:r>
            <w:r>
              <w:rPr>
                <w:spacing w:val="-4"/>
              </w:rPr>
              <w:t>市规</w:t>
            </w:r>
            <w:r>
              <w:rPr/>
              <w:t xml:space="preserve"> </w:t>
            </w:r>
            <w:r>
              <w:rPr>
                <w:spacing w:val="-3"/>
              </w:rPr>
              <w:t>则》规定的关联关系或构成《上市公司收购管理办法》</w:t>
            </w:r>
            <w:r>
              <w:rPr>
                <w:spacing w:val="-4"/>
              </w:rPr>
              <w:t>规定的一致行</w:t>
            </w:r>
            <w:r>
              <w:rPr/>
              <w:t xml:space="preserve"> </w:t>
            </w:r>
            <w:r>
              <w:rPr>
                <w:spacing w:val="-8"/>
              </w:rPr>
              <w:t>动人。</w:t>
            </w:r>
          </w:p>
          <w:p>
            <w:pPr>
              <w:pStyle w:val="TableText"/>
              <w:ind w:left="63" w:right="52" w:firstLine="4"/>
              <w:spacing w:before="184" w:line="266" w:lineRule="auto"/>
              <w:jc w:val="both"/>
              <w:rPr/>
            </w:pPr>
            <w:r>
              <w:rPr>
                <w:spacing w:val="-3"/>
              </w:rPr>
              <w:t>3.本公司未知前十名无限售条件股东之间是否存在《上海证</w:t>
            </w:r>
            <w:r>
              <w:rPr>
                <w:spacing w:val="-4"/>
              </w:rPr>
              <w:t>券交易所</w:t>
            </w:r>
            <w:r>
              <w:rPr/>
              <w:t xml:space="preserve"> </w:t>
            </w:r>
            <w:r>
              <w:rPr>
                <w:spacing w:val="-3"/>
              </w:rPr>
              <w:t>股票上市规则》规定的关联关系或构成《上市公司收购管</w:t>
            </w:r>
            <w:r>
              <w:rPr>
                <w:spacing w:val="-4"/>
              </w:rPr>
              <w:t>理办法》规</w:t>
            </w:r>
            <w:r>
              <w:rPr/>
              <w:t xml:space="preserve"> </w:t>
            </w:r>
            <w:r>
              <w:rPr>
                <w:spacing w:val="-1"/>
              </w:rPr>
              <w:t>定的一致行动人。</w:t>
            </w:r>
          </w:p>
          <w:p>
            <w:pPr>
              <w:pStyle w:val="TableText"/>
              <w:ind w:left="62" w:right="54"/>
              <w:spacing w:before="185" w:line="255" w:lineRule="auto"/>
              <w:jc w:val="both"/>
              <w:rPr/>
            </w:pPr>
            <w:r>
              <w:rPr>
                <w:spacing w:val="-3"/>
              </w:rPr>
              <w:t>4.本公司未知前十名无限售条件股东和前十名股东</w:t>
            </w:r>
            <w:r>
              <w:rPr>
                <w:spacing w:val="-4"/>
              </w:rPr>
              <w:t>之间是否存在《上</w:t>
            </w:r>
            <w:r>
              <w:rPr/>
              <w:t xml:space="preserve"> </w:t>
            </w:r>
            <w:r>
              <w:rPr>
                <w:spacing w:val="-3"/>
              </w:rPr>
              <w:t>海证券交易所股票上市规则》规定的关联关系或构成《上市</w:t>
            </w:r>
            <w:r>
              <w:rPr>
                <w:spacing w:val="-4"/>
              </w:rPr>
              <w:t>公司收购</w:t>
            </w:r>
            <w:r>
              <w:rPr/>
              <w:t xml:space="preserve"> </w:t>
            </w:r>
            <w:r>
              <w:rPr>
                <w:spacing w:val="-2"/>
              </w:rPr>
              <w:t>管理办法》规定的一致行动人。</w:t>
            </w:r>
          </w:p>
        </w:tc>
      </w:tr>
      <w:tr>
        <w:trPr>
          <w:trHeight w:val="316" w:hRule="atLeast"/>
        </w:trPr>
        <w:tc>
          <w:tcPr>
            <w:shd w:val="clear" w:fill="D9D9D9"/>
            <w:tcW w:w="4906" w:type="dxa"/>
            <w:vAlign w:val="top"/>
            <w:gridSpan w:val="2"/>
          </w:tcPr>
          <w:p>
            <w:pPr>
              <w:pStyle w:val="TableText"/>
              <w:ind w:left="64"/>
              <w:spacing w:before="55" w:line="220" w:lineRule="auto"/>
              <w:rPr/>
            </w:pPr>
            <w:r>
              <w:rPr>
                <w:spacing w:val="-1"/>
              </w:rPr>
              <w:t>表决权恢复的优先股股东及持股数量的说明</w:t>
            </w:r>
          </w:p>
        </w:tc>
        <w:tc>
          <w:tcPr>
            <w:tcW w:w="6330" w:type="dxa"/>
            <w:vAlign w:val="top"/>
            <w:gridSpan w:val="5"/>
          </w:tcPr>
          <w:p>
            <w:pPr>
              <w:pStyle w:val="TableText"/>
              <w:ind w:left="487"/>
              <w:spacing w:before="55" w:line="220" w:lineRule="auto"/>
              <w:rPr/>
            </w:pPr>
            <w:r>
              <w:rPr>
                <w:spacing w:val="-2"/>
              </w:rPr>
              <w:t>不适用</w:t>
            </w:r>
          </w:p>
        </w:tc>
      </w:tr>
    </w:tbl>
    <w:p>
      <w:pPr>
        <w:pStyle w:val="BodyText"/>
        <w:ind w:left="580" w:right="1032" w:firstLine="1"/>
        <w:spacing w:before="65" w:line="307" w:lineRule="auto"/>
        <w:rPr>
          <w:sz w:val="18"/>
          <w:szCs w:val="18"/>
        </w:rPr>
      </w:pPr>
      <w:r>
        <w:rPr>
          <w:sz w:val="18"/>
          <w:szCs w:val="18"/>
          <w:spacing w:val="-2"/>
        </w:rPr>
        <w:t>上表数据来源于中国证券登记结算有限责任公司上海分公司（简称“中国结算”）提供的合并普通账户和融资融券信用账户</w:t>
      </w:r>
      <w:r>
        <w:rPr>
          <w:sz w:val="18"/>
          <w:szCs w:val="18"/>
          <w:spacing w:val="16"/>
        </w:rPr>
        <w:t xml:space="preserve"> </w:t>
      </w:r>
      <w:r>
        <w:rPr>
          <w:sz w:val="18"/>
          <w:szCs w:val="18"/>
          <w:spacing w:val="-1"/>
        </w:rPr>
        <w:t>股东名册的前十大股东信息</w:t>
      </w:r>
    </w:p>
    <w:p>
      <w:pPr>
        <w:spacing w:line="321" w:lineRule="auto"/>
        <w:rPr>
          <w:rFonts w:ascii="Arial"/>
          <w:sz w:val="21"/>
        </w:rPr>
      </w:pPr>
      <w:r/>
    </w:p>
    <w:p>
      <w:pPr>
        <w:spacing w:line="321" w:lineRule="auto"/>
        <w:rPr>
          <w:rFonts w:ascii="Arial"/>
          <w:sz w:val="21"/>
        </w:rPr>
      </w:pPr>
      <w:r/>
    </w:p>
    <w:p>
      <w:pPr>
        <w:pStyle w:val="BodyText"/>
        <w:ind w:left="1009"/>
        <w:spacing w:before="68" w:line="219" w:lineRule="auto"/>
        <w:outlineLvl w:val="1"/>
        <w:rPr/>
      </w:pPr>
      <w:r>
        <w:rPr>
          <w:b/>
          <w:bCs/>
          <w:spacing w:val="-3"/>
        </w:rPr>
        <w:t>2.4</w:t>
      </w:r>
      <w:r>
        <w:rPr>
          <w:spacing w:val="-3"/>
        </w:rPr>
        <w:t xml:space="preserve"> </w:t>
      </w:r>
      <w:r>
        <w:rPr>
          <w:b/>
          <w:bCs/>
          <w:spacing w:val="-3"/>
        </w:rPr>
        <w:t>截至报告期末的优先股股东总数、前</w:t>
      </w:r>
      <w:r>
        <w:rPr>
          <w:spacing w:val="-23"/>
        </w:rPr>
        <w:t xml:space="preserve"> </w:t>
      </w:r>
      <w:r>
        <w:rPr>
          <w:b/>
          <w:bCs/>
          <w:spacing w:val="-3"/>
        </w:rPr>
        <w:t>10</w:t>
      </w:r>
      <w:r>
        <w:rPr>
          <w:spacing w:val="-42"/>
        </w:rPr>
        <w:t xml:space="preserve"> </w:t>
      </w:r>
      <w:r>
        <w:rPr>
          <w:b/>
          <w:bCs/>
          <w:spacing w:val="-3"/>
        </w:rPr>
        <w:t>名优先股股东情况表</w:t>
      </w:r>
    </w:p>
    <w:p>
      <w:pPr>
        <w:pStyle w:val="BodyText"/>
        <w:ind w:left="1028"/>
        <w:spacing w:before="141" w:line="222" w:lineRule="auto"/>
        <w:rPr/>
      </w:pPr>
      <w:r>
        <w:rPr>
          <w:spacing w:val="-13"/>
        </w:rPr>
        <w:t>□适用</w:t>
      </w:r>
      <w:r>
        <w:rPr>
          <w:spacing w:val="63"/>
        </w:rPr>
        <w:t xml:space="preserve"> </w:t>
      </w:r>
      <w:r>
        <w:rPr>
          <w:spacing w:val="-13"/>
        </w:rPr>
        <w:t>√不适用</w:t>
      </w:r>
    </w:p>
    <w:p>
      <w:pPr>
        <w:spacing w:line="377" w:lineRule="auto"/>
        <w:rPr>
          <w:rFonts w:ascii="Arial"/>
          <w:sz w:val="21"/>
        </w:rPr>
      </w:pPr>
      <w:r/>
    </w:p>
    <w:p>
      <w:pPr>
        <w:pStyle w:val="BodyText"/>
        <w:ind w:left="1009"/>
        <w:spacing w:before="68" w:line="221" w:lineRule="auto"/>
        <w:outlineLvl w:val="1"/>
        <w:rPr/>
      </w:pPr>
      <w:r>
        <w:rPr>
          <w:b/>
          <w:bCs/>
          <w:spacing w:val="-3"/>
        </w:rPr>
        <w:t>2.5</w:t>
      </w:r>
      <w:r>
        <w:rPr>
          <w:spacing w:val="-3"/>
        </w:rPr>
        <w:t xml:space="preserve"> </w:t>
      </w:r>
      <w:r>
        <w:rPr>
          <w:b/>
          <w:bCs/>
          <w:spacing w:val="-3"/>
        </w:rPr>
        <w:t>控股股东或实际控制人变更情况</w:t>
      </w:r>
    </w:p>
    <w:p>
      <w:pPr>
        <w:pStyle w:val="BodyText"/>
        <w:ind w:left="1028"/>
        <w:spacing w:before="141" w:line="222" w:lineRule="auto"/>
        <w:rPr/>
      </w:pPr>
      <w:r>
        <w:rPr>
          <w:spacing w:val="-13"/>
        </w:rPr>
        <w:t>□适用</w:t>
      </w:r>
      <w:r>
        <w:rPr>
          <w:spacing w:val="63"/>
        </w:rPr>
        <w:t xml:space="preserve"> </w:t>
      </w:r>
      <w:r>
        <w:rPr>
          <w:spacing w:val="-13"/>
        </w:rPr>
        <w:t>√不适用</w:t>
      </w:r>
    </w:p>
    <w:p>
      <w:pPr>
        <w:spacing w:line="377" w:lineRule="auto"/>
        <w:rPr>
          <w:rFonts w:ascii="Arial"/>
          <w:sz w:val="21"/>
        </w:rPr>
      </w:pPr>
      <w:r/>
    </w:p>
    <w:p>
      <w:pPr>
        <w:pStyle w:val="BodyText"/>
        <w:ind w:left="1009"/>
        <w:spacing w:before="69" w:line="219" w:lineRule="auto"/>
        <w:outlineLvl w:val="1"/>
        <w:rPr/>
      </w:pPr>
      <w:r>
        <w:rPr>
          <w:b/>
          <w:bCs/>
          <w:spacing w:val="-2"/>
        </w:rPr>
        <w:t>2.6</w:t>
      </w:r>
      <w:r>
        <w:rPr>
          <w:spacing w:val="-2"/>
        </w:rPr>
        <w:t xml:space="preserve"> </w:t>
      </w:r>
      <w:r>
        <w:rPr>
          <w:b/>
          <w:bCs/>
          <w:spacing w:val="-2"/>
        </w:rPr>
        <w:t>在半年度报告批准报出日存续的债券情况</w:t>
      </w:r>
    </w:p>
    <w:p>
      <w:pPr>
        <w:pStyle w:val="BodyText"/>
        <w:ind w:left="8221"/>
        <w:spacing w:before="142" w:line="227" w:lineRule="auto"/>
        <w:rPr/>
      </w:pPr>
      <w:r>
        <w:rPr>
          <w:spacing w:val="-4"/>
        </w:rPr>
        <w:t>单位</w:t>
      </w:r>
      <w:r>
        <w:rPr>
          <w:rFonts w:ascii="Calibri" w:hAnsi="Calibri" w:eastAsia="Calibri" w:cs="Calibri"/>
          <w:spacing w:val="-4"/>
        </w:rPr>
        <w:t>:</w:t>
      </w:r>
      <w:r>
        <w:rPr>
          <w:spacing w:val="-4"/>
        </w:rPr>
        <w:t>元</w:t>
      </w:r>
      <w:r>
        <w:rPr>
          <w:spacing w:val="16"/>
        </w:rPr>
        <w:t xml:space="preserve">  </w:t>
      </w:r>
      <w:r>
        <w:rPr>
          <w:spacing w:val="-4"/>
        </w:rPr>
        <w:t>币种</w:t>
      </w:r>
      <w:r>
        <w:rPr>
          <w:rFonts w:ascii="Calibri" w:hAnsi="Calibri" w:eastAsia="Calibri" w:cs="Calibri"/>
          <w:spacing w:val="-4"/>
        </w:rPr>
        <w:t>:</w:t>
      </w:r>
      <w:r>
        <w:rPr>
          <w:spacing w:val="-4"/>
        </w:rPr>
        <w:t>人民币</w:t>
      </w:r>
    </w:p>
    <w:tbl>
      <w:tblPr>
        <w:tblStyle w:val="TableNormal"/>
        <w:tblW w:w="11236"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229"/>
        <w:gridCol w:w="1159"/>
        <w:gridCol w:w="1307"/>
        <w:gridCol w:w="1449"/>
        <w:gridCol w:w="1287"/>
        <w:gridCol w:w="1648"/>
        <w:gridCol w:w="1157"/>
      </w:tblGrid>
      <w:tr>
        <w:trPr>
          <w:trHeight w:val="321" w:hRule="atLeast"/>
        </w:trPr>
        <w:tc>
          <w:tcPr>
            <w:shd w:val="clear" w:fill="D9D9D9"/>
            <w:tcW w:w="3229" w:type="dxa"/>
            <w:vAlign w:val="top"/>
          </w:tcPr>
          <w:p>
            <w:pPr>
              <w:pStyle w:val="TableText"/>
              <w:ind w:left="1199"/>
              <w:spacing w:before="57" w:line="221" w:lineRule="auto"/>
              <w:rPr/>
            </w:pPr>
            <w:r>
              <w:rPr>
                <w:b/>
                <w:bCs/>
                <w:spacing w:val="-4"/>
              </w:rPr>
              <w:t>债券名称</w:t>
            </w:r>
          </w:p>
        </w:tc>
        <w:tc>
          <w:tcPr>
            <w:shd w:val="clear" w:fill="D9D9D9"/>
            <w:tcW w:w="1159" w:type="dxa"/>
            <w:vAlign w:val="top"/>
          </w:tcPr>
          <w:p>
            <w:pPr>
              <w:pStyle w:val="TableText"/>
              <w:ind w:left="377"/>
              <w:spacing w:before="58" w:line="220" w:lineRule="auto"/>
              <w:rPr/>
            </w:pPr>
            <w:r>
              <w:rPr>
                <w:b/>
                <w:bCs/>
                <w:spacing w:val="-5"/>
              </w:rPr>
              <w:t>简称</w:t>
            </w:r>
          </w:p>
        </w:tc>
        <w:tc>
          <w:tcPr>
            <w:shd w:val="clear" w:fill="D9D9D9"/>
            <w:tcW w:w="1307" w:type="dxa"/>
            <w:vAlign w:val="top"/>
          </w:tcPr>
          <w:p>
            <w:pPr>
              <w:pStyle w:val="TableText"/>
              <w:ind w:left="446"/>
              <w:spacing w:before="57" w:line="221" w:lineRule="auto"/>
              <w:rPr/>
            </w:pPr>
            <w:r>
              <w:rPr>
                <w:b/>
                <w:bCs/>
                <w:spacing w:val="-4"/>
              </w:rPr>
              <w:t>代码</w:t>
            </w:r>
          </w:p>
        </w:tc>
        <w:tc>
          <w:tcPr>
            <w:shd w:val="clear" w:fill="D9D9D9"/>
            <w:tcW w:w="1449" w:type="dxa"/>
            <w:vAlign w:val="top"/>
          </w:tcPr>
          <w:p>
            <w:pPr>
              <w:pStyle w:val="TableText"/>
              <w:ind w:left="416"/>
              <w:spacing w:before="58" w:line="221" w:lineRule="auto"/>
              <w:rPr/>
            </w:pPr>
            <w:r>
              <w:rPr>
                <w:b/>
                <w:bCs/>
                <w:spacing w:val="-4"/>
              </w:rPr>
              <w:t>发行日</w:t>
            </w:r>
          </w:p>
        </w:tc>
        <w:tc>
          <w:tcPr>
            <w:shd w:val="clear" w:fill="D9D9D9"/>
            <w:tcW w:w="1287" w:type="dxa"/>
            <w:vAlign w:val="top"/>
          </w:tcPr>
          <w:p>
            <w:pPr>
              <w:pStyle w:val="TableText"/>
              <w:ind w:left="339"/>
              <w:spacing w:before="58" w:line="221" w:lineRule="auto"/>
              <w:rPr/>
            </w:pPr>
            <w:r>
              <w:rPr>
                <w:b/>
                <w:bCs/>
                <w:spacing w:val="-5"/>
              </w:rPr>
              <w:t>到期日</w:t>
            </w:r>
          </w:p>
        </w:tc>
        <w:tc>
          <w:tcPr>
            <w:shd w:val="clear" w:fill="D9D9D9"/>
            <w:tcW w:w="1648" w:type="dxa"/>
            <w:vAlign w:val="top"/>
          </w:tcPr>
          <w:p>
            <w:pPr>
              <w:pStyle w:val="TableText"/>
              <w:ind w:left="411"/>
              <w:spacing w:before="57" w:line="221" w:lineRule="auto"/>
              <w:rPr/>
            </w:pPr>
            <w:r>
              <w:rPr>
                <w:b/>
                <w:bCs/>
                <w:spacing w:val="-4"/>
              </w:rPr>
              <w:t>债券余额</w:t>
            </w:r>
          </w:p>
        </w:tc>
        <w:tc>
          <w:tcPr>
            <w:shd w:val="clear" w:fill="D9D9D9"/>
            <w:tcW w:w="1157" w:type="dxa"/>
            <w:vAlign w:val="top"/>
          </w:tcPr>
          <w:p>
            <w:pPr>
              <w:pStyle w:val="TableText"/>
              <w:ind w:left="117"/>
              <w:spacing w:before="58" w:line="222" w:lineRule="auto"/>
              <w:rPr/>
            </w:pPr>
            <w:r>
              <w:rPr>
                <w:b/>
                <w:bCs/>
                <w:spacing w:val="-3"/>
              </w:rPr>
              <w:t>利率（</w:t>
            </w:r>
            <w:r>
              <w:rPr>
                <w:rFonts w:ascii="Calibri" w:hAnsi="Calibri" w:eastAsia="Calibri" w:cs="Calibri"/>
                <w:b/>
                <w:bCs/>
                <w:spacing w:val="-3"/>
              </w:rPr>
              <w:t>%</w:t>
            </w:r>
            <w:r>
              <w:rPr>
                <w:b/>
                <w:bCs/>
                <w:spacing w:val="-3"/>
              </w:rPr>
              <w:t>）</w:t>
            </w:r>
          </w:p>
        </w:tc>
      </w:tr>
      <w:tr>
        <w:trPr>
          <w:trHeight w:val="627" w:hRule="atLeast"/>
        </w:trPr>
        <w:tc>
          <w:tcPr>
            <w:tcW w:w="3229" w:type="dxa"/>
            <w:vAlign w:val="top"/>
          </w:tcPr>
          <w:p>
            <w:pPr>
              <w:pStyle w:val="TableText"/>
              <w:ind w:left="116" w:right="103" w:firstLine="19"/>
              <w:spacing w:before="55" w:line="247" w:lineRule="auto"/>
              <w:rPr/>
            </w:pPr>
            <w:r>
              <w:rPr>
                <w:spacing w:val="-3"/>
              </w:rPr>
              <w:t>中国联合网络通信有限公司</w:t>
            </w:r>
            <w:r>
              <w:rPr>
                <w:spacing w:val="-14"/>
              </w:rPr>
              <w:t xml:space="preserve"> </w:t>
            </w:r>
            <w:r>
              <w:rPr>
                <w:spacing w:val="-3"/>
              </w:rPr>
              <w:t>2019</w:t>
            </w:r>
            <w:r>
              <w:rPr/>
              <w:t xml:space="preserve"> </w:t>
            </w:r>
            <w:r>
              <w:rPr>
                <w:spacing w:val="-1"/>
              </w:rPr>
              <w:t>年公司债券（第一期）</w:t>
            </w:r>
          </w:p>
        </w:tc>
        <w:tc>
          <w:tcPr>
            <w:tcW w:w="1159" w:type="dxa"/>
            <w:vAlign w:val="top"/>
          </w:tcPr>
          <w:p>
            <w:pPr>
              <w:pStyle w:val="TableText"/>
              <w:ind w:left="129"/>
              <w:spacing w:before="209" w:line="223" w:lineRule="auto"/>
              <w:rPr/>
            </w:pPr>
            <w:r>
              <w:rPr>
                <w:spacing w:val="-6"/>
              </w:rPr>
              <w:t>19</w:t>
            </w:r>
            <w:r>
              <w:rPr>
                <w:spacing w:val="-45"/>
              </w:rPr>
              <w:t xml:space="preserve"> </w:t>
            </w:r>
            <w:r>
              <w:rPr>
                <w:spacing w:val="-6"/>
              </w:rPr>
              <w:t>联通</w:t>
            </w:r>
            <w:r>
              <w:rPr>
                <w:spacing w:val="-44"/>
              </w:rPr>
              <w:t xml:space="preserve"> </w:t>
            </w:r>
            <w:r>
              <w:rPr>
                <w:spacing w:val="-6"/>
              </w:rPr>
              <w:t>01</w:t>
            </w:r>
          </w:p>
        </w:tc>
        <w:tc>
          <w:tcPr>
            <w:tcW w:w="1307" w:type="dxa"/>
            <w:vAlign w:val="top"/>
          </w:tcPr>
          <w:p>
            <w:pPr>
              <w:pStyle w:val="TableText"/>
              <w:ind w:left="129"/>
              <w:spacing w:before="244" w:line="183" w:lineRule="auto"/>
              <w:rPr/>
            </w:pPr>
            <w:r>
              <w:rPr>
                <w:spacing w:val="-2"/>
              </w:rPr>
              <w:t>155478.SH</w:t>
            </w:r>
          </w:p>
        </w:tc>
        <w:tc>
          <w:tcPr>
            <w:tcW w:w="1449" w:type="dxa"/>
            <w:vAlign w:val="top"/>
          </w:tcPr>
          <w:p>
            <w:pPr>
              <w:pStyle w:val="TableText"/>
              <w:ind w:left="127" w:right="101" w:hanging="13"/>
              <w:spacing w:before="55" w:line="247" w:lineRule="auto"/>
              <w:rPr/>
            </w:pPr>
            <w:r>
              <w:rPr>
                <w:spacing w:val="-5"/>
              </w:rPr>
              <w:t>2019 年 6</w:t>
            </w:r>
            <w:r>
              <w:rPr>
                <w:spacing w:val="12"/>
              </w:rPr>
              <w:t xml:space="preserve"> </w:t>
            </w:r>
            <w:r>
              <w:rPr>
                <w:spacing w:val="-5"/>
              </w:rPr>
              <w:t>月</w:t>
            </w:r>
            <w:r>
              <w:rPr/>
              <w:t xml:space="preserve"> </w:t>
            </w:r>
            <w:r>
              <w:rPr>
                <w:spacing w:val="-8"/>
              </w:rPr>
              <w:t>19 日</w:t>
            </w:r>
          </w:p>
        </w:tc>
        <w:tc>
          <w:tcPr>
            <w:tcW w:w="1287" w:type="dxa"/>
            <w:vAlign w:val="top"/>
          </w:tcPr>
          <w:p>
            <w:pPr>
              <w:pStyle w:val="TableText"/>
              <w:ind w:left="131" w:right="101" w:hanging="13"/>
              <w:spacing w:before="55" w:line="247" w:lineRule="auto"/>
              <w:rPr/>
            </w:pPr>
            <w:r>
              <w:rPr>
                <w:spacing w:val="-6"/>
              </w:rPr>
              <w:t>2022</w:t>
            </w:r>
            <w:r>
              <w:rPr>
                <w:spacing w:val="-52"/>
              </w:rPr>
              <w:t xml:space="preserve"> </w:t>
            </w:r>
            <w:r>
              <w:rPr>
                <w:spacing w:val="-6"/>
              </w:rPr>
              <w:t>年</w:t>
            </w:r>
            <w:r>
              <w:rPr>
                <w:spacing w:val="-55"/>
              </w:rPr>
              <w:t xml:space="preserve"> </w:t>
            </w:r>
            <w:r>
              <w:rPr>
                <w:spacing w:val="-6"/>
              </w:rPr>
              <w:t>6</w:t>
            </w:r>
            <w:r>
              <w:rPr>
                <w:spacing w:val="-50"/>
              </w:rPr>
              <w:t xml:space="preserve"> </w:t>
            </w:r>
            <w:r>
              <w:rPr>
                <w:spacing w:val="-6"/>
              </w:rPr>
              <w:t>月</w:t>
            </w:r>
            <w:r>
              <w:rPr/>
              <w:t xml:space="preserve"> </w:t>
            </w:r>
            <w:r>
              <w:rPr>
                <w:spacing w:val="-8"/>
              </w:rPr>
              <w:t>19 日</w:t>
            </w:r>
          </w:p>
        </w:tc>
        <w:tc>
          <w:tcPr>
            <w:tcW w:w="1648" w:type="dxa"/>
            <w:vAlign w:val="top"/>
          </w:tcPr>
          <w:p>
            <w:pPr>
              <w:pStyle w:val="TableText"/>
              <w:ind w:left="779"/>
              <w:spacing w:before="245" w:line="182" w:lineRule="auto"/>
              <w:rPr/>
            </w:pPr>
            <w:r>
              <w:rPr/>
              <w:t>0</w:t>
            </w:r>
          </w:p>
        </w:tc>
        <w:tc>
          <w:tcPr>
            <w:tcW w:w="1157" w:type="dxa"/>
            <w:vAlign w:val="top"/>
          </w:tcPr>
          <w:p>
            <w:pPr>
              <w:pStyle w:val="TableText"/>
              <w:ind w:left="377"/>
              <w:spacing w:before="245" w:line="182" w:lineRule="auto"/>
              <w:rPr/>
            </w:pPr>
            <w:r>
              <w:rPr>
                <w:spacing w:val="-2"/>
              </w:rPr>
              <w:t>3.67</w:t>
            </w:r>
          </w:p>
        </w:tc>
      </w:tr>
      <w:tr>
        <w:trPr>
          <w:trHeight w:val="627" w:hRule="atLeast"/>
        </w:trPr>
        <w:tc>
          <w:tcPr>
            <w:tcW w:w="3229" w:type="dxa"/>
            <w:vAlign w:val="top"/>
          </w:tcPr>
          <w:p>
            <w:pPr>
              <w:pStyle w:val="TableText"/>
              <w:ind w:left="116" w:right="103" w:firstLine="19"/>
              <w:spacing w:before="55" w:line="247" w:lineRule="auto"/>
              <w:rPr/>
            </w:pPr>
            <w:r>
              <w:rPr>
                <w:spacing w:val="-3"/>
              </w:rPr>
              <w:t>中国联合网络通信有限公司</w:t>
            </w:r>
            <w:r>
              <w:rPr>
                <w:spacing w:val="-14"/>
              </w:rPr>
              <w:t xml:space="preserve"> </w:t>
            </w:r>
            <w:r>
              <w:rPr>
                <w:spacing w:val="-3"/>
              </w:rPr>
              <w:t>2021</w:t>
            </w:r>
            <w:r>
              <w:rPr/>
              <w:t xml:space="preserve"> </w:t>
            </w:r>
            <w:r>
              <w:rPr>
                <w:spacing w:val="-1"/>
              </w:rPr>
              <w:t>年度第一期超短期融资券</w:t>
            </w:r>
          </w:p>
        </w:tc>
        <w:tc>
          <w:tcPr>
            <w:tcW w:w="1159" w:type="dxa"/>
            <w:vAlign w:val="top"/>
          </w:tcPr>
          <w:p>
            <w:pPr>
              <w:pStyle w:val="TableText"/>
              <w:ind w:left="114" w:right="364" w:firstLine="1"/>
              <w:spacing w:before="55" w:line="247" w:lineRule="auto"/>
              <w:rPr/>
            </w:pPr>
            <w:r>
              <w:rPr>
                <w:spacing w:val="-5"/>
              </w:rPr>
              <w:t>21</w:t>
            </w:r>
            <w:r>
              <w:rPr>
                <w:spacing w:val="-43"/>
              </w:rPr>
              <w:t xml:space="preserve"> </w:t>
            </w:r>
            <w:r>
              <w:rPr>
                <w:spacing w:val="-5"/>
              </w:rPr>
              <w:t>联通</w:t>
            </w:r>
            <w:r>
              <w:rPr/>
              <w:t xml:space="preserve"> </w:t>
            </w:r>
            <w:r>
              <w:rPr>
                <w:spacing w:val="-1"/>
              </w:rPr>
              <w:t>SCP001</w:t>
            </w:r>
          </w:p>
        </w:tc>
        <w:tc>
          <w:tcPr>
            <w:tcW w:w="1307" w:type="dxa"/>
            <w:vAlign w:val="top"/>
          </w:tcPr>
          <w:p>
            <w:pPr>
              <w:pStyle w:val="TableText"/>
              <w:ind w:left="115"/>
              <w:spacing w:before="245" w:line="183" w:lineRule="auto"/>
              <w:rPr/>
            </w:pPr>
            <w:r>
              <w:rPr>
                <w:spacing w:val="-1"/>
              </w:rPr>
              <w:t>012102303</w:t>
            </w:r>
          </w:p>
        </w:tc>
        <w:tc>
          <w:tcPr>
            <w:tcW w:w="1449" w:type="dxa"/>
            <w:vAlign w:val="top"/>
          </w:tcPr>
          <w:p>
            <w:pPr>
              <w:pStyle w:val="TableText"/>
              <w:ind w:left="114" w:right="101"/>
              <w:spacing w:before="55" w:line="247" w:lineRule="auto"/>
              <w:rPr/>
            </w:pPr>
            <w:r>
              <w:rPr>
                <w:spacing w:val="-5"/>
              </w:rPr>
              <w:t>2021 年 6</w:t>
            </w:r>
            <w:r>
              <w:rPr>
                <w:spacing w:val="12"/>
              </w:rPr>
              <w:t xml:space="preserve"> </w:t>
            </w:r>
            <w:r>
              <w:rPr>
                <w:spacing w:val="-5"/>
              </w:rPr>
              <w:t>月</w:t>
            </w:r>
            <w:r>
              <w:rPr/>
              <w:t xml:space="preserve"> </w:t>
            </w:r>
            <w:r>
              <w:rPr>
                <w:spacing w:val="-4"/>
              </w:rPr>
              <w:t>23</w:t>
            </w:r>
            <w:r>
              <w:rPr>
                <w:spacing w:val="-6"/>
              </w:rPr>
              <w:t xml:space="preserve"> </w:t>
            </w:r>
            <w:r>
              <w:rPr>
                <w:spacing w:val="-4"/>
              </w:rPr>
              <w:t>日</w:t>
            </w:r>
          </w:p>
        </w:tc>
        <w:tc>
          <w:tcPr>
            <w:tcW w:w="1287" w:type="dxa"/>
            <w:vAlign w:val="top"/>
          </w:tcPr>
          <w:p>
            <w:pPr>
              <w:pStyle w:val="TableText"/>
              <w:ind w:left="118" w:right="101"/>
              <w:spacing w:before="55" w:line="247" w:lineRule="auto"/>
              <w:rPr/>
            </w:pPr>
            <w:r>
              <w:rPr>
                <w:spacing w:val="-6"/>
              </w:rPr>
              <w:t>2022</w:t>
            </w:r>
            <w:r>
              <w:rPr>
                <w:spacing w:val="-55"/>
              </w:rPr>
              <w:t xml:space="preserve"> </w:t>
            </w:r>
            <w:r>
              <w:rPr>
                <w:spacing w:val="-6"/>
              </w:rPr>
              <w:t>年</w:t>
            </w:r>
            <w:r>
              <w:rPr>
                <w:spacing w:val="-52"/>
              </w:rPr>
              <w:t xml:space="preserve"> </w:t>
            </w:r>
            <w:r>
              <w:rPr>
                <w:spacing w:val="-6"/>
              </w:rPr>
              <w:t>3</w:t>
            </w:r>
            <w:r>
              <w:rPr>
                <w:spacing w:val="-50"/>
              </w:rPr>
              <w:t xml:space="preserve"> </w:t>
            </w:r>
            <w:r>
              <w:rPr>
                <w:spacing w:val="-6"/>
              </w:rPr>
              <w:t>月</w:t>
            </w:r>
            <w:r>
              <w:rPr/>
              <w:t xml:space="preserve"> </w:t>
            </w:r>
            <w:r>
              <w:rPr>
                <w:spacing w:val="-4"/>
              </w:rPr>
              <w:t>21</w:t>
            </w:r>
            <w:r>
              <w:rPr>
                <w:spacing w:val="-7"/>
              </w:rPr>
              <w:t xml:space="preserve"> </w:t>
            </w:r>
            <w:r>
              <w:rPr>
                <w:spacing w:val="-4"/>
              </w:rPr>
              <w:t>日</w:t>
            </w:r>
          </w:p>
        </w:tc>
        <w:tc>
          <w:tcPr>
            <w:tcW w:w="1648" w:type="dxa"/>
            <w:vAlign w:val="top"/>
          </w:tcPr>
          <w:p>
            <w:pPr>
              <w:pStyle w:val="TableText"/>
              <w:ind w:left="779"/>
              <w:spacing w:before="246" w:line="182" w:lineRule="auto"/>
              <w:rPr/>
            </w:pPr>
            <w:r>
              <w:rPr/>
              <w:t>0</w:t>
            </w:r>
          </w:p>
        </w:tc>
        <w:tc>
          <w:tcPr>
            <w:tcW w:w="1157" w:type="dxa"/>
            <w:vAlign w:val="top"/>
          </w:tcPr>
          <w:p>
            <w:pPr>
              <w:pStyle w:val="TableText"/>
              <w:ind w:left="375"/>
              <w:spacing w:before="246" w:line="182" w:lineRule="auto"/>
              <w:rPr/>
            </w:pPr>
            <w:r>
              <w:rPr>
                <w:spacing w:val="-2"/>
              </w:rPr>
              <w:t>2.80</w:t>
            </w:r>
          </w:p>
        </w:tc>
      </w:tr>
      <w:tr>
        <w:trPr>
          <w:trHeight w:val="628" w:hRule="atLeast"/>
        </w:trPr>
        <w:tc>
          <w:tcPr>
            <w:tcW w:w="3229" w:type="dxa"/>
            <w:vAlign w:val="top"/>
          </w:tcPr>
          <w:p>
            <w:pPr>
              <w:pStyle w:val="TableText"/>
              <w:ind w:left="116" w:right="103" w:firstLine="19"/>
              <w:spacing w:before="56" w:line="247" w:lineRule="auto"/>
              <w:rPr/>
            </w:pPr>
            <w:r>
              <w:rPr>
                <w:spacing w:val="-3"/>
              </w:rPr>
              <w:t>中国联合网络通信有限公司</w:t>
            </w:r>
            <w:r>
              <w:rPr>
                <w:spacing w:val="-14"/>
              </w:rPr>
              <w:t xml:space="preserve"> </w:t>
            </w:r>
            <w:r>
              <w:rPr>
                <w:spacing w:val="-3"/>
              </w:rPr>
              <w:t>2021</w:t>
            </w:r>
            <w:r>
              <w:rPr/>
              <w:t xml:space="preserve"> </w:t>
            </w:r>
            <w:r>
              <w:rPr>
                <w:spacing w:val="-1"/>
              </w:rPr>
              <w:t>年度第二期超短期融资券</w:t>
            </w:r>
          </w:p>
        </w:tc>
        <w:tc>
          <w:tcPr>
            <w:tcW w:w="1159" w:type="dxa"/>
            <w:vAlign w:val="top"/>
          </w:tcPr>
          <w:p>
            <w:pPr>
              <w:pStyle w:val="TableText"/>
              <w:ind w:left="114" w:right="364" w:firstLine="1"/>
              <w:spacing w:before="56" w:line="247" w:lineRule="auto"/>
              <w:rPr/>
            </w:pPr>
            <w:r>
              <w:rPr>
                <w:spacing w:val="-5"/>
              </w:rPr>
              <w:t>21</w:t>
            </w:r>
            <w:r>
              <w:rPr>
                <w:spacing w:val="-43"/>
              </w:rPr>
              <w:t xml:space="preserve"> </w:t>
            </w:r>
            <w:r>
              <w:rPr>
                <w:spacing w:val="-5"/>
              </w:rPr>
              <w:t>联通</w:t>
            </w:r>
            <w:r>
              <w:rPr/>
              <w:t xml:space="preserve"> </w:t>
            </w:r>
            <w:r>
              <w:rPr>
                <w:spacing w:val="-1"/>
              </w:rPr>
              <w:t>SCP002</w:t>
            </w:r>
          </w:p>
        </w:tc>
        <w:tc>
          <w:tcPr>
            <w:tcW w:w="1307" w:type="dxa"/>
            <w:vAlign w:val="top"/>
          </w:tcPr>
          <w:p>
            <w:pPr>
              <w:pStyle w:val="TableText"/>
              <w:ind w:left="115"/>
              <w:spacing w:before="247" w:line="183" w:lineRule="auto"/>
              <w:rPr/>
            </w:pPr>
            <w:r>
              <w:rPr>
                <w:spacing w:val="-1"/>
              </w:rPr>
              <w:t>012102758</w:t>
            </w:r>
          </w:p>
        </w:tc>
        <w:tc>
          <w:tcPr>
            <w:tcW w:w="1449" w:type="dxa"/>
            <w:vAlign w:val="top"/>
          </w:tcPr>
          <w:p>
            <w:pPr>
              <w:pStyle w:val="TableText"/>
              <w:ind w:left="114" w:right="101"/>
              <w:spacing w:before="56" w:line="247" w:lineRule="auto"/>
              <w:rPr/>
            </w:pPr>
            <w:r>
              <w:rPr>
                <w:spacing w:val="-6"/>
              </w:rPr>
              <w:t>2021 年</w:t>
            </w:r>
            <w:r>
              <w:rPr>
                <w:spacing w:val="10"/>
              </w:rPr>
              <w:t xml:space="preserve"> </w:t>
            </w:r>
            <w:r>
              <w:rPr>
                <w:spacing w:val="-6"/>
              </w:rPr>
              <w:t>7</w:t>
            </w:r>
            <w:r>
              <w:rPr>
                <w:spacing w:val="5"/>
              </w:rPr>
              <w:t xml:space="preserve"> </w:t>
            </w:r>
            <w:r>
              <w:rPr>
                <w:spacing w:val="-6"/>
              </w:rPr>
              <w:t>月</w:t>
            </w:r>
            <w:r>
              <w:rPr/>
              <w:t xml:space="preserve"> </w:t>
            </w:r>
            <w:r>
              <w:rPr>
                <w:spacing w:val="-4"/>
              </w:rPr>
              <w:t>27</w:t>
            </w:r>
            <w:r>
              <w:rPr>
                <w:spacing w:val="-6"/>
              </w:rPr>
              <w:t xml:space="preserve"> </w:t>
            </w:r>
            <w:r>
              <w:rPr>
                <w:spacing w:val="-4"/>
              </w:rPr>
              <w:t>日</w:t>
            </w:r>
          </w:p>
        </w:tc>
        <w:tc>
          <w:tcPr>
            <w:tcW w:w="1287" w:type="dxa"/>
            <w:vAlign w:val="top"/>
          </w:tcPr>
          <w:p>
            <w:pPr>
              <w:pStyle w:val="TableText"/>
              <w:ind w:left="118" w:right="101"/>
              <w:spacing w:before="56" w:line="247" w:lineRule="auto"/>
              <w:rPr/>
            </w:pPr>
            <w:r>
              <w:rPr>
                <w:spacing w:val="-8"/>
              </w:rPr>
              <w:t>2022</w:t>
            </w:r>
            <w:r>
              <w:rPr>
                <w:spacing w:val="-52"/>
              </w:rPr>
              <w:t xml:space="preserve"> </w:t>
            </w:r>
            <w:r>
              <w:rPr>
                <w:spacing w:val="-8"/>
              </w:rPr>
              <w:t>年</w:t>
            </w:r>
            <w:r>
              <w:rPr>
                <w:spacing w:val="-41"/>
              </w:rPr>
              <w:t xml:space="preserve"> </w:t>
            </w:r>
            <w:r>
              <w:rPr>
                <w:spacing w:val="-8"/>
              </w:rPr>
              <w:t>1</w:t>
            </w:r>
            <w:r>
              <w:rPr>
                <w:spacing w:val="-50"/>
              </w:rPr>
              <w:t xml:space="preserve"> </w:t>
            </w:r>
            <w:r>
              <w:rPr>
                <w:spacing w:val="-8"/>
              </w:rPr>
              <w:t>月</w:t>
            </w:r>
            <w:r>
              <w:rPr/>
              <w:t xml:space="preserve"> </w:t>
            </w:r>
            <w:r>
              <w:rPr>
                <w:spacing w:val="-4"/>
              </w:rPr>
              <w:t>24</w:t>
            </w:r>
            <w:r>
              <w:rPr>
                <w:spacing w:val="-7"/>
              </w:rPr>
              <w:t xml:space="preserve"> </w:t>
            </w:r>
            <w:r>
              <w:rPr>
                <w:spacing w:val="-4"/>
              </w:rPr>
              <w:t>日</w:t>
            </w:r>
          </w:p>
        </w:tc>
        <w:tc>
          <w:tcPr>
            <w:tcW w:w="1648" w:type="dxa"/>
            <w:vAlign w:val="top"/>
          </w:tcPr>
          <w:p>
            <w:pPr>
              <w:pStyle w:val="TableText"/>
              <w:ind w:left="779"/>
              <w:spacing w:before="248" w:line="182" w:lineRule="auto"/>
              <w:rPr/>
            </w:pPr>
            <w:r>
              <w:rPr/>
              <w:t>0</w:t>
            </w:r>
          </w:p>
        </w:tc>
        <w:tc>
          <w:tcPr>
            <w:tcW w:w="1157" w:type="dxa"/>
            <w:vAlign w:val="top"/>
          </w:tcPr>
          <w:p>
            <w:pPr>
              <w:pStyle w:val="TableText"/>
              <w:ind w:left="375"/>
              <w:spacing w:before="248" w:line="182" w:lineRule="auto"/>
              <w:rPr/>
            </w:pPr>
            <w:r>
              <w:rPr>
                <w:spacing w:val="-2"/>
              </w:rPr>
              <w:t>2.23</w:t>
            </w:r>
          </w:p>
        </w:tc>
      </w:tr>
      <w:tr>
        <w:trPr>
          <w:trHeight w:val="323" w:hRule="atLeast"/>
        </w:trPr>
        <w:tc>
          <w:tcPr>
            <w:tcW w:w="3229" w:type="dxa"/>
            <w:vAlign w:val="top"/>
          </w:tcPr>
          <w:p>
            <w:pPr>
              <w:pStyle w:val="TableText"/>
              <w:ind w:left="135"/>
              <w:spacing w:before="57" w:line="221" w:lineRule="auto"/>
              <w:rPr/>
            </w:pPr>
            <w:r>
              <w:rPr>
                <w:spacing w:val="-3"/>
              </w:rPr>
              <w:t>中国联合网络通信有限公司</w:t>
            </w:r>
            <w:r>
              <w:rPr>
                <w:spacing w:val="-12"/>
              </w:rPr>
              <w:t xml:space="preserve"> </w:t>
            </w:r>
            <w:r>
              <w:rPr>
                <w:spacing w:val="-3"/>
              </w:rPr>
              <w:t>2021</w:t>
            </w:r>
          </w:p>
        </w:tc>
        <w:tc>
          <w:tcPr>
            <w:tcW w:w="1159" w:type="dxa"/>
            <w:vAlign w:val="top"/>
          </w:tcPr>
          <w:p>
            <w:pPr>
              <w:pStyle w:val="TableText"/>
              <w:ind w:left="116"/>
              <w:spacing w:before="57" w:line="223" w:lineRule="auto"/>
              <w:rPr/>
            </w:pPr>
            <w:r>
              <w:rPr>
                <w:spacing w:val="-4"/>
              </w:rPr>
              <w:t>21</w:t>
            </w:r>
            <w:r>
              <w:rPr>
                <w:spacing w:val="-43"/>
              </w:rPr>
              <w:t xml:space="preserve"> </w:t>
            </w:r>
            <w:r>
              <w:rPr>
                <w:spacing w:val="-4"/>
              </w:rPr>
              <w:t>联通</w:t>
            </w:r>
          </w:p>
        </w:tc>
        <w:tc>
          <w:tcPr>
            <w:tcW w:w="1307" w:type="dxa"/>
            <w:vAlign w:val="top"/>
          </w:tcPr>
          <w:p>
            <w:pPr>
              <w:pStyle w:val="TableText"/>
              <w:ind w:left="115"/>
              <w:spacing w:before="92" w:line="183" w:lineRule="auto"/>
              <w:rPr/>
            </w:pPr>
            <w:r>
              <w:rPr>
                <w:spacing w:val="-1"/>
              </w:rPr>
              <w:t>012102757</w:t>
            </w:r>
          </w:p>
        </w:tc>
        <w:tc>
          <w:tcPr>
            <w:tcW w:w="1449" w:type="dxa"/>
            <w:vAlign w:val="top"/>
          </w:tcPr>
          <w:p>
            <w:pPr>
              <w:pStyle w:val="TableText"/>
              <w:ind w:left="114"/>
              <w:spacing w:before="57" w:line="221" w:lineRule="auto"/>
              <w:rPr/>
            </w:pPr>
            <w:r>
              <w:rPr>
                <w:spacing w:val="-4"/>
              </w:rPr>
              <w:t>2021 年</w:t>
            </w:r>
            <w:r>
              <w:rPr>
                <w:spacing w:val="6"/>
              </w:rPr>
              <w:t xml:space="preserve"> </w:t>
            </w:r>
            <w:r>
              <w:rPr>
                <w:spacing w:val="-4"/>
              </w:rPr>
              <w:t>7</w:t>
            </w:r>
            <w:r>
              <w:rPr>
                <w:spacing w:val="5"/>
              </w:rPr>
              <w:t xml:space="preserve"> </w:t>
            </w:r>
            <w:r>
              <w:rPr>
                <w:spacing w:val="-4"/>
              </w:rPr>
              <w:t>月</w:t>
            </w:r>
          </w:p>
        </w:tc>
        <w:tc>
          <w:tcPr>
            <w:tcW w:w="1287" w:type="dxa"/>
            <w:vAlign w:val="top"/>
          </w:tcPr>
          <w:p>
            <w:pPr>
              <w:pStyle w:val="TableText"/>
              <w:ind w:left="118"/>
              <w:spacing w:before="57" w:line="221" w:lineRule="auto"/>
              <w:rPr/>
            </w:pPr>
            <w:r>
              <w:rPr>
                <w:spacing w:val="-6"/>
              </w:rPr>
              <w:t>2022</w:t>
            </w:r>
            <w:r>
              <w:rPr>
                <w:spacing w:val="-54"/>
              </w:rPr>
              <w:t xml:space="preserve"> </w:t>
            </w:r>
            <w:r>
              <w:rPr>
                <w:spacing w:val="-6"/>
              </w:rPr>
              <w:t>年</w:t>
            </w:r>
            <w:r>
              <w:rPr>
                <w:spacing w:val="-40"/>
              </w:rPr>
              <w:t xml:space="preserve"> </w:t>
            </w:r>
            <w:r>
              <w:rPr>
                <w:spacing w:val="-6"/>
              </w:rPr>
              <w:t>1</w:t>
            </w:r>
            <w:r>
              <w:rPr>
                <w:spacing w:val="-51"/>
              </w:rPr>
              <w:t xml:space="preserve"> </w:t>
            </w:r>
            <w:r>
              <w:rPr>
                <w:spacing w:val="-6"/>
              </w:rPr>
              <w:t>月</w:t>
            </w:r>
          </w:p>
        </w:tc>
        <w:tc>
          <w:tcPr>
            <w:tcW w:w="1648" w:type="dxa"/>
            <w:vAlign w:val="top"/>
          </w:tcPr>
          <w:p>
            <w:pPr>
              <w:pStyle w:val="TableText"/>
              <w:ind w:left="779"/>
              <w:spacing w:before="93" w:line="182" w:lineRule="auto"/>
              <w:rPr/>
            </w:pPr>
            <w:r>
              <w:rPr/>
              <w:t>0</w:t>
            </w:r>
          </w:p>
        </w:tc>
        <w:tc>
          <w:tcPr>
            <w:tcW w:w="1157" w:type="dxa"/>
            <w:vAlign w:val="top"/>
          </w:tcPr>
          <w:p>
            <w:pPr>
              <w:pStyle w:val="TableText"/>
              <w:ind w:left="375"/>
              <w:spacing w:before="93" w:line="182" w:lineRule="auto"/>
              <w:rPr/>
            </w:pPr>
            <w:r>
              <w:rPr>
                <w:spacing w:val="-2"/>
              </w:rPr>
              <w:t>2.23</w:t>
            </w:r>
          </w:p>
        </w:tc>
      </w:tr>
    </w:tbl>
    <w:p>
      <w:pPr>
        <w:rPr>
          <w:rFonts w:ascii="Arial"/>
          <w:sz w:val="21"/>
        </w:rPr>
      </w:pPr>
      <w:r/>
    </w:p>
    <w:p>
      <w:pPr>
        <w:sectPr>
          <w:headerReference w:type="default" r:id="rId7"/>
          <w:footerReference w:type="default" r:id="rId8"/>
          <w:pgSz w:w="11907" w:h="16839"/>
          <w:pgMar w:top="1379" w:right="242" w:bottom="1151" w:left="420" w:header="837" w:footer="988" w:gutter="0"/>
        </w:sectPr>
        <w:rPr>
          <w:rFonts w:ascii="Arial" w:hAnsi="Arial" w:eastAsia="Arial" w:cs="Arial"/>
          <w:sz w:val="21"/>
          <w:szCs w:val="21"/>
        </w:rPr>
      </w:pPr>
    </w:p>
    <w:p>
      <w:pPr>
        <w:spacing w:line="149" w:lineRule="exact"/>
        <w:rPr/>
      </w:pPr>
      <w:r/>
    </w:p>
    <w:tbl>
      <w:tblPr>
        <w:tblStyle w:val="TableNormal"/>
        <w:tblW w:w="11236"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229"/>
        <w:gridCol w:w="1159"/>
        <w:gridCol w:w="1307"/>
        <w:gridCol w:w="1449"/>
        <w:gridCol w:w="1287"/>
        <w:gridCol w:w="1648"/>
        <w:gridCol w:w="1157"/>
      </w:tblGrid>
      <w:tr>
        <w:trPr>
          <w:trHeight w:val="315" w:hRule="atLeast"/>
        </w:trPr>
        <w:tc>
          <w:tcPr>
            <w:tcW w:w="3229" w:type="dxa"/>
            <w:vAlign w:val="top"/>
            <w:tcBorders>
              <w:top w:val="single" w:color="000000" w:sz="4" w:space="0"/>
            </w:tcBorders>
          </w:tcPr>
          <w:p>
            <w:pPr>
              <w:pStyle w:val="TableText"/>
              <w:ind w:left="116"/>
              <w:spacing w:before="53" w:line="221" w:lineRule="auto"/>
              <w:rPr/>
            </w:pPr>
            <w:r>
              <w:rPr>
                <w:spacing w:val="-1"/>
              </w:rPr>
              <w:t>年度第三期超短期融资券</w:t>
            </w:r>
          </w:p>
        </w:tc>
        <w:tc>
          <w:tcPr>
            <w:tcW w:w="1159" w:type="dxa"/>
            <w:vAlign w:val="top"/>
            <w:tcBorders>
              <w:top w:val="single" w:color="000000" w:sz="4" w:space="0"/>
            </w:tcBorders>
          </w:tcPr>
          <w:p>
            <w:pPr>
              <w:pStyle w:val="TableText"/>
              <w:ind w:left="114"/>
              <w:spacing w:before="89" w:line="182" w:lineRule="auto"/>
              <w:rPr/>
            </w:pPr>
            <w:r>
              <w:rPr>
                <w:spacing w:val="-1"/>
              </w:rPr>
              <w:t>SCP003</w:t>
            </w:r>
          </w:p>
        </w:tc>
        <w:tc>
          <w:tcPr>
            <w:tcW w:w="1307" w:type="dxa"/>
            <w:vAlign w:val="top"/>
            <w:tcBorders>
              <w:top w:val="single" w:color="000000" w:sz="4" w:space="0"/>
            </w:tcBorders>
          </w:tcPr>
          <w:p>
            <w:pPr>
              <w:rPr>
                <w:rFonts w:ascii="Arial"/>
                <w:sz w:val="21"/>
              </w:rPr>
            </w:pPr>
            <w:r/>
          </w:p>
        </w:tc>
        <w:tc>
          <w:tcPr>
            <w:tcW w:w="1449" w:type="dxa"/>
            <w:vAlign w:val="top"/>
            <w:tcBorders>
              <w:top w:val="single" w:color="000000" w:sz="4" w:space="0"/>
            </w:tcBorders>
          </w:tcPr>
          <w:p>
            <w:pPr>
              <w:pStyle w:val="TableText"/>
              <w:ind w:left="114"/>
              <w:spacing w:before="53" w:line="221" w:lineRule="auto"/>
              <w:rPr/>
            </w:pPr>
            <w:r>
              <w:rPr>
                <w:spacing w:val="-4"/>
              </w:rPr>
              <w:t>27</w:t>
            </w:r>
            <w:r>
              <w:rPr>
                <w:spacing w:val="-6"/>
              </w:rPr>
              <w:t xml:space="preserve"> </w:t>
            </w:r>
            <w:r>
              <w:rPr>
                <w:spacing w:val="-4"/>
              </w:rPr>
              <w:t>日</w:t>
            </w:r>
          </w:p>
        </w:tc>
        <w:tc>
          <w:tcPr>
            <w:tcW w:w="1287" w:type="dxa"/>
            <w:vAlign w:val="top"/>
            <w:tcBorders>
              <w:top w:val="single" w:color="000000" w:sz="4" w:space="0"/>
            </w:tcBorders>
          </w:tcPr>
          <w:p>
            <w:pPr>
              <w:pStyle w:val="TableText"/>
              <w:ind w:left="118"/>
              <w:spacing w:before="53" w:line="221" w:lineRule="auto"/>
              <w:rPr/>
            </w:pPr>
            <w:r>
              <w:rPr>
                <w:spacing w:val="-4"/>
              </w:rPr>
              <w:t>24</w:t>
            </w:r>
            <w:r>
              <w:rPr>
                <w:spacing w:val="-7"/>
              </w:rPr>
              <w:t xml:space="preserve"> </w:t>
            </w:r>
            <w:r>
              <w:rPr>
                <w:spacing w:val="-4"/>
              </w:rPr>
              <w:t>日</w:t>
            </w:r>
          </w:p>
        </w:tc>
        <w:tc>
          <w:tcPr>
            <w:tcW w:w="1648" w:type="dxa"/>
            <w:vAlign w:val="top"/>
            <w:tcBorders>
              <w:top w:val="single" w:color="000000" w:sz="4" w:space="0"/>
            </w:tcBorders>
          </w:tcPr>
          <w:p>
            <w:pPr>
              <w:rPr>
                <w:rFonts w:ascii="Arial"/>
                <w:sz w:val="21"/>
              </w:rPr>
            </w:pPr>
            <w:r/>
          </w:p>
        </w:tc>
        <w:tc>
          <w:tcPr>
            <w:tcW w:w="1157" w:type="dxa"/>
            <w:vAlign w:val="top"/>
            <w:tcBorders>
              <w:top w:val="single" w:color="000000" w:sz="4" w:space="0"/>
            </w:tcBorders>
          </w:tcPr>
          <w:p>
            <w:pPr>
              <w:rPr>
                <w:rFonts w:ascii="Arial"/>
                <w:sz w:val="21"/>
              </w:rPr>
            </w:pPr>
            <w:r/>
          </w:p>
        </w:tc>
      </w:tr>
      <w:tr>
        <w:trPr>
          <w:trHeight w:val="630" w:hRule="atLeast"/>
        </w:trPr>
        <w:tc>
          <w:tcPr>
            <w:tcW w:w="3229" w:type="dxa"/>
            <w:vAlign w:val="top"/>
          </w:tcPr>
          <w:p>
            <w:pPr>
              <w:pStyle w:val="TableText"/>
              <w:ind w:left="116" w:right="103" w:firstLine="19"/>
              <w:spacing w:before="55" w:line="248" w:lineRule="auto"/>
              <w:rPr/>
            </w:pPr>
            <w:r>
              <w:rPr>
                <w:spacing w:val="-3"/>
              </w:rPr>
              <w:t>中国联合网络通信有限公司</w:t>
            </w:r>
            <w:r>
              <w:rPr>
                <w:spacing w:val="-14"/>
              </w:rPr>
              <w:t xml:space="preserve"> </w:t>
            </w:r>
            <w:r>
              <w:rPr>
                <w:spacing w:val="-3"/>
              </w:rPr>
              <w:t>2019</w:t>
            </w:r>
            <w:r>
              <w:rPr/>
              <w:t xml:space="preserve"> </w:t>
            </w:r>
            <w:r>
              <w:rPr>
                <w:spacing w:val="-1"/>
              </w:rPr>
              <w:t>年度第一期中期票据</w:t>
            </w:r>
          </w:p>
        </w:tc>
        <w:tc>
          <w:tcPr>
            <w:tcW w:w="1159" w:type="dxa"/>
            <w:vAlign w:val="top"/>
          </w:tcPr>
          <w:p>
            <w:pPr>
              <w:pStyle w:val="TableText"/>
              <w:ind w:left="107" w:right="364" w:firstLine="22"/>
              <w:spacing w:before="55" w:line="248" w:lineRule="auto"/>
              <w:rPr/>
            </w:pPr>
            <w:r>
              <w:rPr>
                <w:spacing w:val="-8"/>
              </w:rPr>
              <w:t>19</w:t>
            </w:r>
            <w:r>
              <w:rPr>
                <w:spacing w:val="-44"/>
              </w:rPr>
              <w:t xml:space="preserve"> </w:t>
            </w:r>
            <w:r>
              <w:rPr>
                <w:spacing w:val="-8"/>
              </w:rPr>
              <w:t>联通</w:t>
            </w:r>
            <w:r>
              <w:rPr/>
              <w:t xml:space="preserve"> </w:t>
            </w:r>
            <w:r>
              <w:rPr/>
              <w:t>MTN001</w:t>
            </w:r>
          </w:p>
        </w:tc>
        <w:tc>
          <w:tcPr>
            <w:tcW w:w="1307" w:type="dxa"/>
            <w:vAlign w:val="top"/>
          </w:tcPr>
          <w:p>
            <w:pPr>
              <w:pStyle w:val="TableText"/>
              <w:ind w:left="129"/>
              <w:spacing w:before="245" w:line="183" w:lineRule="auto"/>
              <w:rPr/>
            </w:pPr>
            <w:r>
              <w:rPr>
                <w:spacing w:val="-3"/>
              </w:rPr>
              <w:t>101901568</w:t>
            </w:r>
          </w:p>
        </w:tc>
        <w:tc>
          <w:tcPr>
            <w:tcW w:w="1449" w:type="dxa"/>
            <w:vAlign w:val="top"/>
          </w:tcPr>
          <w:p>
            <w:pPr>
              <w:pStyle w:val="TableText"/>
              <w:ind w:left="127" w:right="101" w:hanging="13"/>
              <w:spacing w:before="55" w:line="248" w:lineRule="auto"/>
              <w:rPr/>
            </w:pPr>
            <w:r>
              <w:rPr>
                <w:spacing w:val="-7"/>
              </w:rPr>
              <w:t>2019</w:t>
            </w:r>
            <w:r>
              <w:rPr>
                <w:spacing w:val="-34"/>
              </w:rPr>
              <w:t xml:space="preserve"> </w:t>
            </w:r>
            <w:r>
              <w:rPr>
                <w:spacing w:val="-7"/>
              </w:rPr>
              <w:t>年</w:t>
            </w:r>
            <w:r>
              <w:rPr>
                <w:spacing w:val="-19"/>
              </w:rPr>
              <w:t xml:space="preserve"> </w:t>
            </w:r>
            <w:r>
              <w:rPr>
                <w:spacing w:val="-7"/>
              </w:rPr>
              <w:t>11</w:t>
            </w:r>
            <w:r>
              <w:rPr>
                <w:spacing w:val="-29"/>
              </w:rPr>
              <w:t xml:space="preserve"> </w:t>
            </w:r>
            <w:r>
              <w:rPr>
                <w:spacing w:val="-7"/>
              </w:rPr>
              <w:t>月</w:t>
            </w:r>
            <w:r>
              <w:rPr/>
              <w:t xml:space="preserve"> </w:t>
            </w:r>
            <w:r>
              <w:rPr>
                <w:spacing w:val="-8"/>
              </w:rPr>
              <w:t>14 日</w:t>
            </w:r>
          </w:p>
        </w:tc>
        <w:tc>
          <w:tcPr>
            <w:tcW w:w="1287" w:type="dxa"/>
            <w:vAlign w:val="top"/>
          </w:tcPr>
          <w:p>
            <w:pPr>
              <w:pStyle w:val="TableText"/>
              <w:ind w:left="120" w:right="101" w:hanging="2"/>
              <w:spacing w:before="55" w:line="248" w:lineRule="auto"/>
              <w:rPr/>
            </w:pPr>
            <w:r>
              <w:rPr>
                <w:spacing w:val="-6"/>
              </w:rPr>
              <w:t>2022</w:t>
            </w:r>
            <w:r>
              <w:rPr>
                <w:spacing w:val="19"/>
              </w:rPr>
              <w:t xml:space="preserve"> </w:t>
            </w:r>
            <w:r>
              <w:rPr>
                <w:spacing w:val="-6"/>
              </w:rPr>
              <w:t>年</w:t>
            </w:r>
            <w:r>
              <w:rPr>
                <w:spacing w:val="34"/>
              </w:rPr>
              <w:t xml:space="preserve"> </w:t>
            </w:r>
            <w:r>
              <w:rPr>
                <w:spacing w:val="-6"/>
              </w:rPr>
              <w:t>11</w:t>
            </w:r>
            <w:r>
              <w:rPr/>
              <w:t xml:space="preserve"> </w:t>
            </w:r>
            <w:r>
              <w:rPr>
                <w:spacing w:val="-9"/>
              </w:rPr>
              <w:t>月</w:t>
            </w:r>
            <w:r>
              <w:rPr>
                <w:spacing w:val="-29"/>
              </w:rPr>
              <w:t xml:space="preserve"> </w:t>
            </w:r>
            <w:r>
              <w:rPr>
                <w:spacing w:val="-9"/>
              </w:rPr>
              <w:t>18 日</w:t>
            </w:r>
          </w:p>
        </w:tc>
        <w:tc>
          <w:tcPr>
            <w:tcW w:w="1648" w:type="dxa"/>
            <w:vAlign w:val="top"/>
          </w:tcPr>
          <w:p>
            <w:pPr>
              <w:pStyle w:val="TableText"/>
              <w:ind w:left="131"/>
              <w:spacing w:before="245" w:line="183" w:lineRule="auto"/>
              <w:rPr/>
            </w:pPr>
            <w:r>
              <w:rPr>
                <w:spacing w:val="-2"/>
              </w:rPr>
              <w:t>1,000,000,000</w:t>
            </w:r>
          </w:p>
        </w:tc>
        <w:tc>
          <w:tcPr>
            <w:tcW w:w="1157" w:type="dxa"/>
            <w:vAlign w:val="top"/>
          </w:tcPr>
          <w:p>
            <w:pPr>
              <w:pStyle w:val="TableText"/>
              <w:ind w:left="377"/>
              <w:spacing w:before="246" w:line="182" w:lineRule="auto"/>
              <w:rPr/>
            </w:pPr>
            <w:r>
              <w:rPr>
                <w:spacing w:val="-2"/>
              </w:rPr>
              <w:t>3.39</w:t>
            </w:r>
          </w:p>
        </w:tc>
      </w:tr>
    </w:tbl>
    <w:p>
      <w:pPr>
        <w:spacing w:line="295" w:lineRule="auto"/>
        <w:rPr>
          <w:rFonts w:ascii="Arial"/>
          <w:sz w:val="21"/>
        </w:rPr>
      </w:pPr>
      <w:r/>
    </w:p>
    <w:p>
      <w:pPr>
        <w:pStyle w:val="BodyText"/>
        <w:ind w:left="1007"/>
        <w:spacing w:before="68" w:line="221" w:lineRule="auto"/>
        <w:rPr/>
      </w:pPr>
      <w:r>
        <w:rPr>
          <w:spacing w:val="-3"/>
        </w:rPr>
        <w:t>反映发行人偿债能力的指标：</w:t>
      </w:r>
    </w:p>
    <w:p>
      <w:pPr>
        <w:spacing w:line="76" w:lineRule="auto"/>
        <w:rPr>
          <w:rFonts w:ascii="Arial"/>
          <w:sz w:val="2"/>
        </w:rPr>
      </w:pPr>
      <w:r>
        <w:rPr>
          <w:rFonts w:ascii="Arial"/>
          <w:sz w:val="2"/>
        </w:rPr>
      </w:r>
    </w:p>
    <w:tbl>
      <w:tblPr>
        <w:tblStyle w:val="TableNormal"/>
        <w:tblW w:w="9435" w:type="dxa"/>
        <w:tblInd w:w="88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24"/>
        <w:gridCol w:w="3248"/>
        <w:gridCol w:w="3263"/>
      </w:tblGrid>
      <w:tr>
        <w:trPr>
          <w:trHeight w:val="320" w:hRule="atLeast"/>
        </w:trPr>
        <w:tc>
          <w:tcPr>
            <w:shd w:val="clear" w:fill="D9D9D9"/>
            <w:tcW w:w="2924" w:type="dxa"/>
            <w:vAlign w:val="top"/>
          </w:tcPr>
          <w:p>
            <w:pPr>
              <w:pStyle w:val="TableText"/>
              <w:ind w:left="1048"/>
              <w:spacing w:before="58" w:line="221" w:lineRule="auto"/>
              <w:rPr/>
            </w:pPr>
            <w:r>
              <w:rPr>
                <w:b/>
                <w:bCs/>
                <w:spacing w:val="-4"/>
              </w:rPr>
              <w:t>主要指标</w:t>
            </w:r>
          </w:p>
        </w:tc>
        <w:tc>
          <w:tcPr>
            <w:shd w:val="clear" w:fill="D9D9D9"/>
            <w:tcW w:w="3248" w:type="dxa"/>
            <w:vAlign w:val="top"/>
          </w:tcPr>
          <w:p>
            <w:pPr>
              <w:pStyle w:val="TableText"/>
              <w:ind w:left="1206"/>
              <w:spacing w:before="58" w:line="219" w:lineRule="auto"/>
              <w:rPr/>
            </w:pPr>
            <w:r>
              <w:rPr>
                <w:b/>
                <w:bCs/>
                <w:spacing w:val="-3"/>
              </w:rPr>
              <w:t>报告期末</w:t>
            </w:r>
          </w:p>
        </w:tc>
        <w:tc>
          <w:tcPr>
            <w:shd w:val="clear" w:fill="D9D9D9"/>
            <w:tcW w:w="3263" w:type="dxa"/>
            <w:vAlign w:val="top"/>
          </w:tcPr>
          <w:p>
            <w:pPr>
              <w:pStyle w:val="TableText"/>
              <w:ind w:left="1322"/>
              <w:spacing w:before="57" w:line="221" w:lineRule="auto"/>
              <w:rPr/>
            </w:pPr>
            <w:r>
              <w:rPr>
                <w:b/>
                <w:bCs/>
                <w:spacing w:val="-4"/>
              </w:rPr>
              <w:t>上年末</w:t>
            </w:r>
          </w:p>
        </w:tc>
      </w:tr>
      <w:tr>
        <w:trPr>
          <w:trHeight w:val="315" w:hRule="atLeast"/>
        </w:trPr>
        <w:tc>
          <w:tcPr>
            <w:tcW w:w="2924" w:type="dxa"/>
            <w:vAlign w:val="top"/>
          </w:tcPr>
          <w:p>
            <w:pPr>
              <w:pStyle w:val="TableText"/>
              <w:ind w:left="125"/>
              <w:spacing w:before="54" w:line="220" w:lineRule="auto"/>
              <w:rPr/>
            </w:pPr>
            <w:r>
              <w:rPr>
                <w:spacing w:val="-3"/>
              </w:rPr>
              <w:t>资产负债率</w:t>
            </w:r>
          </w:p>
        </w:tc>
        <w:tc>
          <w:tcPr>
            <w:tcW w:w="3248" w:type="dxa"/>
            <w:vAlign w:val="top"/>
          </w:tcPr>
          <w:p>
            <w:pPr>
              <w:pStyle w:val="TableText"/>
              <w:ind w:left="1365"/>
              <w:spacing w:before="54" w:line="220" w:lineRule="auto"/>
              <w:rPr/>
            </w:pPr>
            <w:r>
              <w:rPr>
                <w:spacing w:val="-1"/>
              </w:rPr>
              <w:t>42.9%</w:t>
            </w:r>
          </w:p>
        </w:tc>
        <w:tc>
          <w:tcPr>
            <w:tcW w:w="3263" w:type="dxa"/>
            <w:vAlign w:val="top"/>
          </w:tcPr>
          <w:p>
            <w:pPr>
              <w:pStyle w:val="TableText"/>
              <w:ind w:left="1372"/>
              <w:spacing w:before="54" w:line="220" w:lineRule="auto"/>
              <w:rPr/>
            </w:pPr>
            <w:r>
              <w:rPr>
                <w:spacing w:val="-1"/>
              </w:rPr>
              <w:t>43.3%</w:t>
            </w:r>
          </w:p>
        </w:tc>
      </w:tr>
      <w:tr>
        <w:trPr>
          <w:trHeight w:val="318" w:hRule="atLeast"/>
        </w:trPr>
        <w:tc>
          <w:tcPr>
            <w:shd w:val="clear" w:fill="D9D9D9"/>
            <w:tcW w:w="2924" w:type="dxa"/>
            <w:vAlign w:val="top"/>
          </w:tcPr>
          <w:p>
            <w:pPr>
              <w:rPr>
                <w:rFonts w:ascii="Arial"/>
                <w:sz w:val="21"/>
              </w:rPr>
            </w:pPr>
            <w:r/>
          </w:p>
        </w:tc>
        <w:tc>
          <w:tcPr>
            <w:shd w:val="clear" w:fill="D9D9D9"/>
            <w:tcW w:w="3248" w:type="dxa"/>
            <w:vAlign w:val="top"/>
          </w:tcPr>
          <w:p>
            <w:pPr>
              <w:pStyle w:val="TableText"/>
              <w:ind w:left="1208"/>
              <w:spacing w:before="54" w:line="219" w:lineRule="auto"/>
              <w:rPr/>
            </w:pPr>
            <w:r>
              <w:rPr>
                <w:b/>
                <w:bCs/>
                <w:spacing w:val="-4"/>
              </w:rPr>
              <w:t>本报告期</w:t>
            </w:r>
          </w:p>
        </w:tc>
        <w:tc>
          <w:tcPr>
            <w:shd w:val="clear" w:fill="D9D9D9"/>
            <w:tcW w:w="3263" w:type="dxa"/>
            <w:vAlign w:val="top"/>
          </w:tcPr>
          <w:p>
            <w:pPr>
              <w:pStyle w:val="TableText"/>
              <w:ind w:left="1216"/>
              <w:spacing w:before="58" w:line="219" w:lineRule="auto"/>
              <w:rPr/>
            </w:pPr>
            <w:r>
              <w:rPr>
                <w:b/>
                <w:bCs/>
                <w:spacing w:val="-4"/>
              </w:rPr>
              <w:t>上年同期</w:t>
            </w:r>
          </w:p>
        </w:tc>
      </w:tr>
      <w:tr>
        <w:trPr>
          <w:trHeight w:val="320" w:hRule="atLeast"/>
        </w:trPr>
        <w:tc>
          <w:tcPr>
            <w:tcW w:w="2924" w:type="dxa"/>
            <w:vAlign w:val="top"/>
          </w:tcPr>
          <w:p>
            <w:pPr>
              <w:pStyle w:val="TableText"/>
              <w:ind w:left="116"/>
              <w:spacing w:before="57" w:line="221" w:lineRule="auto"/>
              <w:rPr/>
            </w:pPr>
            <w:r>
              <w:rPr>
                <w:spacing w:val="-1"/>
              </w:rPr>
              <w:t>利息保障倍数</w:t>
            </w:r>
          </w:p>
        </w:tc>
        <w:tc>
          <w:tcPr>
            <w:tcW w:w="3248" w:type="dxa"/>
            <w:vAlign w:val="top"/>
          </w:tcPr>
          <w:p>
            <w:pPr>
              <w:pStyle w:val="TableText"/>
              <w:ind w:left="1421"/>
              <w:spacing w:before="92" w:line="182" w:lineRule="auto"/>
              <w:rPr/>
            </w:pPr>
            <w:r>
              <w:rPr>
                <w:spacing w:val="-3"/>
              </w:rPr>
              <w:t>25.4</w:t>
            </w:r>
          </w:p>
        </w:tc>
        <w:tc>
          <w:tcPr>
            <w:tcW w:w="3263" w:type="dxa"/>
            <w:vAlign w:val="top"/>
          </w:tcPr>
          <w:p>
            <w:pPr>
              <w:pStyle w:val="TableText"/>
              <w:ind w:left="1441"/>
              <w:spacing w:before="91" w:line="183" w:lineRule="auto"/>
              <w:rPr/>
            </w:pPr>
            <w:r>
              <w:rPr>
                <w:spacing w:val="-6"/>
              </w:rPr>
              <w:t>18.1</w:t>
            </w:r>
          </w:p>
        </w:tc>
      </w:tr>
    </w:tbl>
    <w:p>
      <w:pPr>
        <w:spacing w:line="302" w:lineRule="auto"/>
        <w:rPr>
          <w:rFonts w:ascii="Arial"/>
          <w:sz w:val="21"/>
        </w:rPr>
      </w:pPr>
      <w:r/>
    </w:p>
    <w:p>
      <w:pPr>
        <w:spacing w:line="303" w:lineRule="auto"/>
        <w:rPr>
          <w:rFonts w:ascii="Arial"/>
          <w:sz w:val="21"/>
        </w:rPr>
      </w:pPr>
      <w:r/>
    </w:p>
    <w:p>
      <w:pPr>
        <w:ind w:left="4711"/>
        <w:spacing w:before="78" w:line="219" w:lineRule="auto"/>
        <w:outlineLvl w:val="0"/>
        <w:rPr>
          <w:rFonts w:ascii="SimHei" w:hAnsi="SimHei" w:eastAsia="SimHei" w:cs="SimHei"/>
          <w:sz w:val="24"/>
          <w:szCs w:val="24"/>
        </w:rPr>
      </w:pPr>
      <w:r>
        <w:rPr>
          <w:rFonts w:ascii="SimHei" w:hAnsi="SimHei" w:eastAsia="SimHei" w:cs="SimHei"/>
          <w:sz w:val="24"/>
          <w:szCs w:val="24"/>
          <w:b/>
          <w:bCs/>
          <w:spacing w:val="-6"/>
        </w:rPr>
        <w:t>第三节</w:t>
      </w:r>
      <w:r>
        <w:rPr>
          <w:rFonts w:ascii="SimHei" w:hAnsi="SimHei" w:eastAsia="SimHei" w:cs="SimHei"/>
          <w:sz w:val="24"/>
          <w:szCs w:val="24"/>
          <w:spacing w:val="20"/>
        </w:rPr>
        <w:t xml:space="preserve"> </w:t>
      </w:r>
      <w:r>
        <w:rPr>
          <w:rFonts w:ascii="SimHei" w:hAnsi="SimHei" w:eastAsia="SimHei" w:cs="SimHei"/>
          <w:sz w:val="24"/>
          <w:szCs w:val="24"/>
          <w:b/>
          <w:bCs/>
          <w:spacing w:val="-6"/>
        </w:rPr>
        <w:t>重要事项</w:t>
      </w:r>
    </w:p>
    <w:p>
      <w:pPr>
        <w:spacing w:line="306" w:lineRule="auto"/>
        <w:rPr>
          <w:rFonts w:ascii="Arial"/>
          <w:sz w:val="21"/>
        </w:rPr>
      </w:pPr>
      <w:r/>
    </w:p>
    <w:p>
      <w:pPr>
        <w:pStyle w:val="BodyText"/>
        <w:ind w:left="1011"/>
        <w:spacing w:before="68" w:line="221" w:lineRule="auto"/>
        <w:outlineLvl w:val="1"/>
        <w:rPr/>
      </w:pPr>
      <w:r>
        <w:rPr>
          <w:b/>
          <w:bCs/>
          <w:spacing w:val="-3"/>
        </w:rPr>
        <w:t>3.1</w:t>
      </w:r>
      <w:r>
        <w:rPr>
          <w:spacing w:val="-3"/>
        </w:rPr>
        <w:t xml:space="preserve"> </w:t>
      </w:r>
      <w:r>
        <w:rPr>
          <w:b/>
          <w:bCs/>
          <w:spacing w:val="-3"/>
        </w:rPr>
        <w:t>经营情况的讨论与分析</w:t>
      </w:r>
    </w:p>
    <w:p>
      <w:pPr>
        <w:pStyle w:val="BodyText"/>
        <w:ind w:left="1431"/>
        <w:spacing w:before="269" w:line="219" w:lineRule="auto"/>
        <w:rPr/>
      </w:pPr>
      <w:r>
        <w:rPr>
          <w:b/>
          <w:bCs/>
          <w:spacing w:val="-2"/>
        </w:rPr>
        <w:t>第一部分：董事长报告书</w:t>
      </w:r>
    </w:p>
    <w:p>
      <w:pPr>
        <w:pStyle w:val="BodyText"/>
        <w:ind w:left="1005" w:right="1022" w:firstLine="467"/>
        <w:spacing w:before="267" w:line="312" w:lineRule="auto"/>
        <w:rPr/>
      </w:pPr>
      <w:r>
        <w:rPr>
          <w:spacing w:val="1"/>
        </w:rPr>
        <w:t>2022 年上半年，公司面对疫情局部持续多</w:t>
      </w:r>
      <w:r>
        <w:rPr/>
        <w:t>点散发等严峻考验，牢牢把握稳中求进工作总基调， </w:t>
      </w:r>
      <w:r>
        <w:rPr>
          <w:spacing w:val="-1"/>
        </w:rPr>
        <w:t>在新战略规划体系牵引下，积极拥抱数字经济发展的广阔机遇，在盈利水平、基础能力、运营效能、</w:t>
      </w:r>
      <w:r>
        <w:rPr>
          <w:spacing w:val="16"/>
        </w:rPr>
        <w:t xml:space="preserve"> </w:t>
      </w:r>
      <w:r>
        <w:rPr>
          <w:spacing w:val="-1"/>
        </w:rPr>
        <w:t>科技创新等方面均取得了喜人成绩，在冬奥重保、抢险救灾、疫情防控</w:t>
      </w:r>
      <w:r>
        <w:rPr>
          <w:spacing w:val="-2"/>
        </w:rPr>
        <w:t>等大战大考中充分彰显了“</w:t>
      </w:r>
      <w:r>
        <w:rPr>
          <w:spacing w:val="-76"/>
        </w:rPr>
        <w:t xml:space="preserve"> </w:t>
      </w:r>
      <w:r>
        <w:rPr>
          <w:spacing w:val="-2"/>
        </w:rPr>
        <w:t>国</w:t>
      </w:r>
      <w:r>
        <w:rPr/>
        <w:t xml:space="preserve"> </w:t>
      </w:r>
      <w:r>
        <w:rPr>
          <w:spacing w:val="-1"/>
        </w:rPr>
        <w:t>家首席、政府首选、人民首信</w:t>
      </w:r>
      <w:r>
        <w:rPr>
          <w:spacing w:val="-77"/>
        </w:rPr>
        <w:t xml:space="preserve"> </w:t>
      </w:r>
      <w:r>
        <w:rPr>
          <w:spacing w:val="-1"/>
        </w:rPr>
        <w:t>”的品牌实力。半年来，公司收入规模快速</w:t>
      </w:r>
      <w:r>
        <w:rPr>
          <w:spacing w:val="-2"/>
        </w:rPr>
        <w:t>增长，经营效益大幅提升，</w:t>
      </w:r>
      <w:r>
        <w:rPr/>
        <w:t xml:space="preserve"> </w:t>
      </w:r>
      <w:r>
        <w:rPr>
          <w:spacing w:val="-1"/>
        </w:rPr>
        <w:t>发展结构持续优化，网络能力显著增强，科创转型加快步伐，在新格局下迈出了向高质量发展前行奋</w:t>
      </w:r>
      <w:r>
        <w:rPr>
          <w:spacing w:val="15"/>
        </w:rPr>
        <w:t xml:space="preserve"> </w:t>
      </w:r>
      <w:r>
        <w:rPr>
          <w:spacing w:val="-3"/>
        </w:rPr>
        <w:t>进的稳健步伐。</w:t>
      </w:r>
    </w:p>
    <w:p>
      <w:pPr>
        <w:pStyle w:val="BodyText"/>
        <w:ind w:left="1387"/>
        <w:spacing w:before="187" w:line="221" w:lineRule="auto"/>
        <w:outlineLvl w:val="2"/>
        <w:rPr/>
      </w:pPr>
      <w:r>
        <w:rPr>
          <w:b/>
          <w:bCs/>
          <w:spacing w:val="-4"/>
        </w:rPr>
        <w:t>（一）整体业绩</w:t>
      </w:r>
    </w:p>
    <w:p>
      <w:pPr>
        <w:pStyle w:val="BodyText"/>
        <w:ind w:left="1012" w:right="1022" w:firstLine="460"/>
        <w:spacing w:before="265" w:line="307" w:lineRule="auto"/>
        <w:jc w:val="both"/>
        <w:rPr/>
      </w:pPr>
      <w:r>
        <w:rPr>
          <w:spacing w:val="-1"/>
        </w:rPr>
        <w:t>2022</w:t>
      </w:r>
      <w:r>
        <w:rPr>
          <w:spacing w:val="-36"/>
        </w:rPr>
        <w:t xml:space="preserve"> </w:t>
      </w:r>
      <w:r>
        <w:rPr>
          <w:spacing w:val="-1"/>
        </w:rPr>
        <w:t>年上半年，公司实现主营业务收入人民币</w:t>
      </w:r>
      <w:r>
        <w:rPr>
          <w:spacing w:val="-19"/>
        </w:rPr>
        <w:t xml:space="preserve"> </w:t>
      </w:r>
      <w:r>
        <w:rPr>
          <w:spacing w:val="-1"/>
        </w:rPr>
        <w:t>1,610</w:t>
      </w:r>
      <w:r>
        <w:rPr>
          <w:spacing w:val="-33"/>
        </w:rPr>
        <w:t xml:space="preserve"> </w:t>
      </w:r>
      <w:r>
        <w:rPr>
          <w:spacing w:val="-1"/>
        </w:rPr>
        <w:t>亿元，同比上</w:t>
      </w:r>
      <w:r>
        <w:rPr>
          <w:spacing w:val="-2"/>
        </w:rPr>
        <w:t>升</w:t>
      </w:r>
      <w:r>
        <w:rPr>
          <w:spacing w:val="-34"/>
        </w:rPr>
        <w:t xml:space="preserve"> </w:t>
      </w:r>
      <w:r>
        <w:rPr>
          <w:spacing w:val="-2"/>
        </w:rPr>
        <w:t>8.3%，增速创近年同期新</w:t>
      </w:r>
      <w:r>
        <w:rPr/>
        <w:t xml:space="preserve"> </w:t>
      </w:r>
      <w:r>
        <w:rPr>
          <w:spacing w:val="-1"/>
        </w:rPr>
        <w:t>高。盈利能力稳步提升，提质增效成果显著。利润总额</w:t>
      </w:r>
      <w:r>
        <w:rPr>
          <w:spacing w:val="-2"/>
        </w:rPr>
        <w:t>达到人民币</w:t>
      </w:r>
      <w:r>
        <w:rPr>
          <w:spacing w:val="-29"/>
        </w:rPr>
        <w:t xml:space="preserve"> </w:t>
      </w:r>
      <w:r>
        <w:rPr>
          <w:spacing w:val="-2"/>
        </w:rPr>
        <w:t>133</w:t>
      </w:r>
      <w:r>
        <w:rPr>
          <w:spacing w:val="-45"/>
        </w:rPr>
        <w:t xml:space="preserve"> </w:t>
      </w:r>
      <w:r>
        <w:rPr>
          <w:spacing w:val="-2"/>
        </w:rPr>
        <w:t>亿元，归属于母公司净利润达</w:t>
      </w:r>
      <w:r>
        <w:rPr/>
        <w:t xml:space="preserve"> </w:t>
      </w:r>
      <w:r>
        <w:rPr>
          <w:spacing w:val="-2"/>
        </w:rPr>
        <w:t>到人民币</w:t>
      </w:r>
      <w:r>
        <w:rPr>
          <w:spacing w:val="-45"/>
        </w:rPr>
        <w:t xml:space="preserve"> </w:t>
      </w:r>
      <w:r>
        <w:rPr>
          <w:spacing w:val="-2"/>
        </w:rPr>
        <w:t>48</w:t>
      </w:r>
      <w:r>
        <w:rPr>
          <w:spacing w:val="-43"/>
        </w:rPr>
        <w:t xml:space="preserve"> </w:t>
      </w:r>
      <w:r>
        <w:rPr>
          <w:spacing w:val="-2"/>
        </w:rPr>
        <w:t>亿元，同比增长</w:t>
      </w:r>
      <w:r>
        <w:rPr>
          <w:spacing w:val="-28"/>
        </w:rPr>
        <w:t xml:space="preserve"> </w:t>
      </w:r>
      <w:r>
        <w:rPr>
          <w:spacing w:val="-2"/>
        </w:rPr>
        <w:t>18.7%。EBITDA</w:t>
      </w:r>
      <w:r>
        <w:rPr>
          <w:spacing w:val="-45"/>
        </w:rPr>
        <w:t xml:space="preserve"> </w:t>
      </w:r>
      <w:r>
        <w:rPr>
          <w:spacing w:val="-2"/>
        </w:rPr>
        <w:t>达到人民币</w:t>
      </w:r>
      <w:r>
        <w:rPr>
          <w:spacing w:val="-39"/>
        </w:rPr>
        <w:t xml:space="preserve"> </w:t>
      </w:r>
      <w:r>
        <w:rPr>
          <w:spacing w:val="-2"/>
        </w:rPr>
        <w:t>513</w:t>
      </w:r>
      <w:r>
        <w:rPr>
          <w:spacing w:val="-43"/>
        </w:rPr>
        <w:t xml:space="preserve"> </w:t>
      </w:r>
      <w:r>
        <w:rPr>
          <w:spacing w:val="-2"/>
        </w:rPr>
        <w:t>亿元，同比增长</w:t>
      </w:r>
      <w:r>
        <w:rPr>
          <w:spacing w:val="-43"/>
        </w:rPr>
        <w:t xml:space="preserve"> </w:t>
      </w:r>
      <w:r>
        <w:rPr>
          <w:spacing w:val="-2"/>
        </w:rPr>
        <w:t>3</w:t>
      </w:r>
      <w:r>
        <w:rPr>
          <w:spacing w:val="-3"/>
        </w:rPr>
        <w:t>.9%。</w:t>
      </w:r>
    </w:p>
    <w:p>
      <w:pPr>
        <w:pStyle w:val="BodyText"/>
        <w:ind w:left="1009" w:right="1022" w:firstLine="477"/>
        <w:spacing w:before="185" w:line="310" w:lineRule="auto"/>
        <w:jc w:val="both"/>
        <w:rPr/>
      </w:pPr>
      <w:r>
        <w:rPr>
          <w:spacing w:val="-2"/>
        </w:rPr>
        <w:t>网络是中国联通高质量发展的基础和根本。面对国家“东数西算”工程和“双千兆</w:t>
      </w:r>
      <w:r>
        <w:rPr>
          <w:spacing w:val="-3"/>
        </w:rPr>
        <w:t>”网络建设的</w:t>
      </w:r>
      <w:r>
        <w:rPr/>
        <w:t xml:space="preserve"> </w:t>
      </w:r>
      <w:r>
        <w:rPr>
          <w:spacing w:val="-1"/>
        </w:rPr>
        <w:t>窗口期，公司适度加大投入，坚定不移提升核心竞争力和可持续发展能力，上半年资本支出达到人民</w:t>
      </w:r>
      <w:r>
        <w:rPr>
          <w:spacing w:val="12"/>
        </w:rPr>
        <w:t xml:space="preserve"> </w:t>
      </w:r>
      <w:r>
        <w:rPr>
          <w:spacing w:val="-1"/>
        </w:rPr>
        <w:t>币</w:t>
      </w:r>
      <w:r>
        <w:rPr>
          <w:spacing w:val="-10"/>
        </w:rPr>
        <w:t xml:space="preserve"> </w:t>
      </w:r>
      <w:r>
        <w:rPr>
          <w:spacing w:val="-1"/>
        </w:rPr>
        <w:t>284</w:t>
      </w:r>
      <w:r>
        <w:rPr>
          <w:spacing w:val="-26"/>
        </w:rPr>
        <w:t xml:space="preserve"> </w:t>
      </w:r>
      <w:r>
        <w:rPr>
          <w:spacing w:val="-1"/>
        </w:rPr>
        <w:t>亿元，同比提升</w:t>
      </w:r>
      <w:r>
        <w:rPr>
          <w:spacing w:val="-27"/>
        </w:rPr>
        <w:t xml:space="preserve"> </w:t>
      </w:r>
      <w:r>
        <w:rPr>
          <w:spacing w:val="-1"/>
        </w:rPr>
        <w:t>98.5%。公司延续近年来强劲稳健的财务状况，资产负债率维持在</w:t>
      </w:r>
      <w:r>
        <w:rPr>
          <w:spacing w:val="-28"/>
        </w:rPr>
        <w:t xml:space="preserve"> </w:t>
      </w:r>
      <w:r>
        <w:rPr>
          <w:spacing w:val="-1"/>
        </w:rPr>
        <w:t>42.9%的合</w:t>
      </w:r>
      <w:r>
        <w:rPr/>
        <w:t xml:space="preserve"> </w:t>
      </w:r>
      <w:r>
        <w:rPr>
          <w:spacing w:val="-1"/>
        </w:rPr>
        <w:t>理水平，财务费用同比大幅下降</w:t>
      </w:r>
      <w:r>
        <w:rPr>
          <w:spacing w:val="-26"/>
        </w:rPr>
        <w:t xml:space="preserve"> </w:t>
      </w:r>
      <w:r>
        <w:rPr>
          <w:spacing w:val="-1"/>
        </w:rPr>
        <w:t>276%，财务实力和抗风险能力不断增强。</w:t>
      </w:r>
    </w:p>
    <w:p>
      <w:pPr>
        <w:pStyle w:val="BodyText"/>
        <w:ind w:left="1010" w:right="1022" w:firstLine="466"/>
        <w:spacing w:before="188" w:line="303" w:lineRule="auto"/>
        <w:rPr/>
      </w:pPr>
      <w:r>
        <w:rPr>
          <w:spacing w:val="-2"/>
        </w:rPr>
        <w:t>公司高度重视股东回报。经充分考虑公司的良好经营发展，基于控股子公司联通红筹公司继续派</w:t>
      </w:r>
      <w:r>
        <w:rPr>
          <w:spacing w:val="5"/>
        </w:rPr>
        <w:t xml:space="preserve"> </w:t>
      </w:r>
      <w:r>
        <w:rPr>
          <w:spacing w:val="-1"/>
        </w:rPr>
        <w:t>发中期股息的决定，董事会建议派发中期股息每股人民币</w:t>
      </w:r>
      <w:r>
        <w:rPr>
          <w:spacing w:val="-36"/>
        </w:rPr>
        <w:t xml:space="preserve"> </w:t>
      </w:r>
      <w:r>
        <w:rPr>
          <w:spacing w:val="-1"/>
        </w:rPr>
        <w:t>0.0663</w:t>
      </w:r>
      <w:r>
        <w:rPr>
          <w:spacing w:val="-45"/>
        </w:rPr>
        <w:t xml:space="preserve"> </w:t>
      </w:r>
      <w:r>
        <w:rPr>
          <w:spacing w:val="-1"/>
        </w:rPr>
        <w:t>元，同比预计提升</w:t>
      </w:r>
      <w:r>
        <w:rPr>
          <w:spacing w:val="-39"/>
        </w:rPr>
        <w:t xml:space="preserve"> </w:t>
      </w:r>
      <w:r>
        <w:rPr>
          <w:spacing w:val="-1"/>
        </w:rPr>
        <w:t>35.9%。</w:t>
      </w:r>
    </w:p>
    <w:p>
      <w:pPr>
        <w:pStyle w:val="BodyText"/>
        <w:ind w:left="1387"/>
        <w:spacing w:before="187" w:line="221" w:lineRule="auto"/>
        <w:outlineLvl w:val="2"/>
        <w:rPr/>
      </w:pPr>
      <w:r>
        <w:rPr>
          <w:b/>
          <w:bCs/>
          <w:spacing w:val="-4"/>
        </w:rPr>
        <w:t>（二）发展基础持续夯实</w:t>
      </w:r>
    </w:p>
    <w:p>
      <w:pPr>
        <w:pStyle w:val="BodyText"/>
        <w:ind w:left="1006" w:right="1022" w:firstLine="440"/>
        <w:spacing w:before="265" w:line="310" w:lineRule="auto"/>
        <w:jc w:val="both"/>
        <w:rPr/>
      </w:pPr>
      <w:r>
        <w:rPr>
          <w:spacing w:val="-1"/>
        </w:rPr>
        <w:t>中国联通“双千兆”网络全面升级为基础业务在新时期的发展打开了全新空间</w:t>
      </w:r>
      <w:r>
        <w:rPr>
          <w:spacing w:val="-2"/>
        </w:rPr>
        <w:t>。公司在积极提升</w:t>
      </w:r>
      <w:r>
        <w:rPr/>
        <w:t xml:space="preserve"> </w:t>
      </w:r>
      <w:r>
        <w:rPr>
          <w:spacing w:val="-1"/>
        </w:rPr>
        <w:t>网络能力资源供给的同时，全力推动移动及固网宽带业务的规模保有和价值激活。上半年，尽管疫情</w:t>
      </w:r>
      <w:r>
        <w:rPr>
          <w:spacing w:val="15"/>
        </w:rPr>
        <w:t xml:space="preserve"> </w:t>
      </w:r>
      <w:r>
        <w:rPr>
          <w:spacing w:val="-1"/>
        </w:rPr>
        <w:t>反复为业务发展和网络建设带来挑战，公司基础业务仍然实现稳健增长，基础网络能力明显提升，企</w:t>
      </w:r>
      <w:r>
        <w:rPr>
          <w:spacing w:val="15"/>
        </w:rPr>
        <w:t xml:space="preserve"> </w:t>
      </w:r>
      <w:r>
        <w:rPr>
          <w:spacing w:val="-1"/>
        </w:rPr>
        <w:t>业长久发展的坚实根基更加牢固。</w:t>
      </w:r>
    </w:p>
    <w:p>
      <w:pPr>
        <w:spacing w:line="310" w:lineRule="auto"/>
        <w:sectPr>
          <w:headerReference w:type="default" r:id="rId9"/>
          <w:footerReference w:type="default" r:id="rId10"/>
          <w:pgSz w:w="11907" w:h="16839"/>
          <w:pgMar w:top="1379" w:right="244" w:bottom="1150" w:left="420" w:header="837" w:footer="988" w:gutter="0"/>
        </w:sectPr>
        <w:rPr/>
      </w:pPr>
    </w:p>
    <w:p>
      <w:pPr>
        <w:pStyle w:val="BodyText"/>
        <w:ind w:left="465"/>
        <w:spacing w:before="255" w:line="221" w:lineRule="auto"/>
        <w:rPr/>
      </w:pPr>
      <w:r>
        <w:rPr>
          <w:b/>
          <w:bCs/>
          <w:spacing w:val="-2"/>
        </w:rPr>
        <w:t>市场创新双轮驱动，基础业务融合发展再上新台阶</w:t>
      </w:r>
    </w:p>
    <w:p>
      <w:pPr>
        <w:pStyle w:val="BodyText"/>
        <w:ind w:left="36" w:firstLine="427"/>
        <w:spacing w:before="265" w:line="313" w:lineRule="auto"/>
        <w:jc w:val="both"/>
        <w:rPr/>
      </w:pPr>
      <w:r>
        <w:rPr>
          <w:spacing w:val="-3"/>
        </w:rPr>
        <w:t>公司坚定不移推进基础业务由市场驱动向市场创新双轮驱动转型，深入实施“5G</w:t>
      </w:r>
      <w:r>
        <w:rPr>
          <w:spacing w:val="-12"/>
        </w:rPr>
        <w:t xml:space="preserve"> </w:t>
      </w:r>
      <w:r>
        <w:rPr>
          <w:spacing w:val="-3"/>
        </w:rPr>
        <w:t>引领发展行动计</w:t>
      </w:r>
      <w:r>
        <w:rPr/>
        <w:t xml:space="preserve"> </w:t>
      </w:r>
      <w:r>
        <w:rPr>
          <w:spacing w:val="-6"/>
        </w:rPr>
        <w:t>划</w:t>
      </w:r>
      <w:r>
        <w:rPr>
          <w:spacing w:val="-77"/>
        </w:rPr>
        <w:t xml:space="preserve"> </w:t>
      </w:r>
      <w:r>
        <w:rPr>
          <w:spacing w:val="-6"/>
        </w:rPr>
        <w:t>”以及“宽带和智慧家庭发展行动计划</w:t>
      </w:r>
      <w:r>
        <w:rPr>
          <w:spacing w:val="-79"/>
        </w:rPr>
        <w:t xml:space="preserve"> </w:t>
      </w:r>
      <w:r>
        <w:rPr>
          <w:spacing w:val="-6"/>
        </w:rPr>
        <w:t>”，努力实现基础业务规模价值并重突破。顺应行业“</w:t>
      </w:r>
      <w:r>
        <w:rPr>
          <w:spacing w:val="-7"/>
        </w:rPr>
        <w:t>5G</w:t>
      </w:r>
      <w:r>
        <w:rPr>
          <w:spacing w:val="-44"/>
        </w:rPr>
        <w:t xml:space="preserve"> </w:t>
      </w:r>
      <w:r>
        <w:rPr>
          <w:spacing w:val="-7"/>
        </w:rPr>
        <w:t>化、</w:t>
      </w:r>
      <w:r>
        <w:rPr/>
        <w:t xml:space="preserve"> </w:t>
      </w:r>
      <w:r>
        <w:rPr>
          <w:spacing w:val="-2"/>
        </w:rPr>
        <w:t>千兆化、融合化”的发展趋势，以 “双千兆</w:t>
      </w:r>
      <w:r>
        <w:rPr>
          <w:spacing w:val="-75"/>
        </w:rPr>
        <w:t xml:space="preserve"> </w:t>
      </w:r>
      <w:r>
        <w:rPr>
          <w:spacing w:val="-2"/>
        </w:rPr>
        <w:t>”网络升级为契机，着力打造融合化、群组化发展模式，</w:t>
      </w:r>
      <w:r>
        <w:rPr/>
        <w:t xml:space="preserve"> </w:t>
      </w:r>
      <w:r>
        <w:rPr>
          <w:spacing w:val="-1"/>
        </w:rPr>
        <w:t>增强大联接用户体验和稳定度，构建基础业务可持续增长基座。进一步优化基础业务产品结构，加强</w:t>
      </w:r>
      <w:r>
        <w:rPr>
          <w:spacing w:val="15"/>
        </w:rPr>
        <w:t xml:space="preserve"> </w:t>
      </w:r>
      <w:r>
        <w:rPr>
          <w:spacing w:val="-1"/>
        </w:rPr>
        <w:t>5G</w:t>
      </w:r>
      <w:r>
        <w:rPr>
          <w:spacing w:val="-21"/>
        </w:rPr>
        <w:t xml:space="preserve"> </w:t>
      </w:r>
      <w:r>
        <w:rPr>
          <w:spacing w:val="-1"/>
        </w:rPr>
        <w:t>数智生活和智慧家庭应用产品供给，发布</w:t>
      </w:r>
      <w:r>
        <w:rPr>
          <w:spacing w:val="-32"/>
        </w:rPr>
        <w:t xml:space="preserve"> </w:t>
      </w:r>
      <w:r>
        <w:rPr>
          <w:spacing w:val="-1"/>
        </w:rPr>
        <w:t>5G</w:t>
      </w:r>
      <w:r>
        <w:rPr>
          <w:spacing w:val="-36"/>
        </w:rPr>
        <w:t xml:space="preserve"> </w:t>
      </w:r>
      <w:r>
        <w:rPr>
          <w:spacing w:val="-1"/>
        </w:rPr>
        <w:t>新通信、银龄专享等新产品和新服务，大力发挥产品</w:t>
      </w:r>
      <w:r>
        <w:rPr/>
        <w:t xml:space="preserve"> </w:t>
      </w:r>
      <w:r>
        <w:rPr>
          <w:spacing w:val="-1"/>
        </w:rPr>
        <w:t>创新驱动的差异化优势，为基础业务创新转型积蓄动能。利用大数据模型全生命周期赋能，加快完善</w:t>
      </w:r>
      <w:r>
        <w:rPr>
          <w:spacing w:val="15"/>
        </w:rPr>
        <w:t xml:space="preserve"> </w:t>
      </w:r>
      <w:r>
        <w:rPr>
          <w:spacing w:val="-1"/>
        </w:rPr>
        <w:t>数字乡村、智慧社区、智慧校园等平台数据集聚，围绕关键场景及重点客群有的放矢的开展用户维系</w:t>
      </w:r>
      <w:r>
        <w:rPr>
          <w:spacing w:val="14"/>
        </w:rPr>
        <w:t xml:space="preserve"> </w:t>
      </w:r>
      <w:r>
        <w:rPr>
          <w:spacing w:val="-1"/>
        </w:rPr>
        <w:t>和价值提升，精细化运营水平显著提高。</w:t>
      </w:r>
    </w:p>
    <w:p>
      <w:pPr>
        <w:pStyle w:val="BodyText"/>
        <w:ind w:left="36" w:right="1" w:firstLine="427"/>
        <w:spacing w:before="191" w:line="312" w:lineRule="auto"/>
        <w:jc w:val="both"/>
        <w:rPr/>
      </w:pPr>
      <w:r>
        <w:rPr>
          <w:spacing w:val="-1"/>
        </w:rPr>
        <w:t>公司基础业务发展态势稳中向好，价值经营成效持续显现。上半年实现移动主营业务收入人民币</w:t>
      </w:r>
      <w:r>
        <w:rPr>
          <w:spacing w:val="6"/>
        </w:rPr>
        <w:t xml:space="preserve"> </w:t>
      </w:r>
      <w:r>
        <w:rPr>
          <w:spacing w:val="-5"/>
        </w:rPr>
        <w:t>849</w:t>
      </w:r>
      <w:r>
        <w:rPr>
          <w:spacing w:val="-43"/>
        </w:rPr>
        <w:t xml:space="preserve"> </w:t>
      </w:r>
      <w:r>
        <w:rPr>
          <w:spacing w:val="-5"/>
        </w:rPr>
        <w:t>亿元，同比提升</w:t>
      </w:r>
      <w:r>
        <w:rPr>
          <w:spacing w:val="-41"/>
        </w:rPr>
        <w:t xml:space="preserve"> </w:t>
      </w:r>
      <w:r>
        <w:rPr>
          <w:spacing w:val="-5"/>
        </w:rPr>
        <w:t>3.4%，移动出账用户达到</w:t>
      </w:r>
      <w:r>
        <w:rPr>
          <w:spacing w:val="-39"/>
        </w:rPr>
        <w:t xml:space="preserve"> </w:t>
      </w:r>
      <w:r>
        <w:rPr>
          <w:spacing w:val="-5"/>
        </w:rPr>
        <w:t>3.2</w:t>
      </w:r>
      <w:r>
        <w:rPr>
          <w:spacing w:val="-43"/>
        </w:rPr>
        <w:t xml:space="preserve"> </w:t>
      </w:r>
      <w:r>
        <w:rPr>
          <w:spacing w:val="-5"/>
        </w:rPr>
        <w:t>亿户，其中</w:t>
      </w:r>
      <w:r>
        <w:rPr>
          <w:spacing w:val="-40"/>
        </w:rPr>
        <w:t xml:space="preserve"> </w:t>
      </w:r>
      <w:r>
        <w:rPr>
          <w:spacing w:val="-5"/>
        </w:rPr>
        <w:t>5</w:t>
      </w:r>
      <w:r>
        <w:rPr>
          <w:spacing w:val="-6"/>
        </w:rPr>
        <w:t>G</w:t>
      </w:r>
      <w:r>
        <w:rPr>
          <w:spacing w:val="-45"/>
        </w:rPr>
        <w:t xml:space="preserve"> </w:t>
      </w:r>
      <w:r>
        <w:rPr>
          <w:spacing w:val="-6"/>
        </w:rPr>
        <w:t>套餐用户净增</w:t>
      </w:r>
      <w:r>
        <w:rPr>
          <w:spacing w:val="-44"/>
        </w:rPr>
        <w:t xml:space="preserve"> </w:t>
      </w:r>
      <w:r>
        <w:rPr>
          <w:spacing w:val="-6"/>
        </w:rPr>
        <w:t>2,999</w:t>
      </w:r>
      <w:r>
        <w:rPr>
          <w:spacing w:val="-41"/>
        </w:rPr>
        <w:t xml:space="preserve"> </w:t>
      </w:r>
      <w:r>
        <w:rPr>
          <w:spacing w:val="-6"/>
        </w:rPr>
        <w:t>万户达到</w:t>
      </w:r>
      <w:r>
        <w:rPr>
          <w:spacing w:val="-31"/>
        </w:rPr>
        <w:t xml:space="preserve"> </w:t>
      </w:r>
      <w:r>
        <w:rPr>
          <w:spacing w:val="-6"/>
        </w:rPr>
        <w:t>18,492</w:t>
      </w:r>
      <w:r>
        <w:rPr/>
        <w:t xml:space="preserve"> </w:t>
      </w:r>
      <w:r>
        <w:rPr>
          <w:spacing w:val="2"/>
        </w:rPr>
        <w:t>万户，5G</w:t>
      </w:r>
      <w:r>
        <w:rPr>
          <w:spacing w:val="-33"/>
        </w:rPr>
        <w:t xml:space="preserve"> </w:t>
      </w:r>
      <w:r>
        <w:rPr>
          <w:spacing w:val="2"/>
        </w:rPr>
        <w:t>套餐渗透率达到58%，用户结构进一步优化。移动用户</w:t>
      </w:r>
      <w:r>
        <w:rPr/>
        <w:t>ARPU</w:t>
      </w:r>
      <w:r>
        <w:rPr>
          <w:spacing w:val="-44"/>
        </w:rPr>
        <w:t xml:space="preserve"> </w:t>
      </w:r>
      <w:r>
        <w:rPr>
          <w:spacing w:val="2"/>
        </w:rPr>
        <w:t>为人民币44.4</w:t>
      </w:r>
      <w:r>
        <w:rPr>
          <w:spacing w:val="-42"/>
        </w:rPr>
        <w:t xml:space="preserve"> </w:t>
      </w:r>
      <w:r>
        <w:rPr>
          <w:spacing w:val="2"/>
        </w:rPr>
        <w:t>元，与去年同期</w:t>
      </w:r>
      <w:r>
        <w:rPr/>
        <w:t xml:space="preserve"> </w:t>
      </w:r>
      <w:r>
        <w:rPr>
          <w:spacing w:val="-4"/>
        </w:rPr>
        <w:t>保持平稳。流量释放成效显著，手机上网总流量增长</w:t>
      </w:r>
      <w:r>
        <w:rPr>
          <w:spacing w:val="-29"/>
        </w:rPr>
        <w:t xml:space="preserve"> </w:t>
      </w:r>
      <w:r>
        <w:rPr>
          <w:spacing w:val="-4"/>
        </w:rPr>
        <w:t>13.4%，手机用户月户均</w:t>
      </w:r>
      <w:r>
        <w:rPr>
          <w:spacing w:val="-5"/>
        </w:rPr>
        <w:t>数据流量达到约</w:t>
      </w:r>
      <w:r>
        <w:rPr>
          <w:spacing w:val="-28"/>
        </w:rPr>
        <w:t xml:space="preserve"> </w:t>
      </w:r>
      <w:r>
        <w:rPr>
          <w:spacing w:val="-5"/>
        </w:rPr>
        <w:t>13.3GB。</w:t>
      </w:r>
      <w:r>
        <w:rPr/>
        <w:t xml:space="preserve"> </w:t>
      </w:r>
      <w:r>
        <w:rPr>
          <w:spacing w:val="2"/>
        </w:rPr>
        <w:t>公司固网宽带业务延续了去年高速增长的良好态势，上半</w:t>
      </w:r>
      <w:r>
        <w:rPr>
          <w:spacing w:val="1"/>
        </w:rPr>
        <w:t>年实现宽带接入收入 230 亿元，同比提升</w:t>
      </w:r>
      <w:r>
        <w:rPr/>
        <w:t xml:space="preserve"> </w:t>
      </w:r>
      <w:r>
        <w:rPr>
          <w:spacing w:val="-3"/>
        </w:rPr>
        <w:t>4.3%，增长较去年同期的</w:t>
      </w:r>
      <w:r>
        <w:rPr>
          <w:spacing w:val="-43"/>
        </w:rPr>
        <w:t xml:space="preserve"> </w:t>
      </w:r>
      <w:r>
        <w:rPr>
          <w:spacing w:val="-3"/>
        </w:rPr>
        <w:t>0.7%提升</w:t>
      </w:r>
      <w:r>
        <w:rPr>
          <w:spacing w:val="-39"/>
        </w:rPr>
        <w:t xml:space="preserve"> </w:t>
      </w:r>
      <w:r>
        <w:rPr>
          <w:spacing w:val="-3"/>
        </w:rPr>
        <w:t>3.6</w:t>
      </w:r>
      <w:r>
        <w:rPr>
          <w:spacing w:val="-44"/>
        </w:rPr>
        <w:t xml:space="preserve"> </w:t>
      </w:r>
      <w:r>
        <w:rPr>
          <w:spacing w:val="-3"/>
        </w:rPr>
        <w:t>个百分点。宽带接入用户净增440</w:t>
      </w:r>
      <w:r>
        <w:rPr>
          <w:spacing w:val="-42"/>
        </w:rPr>
        <w:t xml:space="preserve"> </w:t>
      </w:r>
      <w:r>
        <w:rPr>
          <w:spacing w:val="-3"/>
        </w:rPr>
        <w:t>万户，总数达到</w:t>
      </w:r>
      <w:r>
        <w:rPr>
          <w:spacing w:val="-4"/>
        </w:rPr>
        <w:t>9,944</w:t>
      </w:r>
      <w:r>
        <w:rPr>
          <w:spacing w:val="-41"/>
        </w:rPr>
        <w:t xml:space="preserve"> </w:t>
      </w:r>
      <w:r>
        <w:rPr>
          <w:spacing w:val="-4"/>
        </w:rPr>
        <w:t>万户，</w:t>
      </w:r>
      <w:r>
        <w:rPr/>
        <w:t xml:space="preserve"> </w:t>
      </w:r>
      <w:r>
        <w:rPr>
          <w:spacing w:val="-1"/>
        </w:rPr>
        <w:t>净增用户数创近</w:t>
      </w:r>
      <w:r>
        <w:rPr>
          <w:spacing w:val="-28"/>
        </w:rPr>
        <w:t xml:space="preserve"> </w:t>
      </w:r>
      <w:r>
        <w:rPr>
          <w:spacing w:val="-1"/>
        </w:rPr>
        <w:t>10</w:t>
      </w:r>
      <w:r>
        <w:rPr>
          <w:spacing w:val="-46"/>
        </w:rPr>
        <w:t xml:space="preserve"> </w:t>
      </w:r>
      <w:r>
        <w:rPr>
          <w:spacing w:val="-1"/>
        </w:rPr>
        <w:t>年同期新高，融合渗透率达到</w:t>
      </w:r>
      <w:r>
        <w:rPr>
          <w:spacing w:val="-39"/>
        </w:rPr>
        <w:t xml:space="preserve"> </w:t>
      </w:r>
      <w:r>
        <w:rPr>
          <w:spacing w:val="-1"/>
        </w:rPr>
        <w:t>73%，用户粘</w:t>
      </w:r>
      <w:r>
        <w:rPr>
          <w:spacing w:val="-2"/>
        </w:rPr>
        <w:t>性和用户价值显著提升。</w:t>
      </w:r>
    </w:p>
    <w:p>
      <w:pPr>
        <w:pStyle w:val="BodyText"/>
        <w:ind w:left="459"/>
        <w:spacing w:before="188" w:line="219" w:lineRule="auto"/>
        <w:rPr/>
      </w:pPr>
      <w:r>
        <w:rPr>
          <w:b/>
          <w:bCs/>
          <w:spacing w:val="-2"/>
        </w:rPr>
        <w:t>适度加大战略投入，基础网络能力大幅提升</w:t>
      </w:r>
    </w:p>
    <w:p>
      <w:pPr>
        <w:pStyle w:val="BodyText"/>
        <w:ind w:left="36" w:right="36" w:firstLine="440"/>
        <w:spacing w:before="273" w:line="314" w:lineRule="auto"/>
        <w:jc w:val="both"/>
        <w:rPr/>
      </w:pPr>
      <w:r>
        <w:rPr>
          <w:spacing w:val="-1"/>
        </w:rPr>
        <w:t>中国联通始终坚持网络在企业发展中的基础地位，适度加大战略投入，上半年</w:t>
      </w:r>
      <w:r>
        <w:rPr>
          <w:spacing w:val="-2"/>
        </w:rPr>
        <w:t>的精品网络建设卓</w:t>
      </w:r>
      <w:r>
        <w:rPr/>
        <w:t xml:space="preserve"> </w:t>
      </w:r>
      <w:r>
        <w:rPr>
          <w:spacing w:val="-1"/>
        </w:rPr>
        <w:t>有成效，为公司有根生长筑牢发展底座。</w:t>
      </w:r>
      <w:r>
        <w:rPr>
          <w:b/>
          <w:bCs/>
          <w:spacing w:val="-1"/>
        </w:rPr>
        <w:t>5G/4G</w:t>
      </w:r>
      <w:r>
        <w:rPr>
          <w:spacing w:val="-9"/>
        </w:rPr>
        <w:t xml:space="preserve"> </w:t>
      </w:r>
      <w:r>
        <w:rPr>
          <w:b/>
          <w:bCs/>
          <w:spacing w:val="-1"/>
        </w:rPr>
        <w:t>精品网建设方面</w:t>
      </w:r>
      <w:r>
        <w:rPr>
          <w:spacing w:val="-1"/>
        </w:rPr>
        <w:t>，已经实现重点乡镇以上场景室外连</w:t>
      </w:r>
      <w:r>
        <w:rPr/>
        <w:t xml:space="preserve"> </w:t>
      </w:r>
      <w:r>
        <w:rPr>
          <w:spacing w:val="-2"/>
        </w:rPr>
        <w:t>续覆盖，5G</w:t>
      </w:r>
      <w:r>
        <w:rPr>
          <w:spacing w:val="-4"/>
        </w:rPr>
        <w:t xml:space="preserve"> </w:t>
      </w:r>
      <w:r>
        <w:rPr>
          <w:spacing w:val="-2"/>
        </w:rPr>
        <w:t>中频规模和覆盖水平与行业相当。5G</w:t>
      </w:r>
      <w:r>
        <w:rPr>
          <w:spacing w:val="-38"/>
        </w:rPr>
        <w:t xml:space="preserve"> </w:t>
      </w:r>
      <w:r>
        <w:rPr>
          <w:spacing w:val="-2"/>
        </w:rPr>
        <w:t>新通话已在国内</w:t>
      </w:r>
      <w:r>
        <w:rPr>
          <w:spacing w:val="-24"/>
        </w:rPr>
        <w:t xml:space="preserve"> </w:t>
      </w:r>
      <w:r>
        <w:rPr>
          <w:spacing w:val="-2"/>
        </w:rPr>
        <w:t>125</w:t>
      </w:r>
      <w:r>
        <w:rPr>
          <w:spacing w:val="-39"/>
        </w:rPr>
        <w:t xml:space="preserve"> </w:t>
      </w:r>
      <w:r>
        <w:rPr>
          <w:spacing w:val="-2"/>
        </w:rPr>
        <w:t>个城市启动试商用，5G</w:t>
      </w:r>
      <w:r>
        <w:rPr>
          <w:spacing w:val="-40"/>
        </w:rPr>
        <w:t xml:space="preserve"> </w:t>
      </w:r>
      <w:r>
        <w:rPr>
          <w:spacing w:val="-2"/>
        </w:rPr>
        <w:t>用户满</w:t>
      </w:r>
      <w:r>
        <w:rPr/>
        <w:t xml:space="preserve"> </w:t>
      </w:r>
      <w:r>
        <w:rPr>
          <w:spacing w:val="-2"/>
        </w:rPr>
        <w:t>意度保持行业首位；</w:t>
      </w:r>
      <w:r>
        <w:rPr>
          <w:b/>
          <w:bCs/>
          <w:spacing w:val="-2"/>
        </w:rPr>
        <w:t>千兆宽带精品网建设方面</w:t>
      </w:r>
      <w:r>
        <w:rPr>
          <w:spacing w:val="-2"/>
        </w:rPr>
        <w:t>，网络部署进度与行业同步，FTTH</w:t>
      </w:r>
      <w:r>
        <w:rPr>
          <w:spacing w:val="-42"/>
        </w:rPr>
        <w:t xml:space="preserve"> </w:t>
      </w:r>
      <w:r>
        <w:rPr>
          <w:spacing w:val="-2"/>
        </w:rPr>
        <w:t>端口达到</w:t>
      </w:r>
      <w:r>
        <w:rPr>
          <w:spacing w:val="-42"/>
        </w:rPr>
        <w:t xml:space="preserve"> </w:t>
      </w:r>
      <w:r>
        <w:rPr>
          <w:spacing w:val="-2"/>
        </w:rPr>
        <w:t>2.</w:t>
      </w:r>
      <w:r>
        <w:rPr>
          <w:spacing w:val="-3"/>
        </w:rPr>
        <w:t>3</w:t>
      </w:r>
      <w:r>
        <w:rPr>
          <w:spacing w:val="-43"/>
        </w:rPr>
        <w:t xml:space="preserve"> </w:t>
      </w:r>
      <w:r>
        <w:rPr>
          <w:spacing w:val="-3"/>
        </w:rPr>
        <w:t>亿个，</w:t>
      </w:r>
      <w:r>
        <w:rPr/>
        <w:t xml:space="preserve"> </w:t>
      </w:r>
      <w:r>
        <w:rPr>
          <w:spacing w:val="-1"/>
        </w:rPr>
        <w:t>南方宽带接入住宅增加近</w:t>
      </w:r>
      <w:r>
        <w:rPr>
          <w:spacing w:val="-44"/>
        </w:rPr>
        <w:t xml:space="preserve"> </w:t>
      </w:r>
      <w:r>
        <w:rPr>
          <w:spacing w:val="-1"/>
        </w:rPr>
        <w:t>2,500</w:t>
      </w:r>
      <w:r>
        <w:rPr>
          <w:spacing w:val="-41"/>
        </w:rPr>
        <w:t xml:space="preserve"> </w:t>
      </w:r>
      <w:r>
        <w:rPr>
          <w:spacing w:val="-1"/>
        </w:rPr>
        <w:t>万套，有力推动宽带用户规</w:t>
      </w:r>
      <w:r>
        <w:rPr>
          <w:spacing w:val="-2"/>
        </w:rPr>
        <w:t>模和收入规模快速增长；</w:t>
      </w:r>
      <w:r>
        <w:rPr>
          <w:b/>
          <w:bCs/>
          <w:spacing w:val="-2"/>
        </w:rPr>
        <w:t>算力精品网建设</w:t>
      </w:r>
      <w:r>
        <w:rPr/>
        <w:t xml:space="preserve"> </w:t>
      </w:r>
      <w:r>
        <w:rPr>
          <w:b/>
          <w:bCs/>
          <w:spacing w:val="-2"/>
        </w:rPr>
        <w:t>方面</w:t>
      </w:r>
      <w:r>
        <w:rPr>
          <w:spacing w:val="-2"/>
        </w:rPr>
        <w:t>，完成“东数西算”网络总体架构方案，初步完成产业互联网低时延平面建设，</w:t>
      </w:r>
      <w:r>
        <w:rPr>
          <w:spacing w:val="-3"/>
        </w:rPr>
        <w:t>总规模达到</w:t>
      </w:r>
      <w:r>
        <w:rPr>
          <w:spacing w:val="-40"/>
        </w:rPr>
        <w:t xml:space="preserve"> </w:t>
      </w:r>
      <w:r>
        <w:rPr>
          <w:spacing w:val="-3"/>
        </w:rPr>
        <w:t>32.9</w:t>
      </w:r>
      <w:r>
        <w:rPr/>
        <w:t xml:space="preserve"> </w:t>
      </w:r>
      <w:r>
        <w:rPr>
          <w:spacing w:val="-2"/>
        </w:rPr>
        <w:t>万架，骨干云池算力规模达到</w:t>
      </w:r>
      <w:r>
        <w:rPr>
          <w:spacing w:val="-31"/>
        </w:rPr>
        <w:t xml:space="preserve"> </w:t>
      </w:r>
      <w:r>
        <w:rPr>
          <w:spacing w:val="-2"/>
        </w:rPr>
        <w:t>58</w:t>
      </w:r>
      <w:r>
        <w:rPr>
          <w:spacing w:val="-39"/>
        </w:rPr>
        <w:t xml:space="preserve"> </w:t>
      </w:r>
      <w:r>
        <w:rPr>
          <w:spacing w:val="-2"/>
        </w:rPr>
        <w:t>万核</w:t>
      </w:r>
      <w:r>
        <w:rPr>
          <w:spacing w:val="-45"/>
        </w:rPr>
        <w:t xml:space="preserve"> </w:t>
      </w:r>
      <w:r>
        <w:rPr>
          <w:spacing w:val="-2"/>
        </w:rPr>
        <w:t>vCPU；</w:t>
      </w:r>
      <w:r>
        <w:rPr>
          <w:b/>
          <w:bCs/>
          <w:spacing w:val="-2"/>
        </w:rPr>
        <w:t>政企精品网建设方面</w:t>
      </w:r>
      <w:r>
        <w:rPr>
          <w:spacing w:val="-2"/>
        </w:rPr>
        <w:t>， Top 150</w:t>
      </w:r>
      <w:r>
        <w:rPr>
          <w:spacing w:val="-44"/>
        </w:rPr>
        <w:t xml:space="preserve"> </w:t>
      </w:r>
      <w:r>
        <w:rPr>
          <w:spacing w:val="-2"/>
        </w:rPr>
        <w:t>城市汇聚区覆盖率达到</w:t>
      </w:r>
      <w:r>
        <w:rPr/>
        <w:t xml:space="preserve"> </w:t>
      </w:r>
      <w:r>
        <w:rPr>
          <w:spacing w:val="-1"/>
        </w:rPr>
        <w:t>98.8%，Top 150</w:t>
      </w:r>
      <w:r>
        <w:rPr>
          <w:spacing w:val="-39"/>
        </w:rPr>
        <w:t xml:space="preserve"> </w:t>
      </w:r>
      <w:r>
        <w:rPr>
          <w:spacing w:val="-1"/>
        </w:rPr>
        <w:t>城区综合接入区覆盖率达到</w:t>
      </w:r>
      <w:r>
        <w:rPr>
          <w:spacing w:val="-43"/>
        </w:rPr>
        <w:t xml:space="preserve"> </w:t>
      </w:r>
      <w:r>
        <w:rPr>
          <w:spacing w:val="-1"/>
        </w:rPr>
        <w:t>90.2%，打造政企客户网络差异化竞争优势。在网络能力</w:t>
      </w:r>
      <w:r>
        <w:rPr/>
        <w:t xml:space="preserve"> </w:t>
      </w:r>
      <w:r>
        <w:rPr>
          <w:spacing w:val="-1"/>
        </w:rPr>
        <w:t>大幅提升的同时，网络智能化、数字化转型也取得了阶段性成果。积极推进本地网及接入端光缆资源</w:t>
      </w:r>
      <w:r>
        <w:rPr>
          <w:spacing w:val="15"/>
        </w:rPr>
        <w:t xml:space="preserve"> </w:t>
      </w:r>
      <w:r>
        <w:rPr>
          <w:spacing w:val="-1"/>
        </w:rPr>
        <w:t>入库，网络资源可视化水平大幅提升；宽带一键诊断、宽带</w:t>
      </w:r>
      <w:r>
        <w:rPr>
          <w:spacing w:val="-50"/>
        </w:rPr>
        <w:t xml:space="preserve"> </w:t>
      </w:r>
      <w:r>
        <w:rPr>
          <w:spacing w:val="-1"/>
        </w:rPr>
        <w:t>Wi-F</w:t>
      </w:r>
      <w:r>
        <w:rPr>
          <w:spacing w:val="-2"/>
        </w:rPr>
        <w:t>i</w:t>
      </w:r>
      <w:r>
        <w:rPr>
          <w:spacing w:val="-46"/>
        </w:rPr>
        <w:t xml:space="preserve"> </w:t>
      </w:r>
      <w:r>
        <w:rPr>
          <w:spacing w:val="-2"/>
        </w:rPr>
        <w:t>质量分析、基站</w:t>
      </w:r>
      <w:r>
        <w:rPr>
          <w:spacing w:val="-52"/>
        </w:rPr>
        <w:t xml:space="preserve"> </w:t>
      </w:r>
      <w:r>
        <w:rPr>
          <w:spacing w:val="-2"/>
        </w:rPr>
        <w:t>AI</w:t>
      </w:r>
      <w:r>
        <w:rPr>
          <w:spacing w:val="-44"/>
        </w:rPr>
        <w:t xml:space="preserve"> </w:t>
      </w:r>
      <w:r>
        <w:rPr>
          <w:spacing w:val="-2"/>
        </w:rPr>
        <w:t>节能等</w:t>
      </w:r>
      <w:r>
        <w:rPr>
          <w:spacing w:val="-42"/>
        </w:rPr>
        <w:t xml:space="preserve"> </w:t>
      </w:r>
      <w:r>
        <w:rPr>
          <w:spacing w:val="-2"/>
        </w:rPr>
        <w:t>24</w:t>
      </w:r>
      <w:r>
        <w:rPr>
          <w:spacing w:val="-46"/>
        </w:rPr>
        <w:t xml:space="preserve"> </w:t>
      </w:r>
      <w:r>
        <w:rPr>
          <w:spacing w:val="-2"/>
        </w:rPr>
        <w:t>个智</w:t>
      </w:r>
      <w:r>
        <w:rPr/>
        <w:t xml:space="preserve"> </w:t>
      </w:r>
      <w:r>
        <w:rPr>
          <w:spacing w:val="-1"/>
        </w:rPr>
        <w:t>能化应用实现规模推广，网络数字化运营转型迈出重要步伐。今年以来，公司圆满完成了包括北京冬</w:t>
      </w:r>
      <w:r>
        <w:rPr>
          <w:spacing w:val="15"/>
        </w:rPr>
        <w:t xml:space="preserve"> </w:t>
      </w:r>
      <w:r>
        <w:rPr>
          <w:spacing w:val="-1"/>
        </w:rPr>
        <w:t>奥会和冬残奥会通信保障服务、国家 60 余次“云外交</w:t>
      </w:r>
      <w:r>
        <w:rPr>
          <w:spacing w:val="-77"/>
        </w:rPr>
        <w:t xml:space="preserve"> </w:t>
      </w:r>
      <w:r>
        <w:rPr>
          <w:spacing w:val="-1"/>
        </w:rPr>
        <w:t>”重要保障任务和多</w:t>
      </w:r>
      <w:r>
        <w:rPr>
          <w:spacing w:val="-2"/>
        </w:rPr>
        <w:t>地防汛防台、地震灾害应</w:t>
      </w:r>
      <w:r>
        <w:rPr/>
        <w:t xml:space="preserve"> </w:t>
      </w:r>
      <w:r>
        <w:rPr>
          <w:spacing w:val="-1"/>
        </w:rPr>
        <w:t>急抢险保障等关键工作，彰显了公司网络优势、安全韧性和“大国顶梁柱</w:t>
      </w:r>
      <w:r>
        <w:rPr>
          <w:spacing w:val="-67"/>
        </w:rPr>
        <w:t xml:space="preserve"> </w:t>
      </w:r>
      <w:r>
        <w:rPr>
          <w:spacing w:val="-1"/>
        </w:rPr>
        <w:t>”的责任担当。</w:t>
      </w:r>
    </w:p>
    <w:p>
      <w:pPr>
        <w:pStyle w:val="BodyText"/>
        <w:ind w:left="417"/>
        <w:spacing w:before="187" w:line="220" w:lineRule="auto"/>
        <w:outlineLvl w:val="2"/>
        <w:rPr/>
      </w:pPr>
      <w:r>
        <w:rPr>
          <w:b/>
          <w:bCs/>
          <w:spacing w:val="-4"/>
        </w:rPr>
        <w:t>（三）科技创新转型提速</w:t>
      </w:r>
    </w:p>
    <w:p>
      <w:pPr>
        <w:pStyle w:val="BodyText"/>
        <w:ind w:left="37" w:right="74" w:firstLine="425"/>
        <w:spacing w:before="264" w:line="310" w:lineRule="auto"/>
        <w:rPr/>
      </w:pPr>
      <w:r>
        <w:rPr>
          <w:spacing w:val="-1"/>
        </w:rPr>
        <w:t>公司持续布局和建设原创技术策源地及现代产业链链长，致力于成为核心技术能力突出、集成创</w:t>
      </w:r>
      <w:r>
        <w:rPr>
          <w:spacing w:val="6"/>
        </w:rPr>
        <w:t xml:space="preserve"> </w:t>
      </w:r>
      <w:r>
        <w:rPr>
          <w:spacing w:val="-1"/>
        </w:rPr>
        <w:t>新能力强的创新型领军企业。今年以来，公司新旧动能转换趋势更加显著，创新业务保持高速增长；</w:t>
      </w:r>
      <w:r>
        <w:rPr>
          <w:spacing w:val="13"/>
        </w:rPr>
        <w:t xml:space="preserve"> </w:t>
      </w:r>
      <w:r>
        <w:rPr>
          <w:spacing w:val="-1"/>
        </w:rPr>
        <w:t>核心科技攻关成果卓越，科创能力稳步加强。公司正在加快实现从数量型规模型向质量型效益效率型</w:t>
      </w:r>
      <w:r>
        <w:rPr>
          <w:spacing w:val="13"/>
        </w:rPr>
        <w:t xml:space="preserve"> </w:t>
      </w:r>
      <w:r>
        <w:rPr>
          <w:spacing w:val="-1"/>
        </w:rPr>
        <w:t>转变，为科技创新转型奠定坚实基础。</w:t>
      </w:r>
    </w:p>
    <w:p>
      <w:pPr>
        <w:spacing w:line="310" w:lineRule="auto"/>
        <w:sectPr>
          <w:headerReference w:type="default" r:id="rId11"/>
          <w:footerReference w:type="default" r:id="rId12"/>
          <w:pgSz w:w="11907" w:h="16839"/>
          <w:pgMar w:top="1379" w:right="1193" w:bottom="1152" w:left="1390" w:header="837" w:footer="988" w:gutter="0"/>
        </w:sectPr>
        <w:rPr/>
      </w:pPr>
    </w:p>
    <w:p>
      <w:pPr>
        <w:pStyle w:val="BodyText"/>
        <w:ind w:left="466"/>
        <w:spacing w:before="255" w:line="221" w:lineRule="auto"/>
        <w:rPr/>
      </w:pPr>
      <w:r>
        <w:rPr>
          <w:b/>
          <w:bCs/>
          <w:spacing w:val="2"/>
        </w:rPr>
        <w:t>加大创新驱动力度，产业互联网成为业绩增长“第一引擎”</w:t>
      </w:r>
    </w:p>
    <w:p>
      <w:pPr>
        <w:pStyle w:val="BodyText"/>
        <w:ind w:left="36" w:right="72" w:firstLine="427"/>
        <w:spacing w:before="260" w:line="314" w:lineRule="auto"/>
        <w:jc w:val="both"/>
        <w:rPr/>
      </w:pPr>
      <w:r>
        <w:rPr>
          <w:spacing w:val="-1"/>
        </w:rPr>
        <w:t>公司积极面向数字经济发展的新蓝海，以产业互联网为代表的创新业务蓬勃发展，企业在新时代</w:t>
      </w:r>
      <w:r>
        <w:rPr>
          <w:spacing w:val="6"/>
        </w:rPr>
        <w:t xml:space="preserve"> </w:t>
      </w:r>
      <w:r>
        <w:rPr>
          <w:spacing w:val="-1"/>
        </w:rPr>
        <w:t>下的新价值逐渐显现。</w:t>
      </w:r>
      <w:r>
        <w:rPr>
          <w:b/>
          <w:bCs/>
          <w:spacing w:val="-1"/>
        </w:rPr>
        <w:t>数据中心业务方面，</w:t>
      </w:r>
      <w:r>
        <w:rPr>
          <w:spacing w:val="-1"/>
        </w:rPr>
        <w:t>优化“5+4+31+X”资源布局，聚焦京津冀、长三角</w:t>
      </w:r>
      <w:r>
        <w:rPr>
          <w:spacing w:val="-2"/>
        </w:rPr>
        <w:t>、粤港</w:t>
      </w:r>
      <w:r>
        <w:rPr/>
        <w:t xml:space="preserve"> </w:t>
      </w:r>
      <w:r>
        <w:rPr>
          <w:spacing w:val="-1"/>
        </w:rPr>
        <w:t>澳大湾区、成渝、鲁豫陕重点区域，提升算力服务品质和利用效率，IDC</w:t>
      </w:r>
      <w:r>
        <w:rPr>
          <w:spacing w:val="-38"/>
        </w:rPr>
        <w:t xml:space="preserve"> </w:t>
      </w:r>
      <w:r>
        <w:rPr>
          <w:spacing w:val="-1"/>
        </w:rPr>
        <w:t>机架数较上年底提升</w:t>
      </w:r>
      <w:r>
        <w:rPr>
          <w:spacing w:val="-21"/>
        </w:rPr>
        <w:t xml:space="preserve"> </w:t>
      </w:r>
      <w:r>
        <w:rPr>
          <w:spacing w:val="-1"/>
        </w:rPr>
        <w:t>1.9</w:t>
      </w:r>
      <w:r>
        <w:rPr>
          <w:spacing w:val="-29"/>
        </w:rPr>
        <w:t xml:space="preserve"> </w:t>
      </w:r>
      <w:r>
        <w:rPr>
          <w:spacing w:val="-1"/>
        </w:rPr>
        <w:t>万</w:t>
      </w:r>
      <w:r>
        <w:rPr/>
        <w:t xml:space="preserve"> </w:t>
      </w:r>
      <w:r>
        <w:rPr>
          <w:spacing w:val="-1"/>
        </w:rPr>
        <w:t>架，总数达到</w:t>
      </w:r>
      <w:r>
        <w:rPr>
          <w:spacing w:val="-23"/>
        </w:rPr>
        <w:t xml:space="preserve"> </w:t>
      </w:r>
      <w:r>
        <w:rPr>
          <w:spacing w:val="-1"/>
        </w:rPr>
        <w:t>32.9</w:t>
      </w:r>
      <w:r>
        <w:rPr>
          <w:spacing w:val="-20"/>
        </w:rPr>
        <w:t xml:space="preserve"> </w:t>
      </w:r>
      <w:r>
        <w:rPr>
          <w:spacing w:val="-1"/>
        </w:rPr>
        <w:t>万架；</w:t>
      </w:r>
      <w:r>
        <w:rPr>
          <w:b/>
          <w:bCs/>
          <w:spacing w:val="-1"/>
        </w:rPr>
        <w:t>云业务方面</w:t>
      </w:r>
      <w:r>
        <w:rPr>
          <w:spacing w:val="-1"/>
        </w:rPr>
        <w:t>，持续丰富产品品类，自研产品</w:t>
      </w:r>
      <w:r>
        <w:rPr>
          <w:spacing w:val="-2"/>
        </w:rPr>
        <w:t>超过</w:t>
      </w:r>
      <w:r>
        <w:rPr>
          <w:spacing w:val="-21"/>
        </w:rPr>
        <w:t xml:space="preserve"> </w:t>
      </w:r>
      <w:r>
        <w:rPr>
          <w:spacing w:val="-2"/>
        </w:rPr>
        <w:t>300</w:t>
      </w:r>
      <w:r>
        <w:rPr>
          <w:spacing w:val="-24"/>
        </w:rPr>
        <w:t xml:space="preserve"> </w:t>
      </w:r>
      <w:r>
        <w:rPr>
          <w:spacing w:val="-2"/>
        </w:rPr>
        <w:t>款，云原生获得中国</w:t>
      </w:r>
      <w:r>
        <w:rPr/>
        <w:t xml:space="preserve"> </w:t>
      </w:r>
      <w:r>
        <w:rPr>
          <w:spacing w:val="-1"/>
        </w:rPr>
        <w:t>信通院卓越级容器云集群性能可信云和零信任安全能力两大权威认证，服务多地数字政府政务云建设</w:t>
      </w:r>
      <w:r>
        <w:rPr>
          <w:spacing w:val="15"/>
        </w:rPr>
        <w:t xml:space="preserve"> </w:t>
      </w:r>
      <w:r>
        <w:rPr>
          <w:spacing w:val="-2"/>
        </w:rPr>
        <w:t>和央企数字化转型；</w:t>
      </w:r>
      <w:r>
        <w:rPr>
          <w:b/>
          <w:bCs/>
          <w:spacing w:val="-2"/>
        </w:rPr>
        <w:t>物联网业务方面</w:t>
      </w:r>
      <w:r>
        <w:rPr>
          <w:spacing w:val="-2"/>
        </w:rPr>
        <w:t>，加速推进人机物泛在互联，坚持 5G 引领的网业协同策略，自</w:t>
      </w:r>
      <w:r>
        <w:rPr>
          <w:spacing w:val="9"/>
        </w:rPr>
        <w:t xml:space="preserve"> </w:t>
      </w:r>
      <w:r>
        <w:rPr>
          <w:spacing w:val="-1"/>
        </w:rPr>
        <w:t>主定制增强雁飞芯模能力，推动行业部件融入场景、实现突破；</w:t>
      </w:r>
      <w:r>
        <w:rPr>
          <w:b/>
          <w:bCs/>
          <w:spacing w:val="-1"/>
        </w:rPr>
        <w:t>大数据业务方面</w:t>
      </w:r>
      <w:r>
        <w:rPr>
          <w:spacing w:val="-1"/>
        </w:rPr>
        <w:t>，发挥数据治理和数</w:t>
      </w:r>
      <w:r>
        <w:rPr/>
        <w:t xml:space="preserve"> </w:t>
      </w:r>
      <w:r>
        <w:rPr>
          <w:spacing w:val="-1"/>
        </w:rPr>
        <w:t>据安全长板优势，建设产品体系，深耕数字政府、数字金融等重点领域，自主研发首个基于区块链的</w:t>
      </w:r>
      <w:r>
        <w:rPr>
          <w:spacing w:val="15"/>
        </w:rPr>
        <w:t xml:space="preserve"> </w:t>
      </w:r>
      <w:r>
        <w:rPr>
          <w:spacing w:val="-1"/>
        </w:rPr>
        <w:t>跨运营商</w:t>
      </w:r>
      <w:r>
        <w:rPr>
          <w:spacing w:val="-40"/>
        </w:rPr>
        <w:t xml:space="preserve"> </w:t>
      </w:r>
      <w:r>
        <w:rPr>
          <w:spacing w:val="-1"/>
        </w:rPr>
        <w:t>5G</w:t>
      </w:r>
      <w:r>
        <w:rPr>
          <w:spacing w:val="-44"/>
        </w:rPr>
        <w:t xml:space="preserve"> </w:t>
      </w:r>
      <w:r>
        <w:rPr>
          <w:spacing w:val="-1"/>
        </w:rPr>
        <w:t>运营调度系统的共建共享区块链</w:t>
      </w:r>
      <w:r>
        <w:rPr>
          <w:spacing w:val="-2"/>
        </w:rPr>
        <w:t>调度平台，优势凸显。</w:t>
      </w:r>
    </w:p>
    <w:p>
      <w:pPr>
        <w:pStyle w:val="BodyText"/>
        <w:ind w:left="37" w:right="13" w:firstLine="420"/>
        <w:spacing w:before="182" w:line="313" w:lineRule="auto"/>
        <w:jc w:val="both"/>
        <w:rPr/>
      </w:pPr>
      <w:r>
        <w:rPr>
          <w:spacing w:val="-4"/>
        </w:rPr>
        <w:t>上半年，公司产业互联网实现收入人民币</w:t>
      </w:r>
      <w:r>
        <w:rPr>
          <w:spacing w:val="-33"/>
        </w:rPr>
        <w:t xml:space="preserve"> </w:t>
      </w:r>
      <w:r>
        <w:rPr>
          <w:spacing w:val="-4"/>
        </w:rPr>
        <w:t>369</w:t>
      </w:r>
      <w:r>
        <w:rPr>
          <w:spacing w:val="-45"/>
        </w:rPr>
        <w:t xml:space="preserve"> </w:t>
      </w:r>
      <w:r>
        <w:rPr>
          <w:spacing w:val="-4"/>
        </w:rPr>
        <w:t>亿元，较去年同期上涨</w:t>
      </w:r>
      <w:r>
        <w:rPr>
          <w:spacing w:val="-42"/>
        </w:rPr>
        <w:t xml:space="preserve"> </w:t>
      </w:r>
      <w:r>
        <w:rPr>
          <w:spacing w:val="-4"/>
        </w:rPr>
        <w:t>31.8%，贡献了公司超过</w:t>
      </w:r>
      <w:r>
        <w:rPr>
          <w:spacing w:val="-39"/>
        </w:rPr>
        <w:t xml:space="preserve"> </w:t>
      </w:r>
      <w:r>
        <w:rPr>
          <w:spacing w:val="-4"/>
        </w:rPr>
        <w:t>70%</w:t>
      </w:r>
      <w:r>
        <w:rPr/>
        <w:t xml:space="preserve"> </w:t>
      </w:r>
      <w:r>
        <w:rPr>
          <w:spacing w:val="-5"/>
        </w:rPr>
        <w:t>的新增收入，成为名副其实的业绩增长“第一引擎”。其中“联通云</w:t>
      </w:r>
      <w:r>
        <w:rPr>
          <w:spacing w:val="-79"/>
        </w:rPr>
        <w:t xml:space="preserve"> </w:t>
      </w:r>
      <w:r>
        <w:rPr>
          <w:spacing w:val="-5"/>
        </w:rPr>
        <w:t>”收入实现翻倍，</w:t>
      </w:r>
      <w:r>
        <w:rPr>
          <w:spacing w:val="-6"/>
        </w:rPr>
        <w:t>达到人民币</w:t>
      </w:r>
      <w:r>
        <w:rPr>
          <w:spacing w:val="-29"/>
        </w:rPr>
        <w:t xml:space="preserve"> </w:t>
      </w:r>
      <w:r>
        <w:rPr>
          <w:spacing w:val="-6"/>
        </w:rPr>
        <w:t>187</w:t>
      </w:r>
      <w:r>
        <w:rPr/>
        <w:t xml:space="preserve"> </w:t>
      </w:r>
      <w:r>
        <w:rPr>
          <w:spacing w:val="-3"/>
        </w:rPr>
        <w:t>亿元，同比增长</w:t>
      </w:r>
      <w:r>
        <w:rPr>
          <w:spacing w:val="-26"/>
        </w:rPr>
        <w:t xml:space="preserve"> </w:t>
      </w:r>
      <w:r>
        <w:rPr>
          <w:spacing w:val="-3"/>
        </w:rPr>
        <w:t>143.2%；5G</w:t>
      </w:r>
      <w:r>
        <w:rPr>
          <w:spacing w:val="-44"/>
        </w:rPr>
        <w:t xml:space="preserve"> </w:t>
      </w:r>
      <w:r>
        <w:rPr>
          <w:spacing w:val="-3"/>
        </w:rPr>
        <w:t>应用加速从“样板间</w:t>
      </w:r>
      <w:r>
        <w:rPr>
          <w:spacing w:val="-77"/>
        </w:rPr>
        <w:t xml:space="preserve"> </w:t>
      </w:r>
      <w:r>
        <w:rPr>
          <w:spacing w:val="-3"/>
        </w:rPr>
        <w:t>”走向“商品房</w:t>
      </w:r>
      <w:r>
        <w:rPr>
          <w:spacing w:val="-77"/>
        </w:rPr>
        <w:t xml:space="preserve"> </w:t>
      </w:r>
      <w:r>
        <w:rPr>
          <w:spacing w:val="-3"/>
        </w:rPr>
        <w:t>”，上半年</w:t>
      </w:r>
      <w:r>
        <w:rPr>
          <w:spacing w:val="-42"/>
        </w:rPr>
        <w:t xml:space="preserve"> </w:t>
      </w:r>
      <w:r>
        <w:rPr>
          <w:spacing w:val="-3"/>
        </w:rPr>
        <w:t>5G</w:t>
      </w:r>
      <w:r>
        <w:rPr>
          <w:spacing w:val="-41"/>
        </w:rPr>
        <w:t xml:space="preserve"> </w:t>
      </w:r>
      <w:r>
        <w:rPr>
          <w:spacing w:val="-3"/>
        </w:rPr>
        <w:t>行业应用签约规模近</w:t>
      </w:r>
      <w:r>
        <w:rPr/>
        <w:t xml:space="preserve"> </w:t>
      </w:r>
      <w:r>
        <w:rPr>
          <w:spacing w:val="-2"/>
        </w:rPr>
        <w:t>人民币</w:t>
      </w:r>
      <w:r>
        <w:rPr>
          <w:spacing w:val="-45"/>
        </w:rPr>
        <w:t xml:space="preserve"> </w:t>
      </w:r>
      <w:r>
        <w:rPr>
          <w:spacing w:val="-2"/>
        </w:rPr>
        <w:t>40</w:t>
      </w:r>
      <w:r>
        <w:rPr>
          <w:spacing w:val="-46"/>
        </w:rPr>
        <w:t xml:space="preserve"> </w:t>
      </w:r>
      <w:r>
        <w:rPr>
          <w:spacing w:val="-2"/>
        </w:rPr>
        <w:t>亿元，5G</w:t>
      </w:r>
      <w:r>
        <w:rPr>
          <w:spacing w:val="-43"/>
        </w:rPr>
        <w:t xml:space="preserve"> </w:t>
      </w:r>
      <w:r>
        <w:rPr>
          <w:spacing w:val="-2"/>
        </w:rPr>
        <w:t>虚拟专网服务客户数达到</w:t>
      </w:r>
      <w:r>
        <w:rPr>
          <w:spacing w:val="-41"/>
        </w:rPr>
        <w:t xml:space="preserve"> </w:t>
      </w:r>
      <w:r>
        <w:rPr>
          <w:spacing w:val="-2"/>
        </w:rPr>
        <w:t>2,014</w:t>
      </w:r>
      <w:r>
        <w:rPr>
          <w:spacing w:val="-44"/>
        </w:rPr>
        <w:t xml:space="preserve"> </w:t>
      </w:r>
      <w:r>
        <w:rPr>
          <w:spacing w:val="-2"/>
        </w:rPr>
        <w:t>个，5G</w:t>
      </w:r>
      <w:r>
        <w:rPr>
          <w:spacing w:val="-41"/>
        </w:rPr>
        <w:t xml:space="preserve"> </w:t>
      </w:r>
      <w:r>
        <w:rPr>
          <w:spacing w:val="-2"/>
        </w:rPr>
        <w:t>行业应用累计项目数超过</w:t>
      </w:r>
      <w:r>
        <w:rPr>
          <w:spacing w:val="-43"/>
        </w:rPr>
        <w:t xml:space="preserve"> </w:t>
      </w:r>
      <w:r>
        <w:rPr>
          <w:spacing w:val="-2"/>
        </w:rPr>
        <w:t>8,000</w:t>
      </w:r>
      <w:r>
        <w:rPr>
          <w:spacing w:val="-46"/>
        </w:rPr>
        <w:t xml:space="preserve"> </w:t>
      </w:r>
      <w:r>
        <w:rPr>
          <w:spacing w:val="-3"/>
        </w:rPr>
        <w:t>个；数据</w:t>
      </w:r>
      <w:r>
        <w:rPr/>
        <w:t xml:space="preserve"> </w:t>
      </w:r>
      <w:r>
        <w:rPr>
          <w:spacing w:val="-5"/>
        </w:rPr>
        <w:t>中心机柜利用率超过</w:t>
      </w:r>
      <w:r>
        <w:rPr>
          <w:spacing w:val="-43"/>
        </w:rPr>
        <w:t xml:space="preserve"> </w:t>
      </w:r>
      <w:r>
        <w:rPr>
          <w:spacing w:val="-5"/>
        </w:rPr>
        <w:t>68%，实现收入人民币</w:t>
      </w:r>
      <w:r>
        <w:rPr>
          <w:spacing w:val="-28"/>
        </w:rPr>
        <w:t xml:space="preserve"> </w:t>
      </w:r>
      <w:r>
        <w:rPr>
          <w:spacing w:val="-5"/>
        </w:rPr>
        <w:t>124</w:t>
      </w:r>
      <w:r>
        <w:rPr>
          <w:spacing w:val="-45"/>
        </w:rPr>
        <w:t xml:space="preserve"> </w:t>
      </w:r>
      <w:r>
        <w:rPr>
          <w:spacing w:val="-5"/>
        </w:rPr>
        <w:t>亿元，同比提升</w:t>
      </w:r>
      <w:r>
        <w:rPr>
          <w:spacing w:val="-28"/>
        </w:rPr>
        <w:t xml:space="preserve"> </w:t>
      </w:r>
      <w:r>
        <w:rPr>
          <w:spacing w:val="-5"/>
        </w:rPr>
        <w:t>13.3%；物</w:t>
      </w:r>
      <w:r>
        <w:rPr>
          <w:spacing w:val="-6"/>
        </w:rPr>
        <w:t>联网连接数突破</w:t>
      </w:r>
      <w:r>
        <w:rPr>
          <w:spacing w:val="-40"/>
        </w:rPr>
        <w:t xml:space="preserve"> </w:t>
      </w:r>
      <w:r>
        <w:rPr>
          <w:spacing w:val="-6"/>
        </w:rPr>
        <w:t>3.35</w:t>
      </w:r>
      <w:r>
        <w:rPr>
          <w:spacing w:val="-43"/>
        </w:rPr>
        <w:t xml:space="preserve"> </w:t>
      </w:r>
      <w:r>
        <w:rPr>
          <w:spacing w:val="-6"/>
        </w:rPr>
        <w:t>亿户，</w:t>
      </w:r>
      <w:r>
        <w:rPr/>
        <w:t xml:space="preserve"> </w:t>
      </w:r>
      <w:r>
        <w:rPr>
          <w:spacing w:val="-2"/>
        </w:rPr>
        <w:t>实现收入人民币</w:t>
      </w:r>
      <w:r>
        <w:rPr>
          <w:spacing w:val="-45"/>
        </w:rPr>
        <w:t xml:space="preserve"> </w:t>
      </w:r>
      <w:r>
        <w:rPr>
          <w:spacing w:val="-2"/>
        </w:rPr>
        <w:t>43</w:t>
      </w:r>
      <w:r>
        <w:rPr>
          <w:spacing w:val="-45"/>
        </w:rPr>
        <w:t xml:space="preserve"> </w:t>
      </w:r>
      <w:r>
        <w:rPr>
          <w:spacing w:val="-2"/>
        </w:rPr>
        <w:t>亿元，同比提升</w:t>
      </w:r>
      <w:r>
        <w:rPr>
          <w:spacing w:val="-45"/>
        </w:rPr>
        <w:t xml:space="preserve"> </w:t>
      </w:r>
      <w:r>
        <w:rPr>
          <w:spacing w:val="-2"/>
        </w:rPr>
        <w:t>44.1%；大数据业务保持运营商行</w:t>
      </w:r>
      <w:r>
        <w:rPr>
          <w:spacing w:val="-3"/>
        </w:rPr>
        <w:t>业领先优势，区块链专利储备央</w:t>
      </w:r>
      <w:r>
        <w:rPr/>
        <w:t xml:space="preserve"> </w:t>
      </w:r>
      <w:r>
        <w:rPr>
          <w:spacing w:val="-2"/>
        </w:rPr>
        <w:t>企第一，上半年收入同比提升</w:t>
      </w:r>
      <w:r>
        <w:rPr>
          <w:spacing w:val="-45"/>
        </w:rPr>
        <w:t xml:space="preserve"> </w:t>
      </w:r>
      <w:r>
        <w:rPr>
          <w:spacing w:val="-2"/>
        </w:rPr>
        <w:t>48.9%达到人</w:t>
      </w:r>
      <w:r>
        <w:rPr>
          <w:spacing w:val="-3"/>
        </w:rPr>
        <w:t>民币</w:t>
      </w:r>
      <w:r>
        <w:rPr>
          <w:spacing w:val="-29"/>
        </w:rPr>
        <w:t xml:space="preserve"> </w:t>
      </w:r>
      <w:r>
        <w:rPr>
          <w:spacing w:val="-3"/>
        </w:rPr>
        <w:t>19</w:t>
      </w:r>
      <w:r>
        <w:rPr>
          <w:spacing w:val="-45"/>
        </w:rPr>
        <w:t xml:space="preserve"> </w:t>
      </w:r>
      <w:r>
        <w:rPr>
          <w:spacing w:val="-3"/>
        </w:rPr>
        <w:t>亿元。</w:t>
      </w:r>
    </w:p>
    <w:p>
      <w:pPr>
        <w:pStyle w:val="BodyText"/>
        <w:ind w:left="466"/>
        <w:spacing w:before="187" w:line="220" w:lineRule="auto"/>
        <w:rPr/>
      </w:pPr>
      <w:r>
        <w:rPr>
          <w:b/>
          <w:bCs/>
          <w:spacing w:val="-2"/>
        </w:rPr>
        <w:t>加快联通特色能力体系打造，科创转型收获颇丰</w:t>
      </w:r>
    </w:p>
    <w:p>
      <w:pPr>
        <w:pStyle w:val="BodyText"/>
        <w:ind w:left="37" w:right="72" w:firstLine="419"/>
        <w:spacing w:before="266" w:line="311" w:lineRule="auto"/>
        <w:jc w:val="both"/>
        <w:rPr/>
      </w:pPr>
      <w:r>
        <w:rPr>
          <w:spacing w:val="-1"/>
        </w:rPr>
        <w:t>近年来公司关键核心技术攻关不断取得新的突破，网络安全、算力网络、大数据应用等重要领域</w:t>
      </w:r>
      <w:r>
        <w:rPr>
          <w:spacing w:val="13"/>
        </w:rPr>
        <w:t xml:space="preserve"> </w:t>
      </w:r>
      <w:r>
        <w:rPr>
          <w:spacing w:val="-1"/>
        </w:rPr>
        <w:t>取得一批达到国际先进水平和国内领先的创新成果。基于全域统一的数字化系统，全面推动“一个联</w:t>
      </w:r>
      <w:r>
        <w:rPr>
          <w:spacing w:val="14"/>
        </w:rPr>
        <w:t xml:space="preserve"> </w:t>
      </w:r>
      <w:r>
        <w:rPr>
          <w:spacing w:val="-2"/>
        </w:rPr>
        <w:t>通、一体化能力聚合、一体化运营服务”的能力生成模式。新成立了</w:t>
      </w:r>
      <w:r>
        <w:rPr>
          <w:spacing w:val="-28"/>
        </w:rPr>
        <w:t xml:space="preserve"> </w:t>
      </w:r>
      <w:r>
        <w:rPr>
          <w:spacing w:val="-2"/>
        </w:rPr>
        <w:t>9</w:t>
      </w:r>
      <w:r>
        <w:rPr>
          <w:spacing w:val="-30"/>
        </w:rPr>
        <w:t xml:space="preserve"> </w:t>
      </w:r>
      <w:r>
        <w:rPr>
          <w:spacing w:val="-2"/>
        </w:rPr>
        <w:t>大行业 10</w:t>
      </w:r>
      <w:r>
        <w:rPr>
          <w:spacing w:val="-29"/>
        </w:rPr>
        <w:t xml:space="preserve"> </w:t>
      </w:r>
      <w:r>
        <w:rPr>
          <w:spacing w:val="-2"/>
        </w:rPr>
        <w:t>大军团和</w:t>
      </w:r>
      <w:r>
        <w:rPr>
          <w:spacing w:val="-31"/>
        </w:rPr>
        <w:t xml:space="preserve"> </w:t>
      </w:r>
      <w:r>
        <w:rPr>
          <w:spacing w:val="-2"/>
        </w:rPr>
        <w:t>8</w:t>
      </w:r>
      <w:r>
        <w:rPr>
          <w:spacing w:val="-32"/>
        </w:rPr>
        <w:t xml:space="preserve"> </w:t>
      </w:r>
      <w:r>
        <w:rPr>
          <w:spacing w:val="-2"/>
        </w:rPr>
        <w:t>个产业</w:t>
      </w:r>
      <w:r>
        <w:rPr/>
        <w:t xml:space="preserve"> </w:t>
      </w:r>
      <w:r>
        <w:rPr>
          <w:spacing w:val="-1"/>
        </w:rPr>
        <w:t>互联网公司，将</w:t>
      </w:r>
      <w:r>
        <w:rPr>
          <w:spacing w:val="-19"/>
        </w:rPr>
        <w:t xml:space="preserve"> </w:t>
      </w:r>
      <w:r>
        <w:rPr>
          <w:spacing w:val="-1"/>
        </w:rPr>
        <w:t>17</w:t>
      </w:r>
      <w:r>
        <w:rPr>
          <w:spacing w:val="-33"/>
        </w:rPr>
        <w:t xml:space="preserve"> </w:t>
      </w:r>
      <w:r>
        <w:rPr>
          <w:spacing w:val="-1"/>
        </w:rPr>
        <w:t>家专业子公司、19</w:t>
      </w:r>
      <w:r>
        <w:rPr>
          <w:spacing w:val="-33"/>
        </w:rPr>
        <w:t xml:space="preserve"> </w:t>
      </w:r>
      <w:r>
        <w:rPr>
          <w:spacing w:val="-1"/>
        </w:rPr>
        <w:t>家产业互联网公司的体系化专业能力，与总部、省</w:t>
      </w:r>
      <w:r>
        <w:rPr>
          <w:spacing w:val="-2"/>
        </w:rPr>
        <w:t>、地市、区</w:t>
      </w:r>
      <w:r>
        <w:rPr/>
        <w:t xml:space="preserve"> </w:t>
      </w:r>
      <w:r>
        <w:rPr/>
        <w:t>县以及乡村的全国四级运营体系充分结合起来，为客户</w:t>
      </w:r>
      <w:r>
        <w:rPr>
          <w:spacing w:val="-1"/>
        </w:rPr>
        <w:t>提供一体化的解决方案和运营服务。</w:t>
      </w:r>
    </w:p>
    <w:p>
      <w:pPr>
        <w:pStyle w:val="BodyText"/>
        <w:ind w:left="36" w:right="72" w:firstLine="420"/>
        <w:spacing w:before="186" w:line="313" w:lineRule="auto"/>
        <w:jc w:val="both"/>
        <w:rPr/>
      </w:pPr>
      <w:r>
        <w:rPr>
          <w:spacing w:val="-1"/>
        </w:rPr>
        <w:t>在科技创新的新征程中，公司取得了三个分量十足的收获，分别是党中央、国务院颁发的“北京</w:t>
      </w:r>
      <w:r>
        <w:rPr>
          <w:spacing w:val="13"/>
        </w:rPr>
        <w:t xml:space="preserve"> </w:t>
      </w:r>
      <w:r>
        <w:rPr>
          <w:spacing w:val="-5"/>
        </w:rPr>
        <w:t>冬奥会、冬残奥会突出贡献集体”，国务院国资委颁发的“科技创新突</w:t>
      </w:r>
      <w:r>
        <w:rPr>
          <w:spacing w:val="-6"/>
        </w:rPr>
        <w:t>出贡献企业”，并承担起现代产</w:t>
      </w:r>
      <w:r>
        <w:rPr/>
        <w:t xml:space="preserve"> </w:t>
      </w:r>
      <w:r>
        <w:rPr/>
        <w:t>业链“链长”的重要使命。2022 年上半年</w:t>
      </w:r>
      <w:r>
        <w:rPr>
          <w:spacing w:val="-1"/>
        </w:rPr>
        <w:t>，公司研发费用同比增长 113.7%，科技创新人员占比达到</w:t>
      </w:r>
      <w:r>
        <w:rPr/>
        <w:t xml:space="preserve"> </w:t>
      </w:r>
      <w:r>
        <w:rPr/>
        <w:t>26%，授权专利数达到 780 件，同比提</w:t>
      </w:r>
      <w:r>
        <w:rPr>
          <w:spacing w:val="-1"/>
        </w:rPr>
        <w:t>升 27%。刚刚过去的中国联通科技创新大会上，公司宣布聘任</w:t>
      </w:r>
      <w:r>
        <w:rPr/>
        <w:t xml:space="preserve"> </w:t>
      </w:r>
      <w:r>
        <w:rPr>
          <w:spacing w:val="-1"/>
        </w:rPr>
        <w:t>16</w:t>
      </w:r>
      <w:r>
        <w:rPr>
          <w:spacing w:val="-37"/>
        </w:rPr>
        <w:t xml:space="preserve"> </w:t>
      </w:r>
      <w:r>
        <w:rPr>
          <w:spacing w:val="-1"/>
        </w:rPr>
        <w:t>名院士及</w:t>
      </w:r>
      <w:r>
        <w:rPr>
          <w:spacing w:val="-35"/>
        </w:rPr>
        <w:t xml:space="preserve"> </w:t>
      </w:r>
      <w:r>
        <w:rPr>
          <w:spacing w:val="-1"/>
        </w:rPr>
        <w:t>3</w:t>
      </w:r>
      <w:r>
        <w:rPr>
          <w:spacing w:val="-39"/>
        </w:rPr>
        <w:t xml:space="preserve"> </w:t>
      </w:r>
      <w:r>
        <w:rPr>
          <w:spacing w:val="-1"/>
        </w:rPr>
        <w:t>名行业专家作为中国联通新一届科技委的特</w:t>
      </w:r>
      <w:r>
        <w:rPr>
          <w:spacing w:val="-2"/>
        </w:rPr>
        <w:t>聘专家，并计划进一步投入人民币</w:t>
      </w:r>
      <w:r>
        <w:rPr>
          <w:spacing w:val="-26"/>
        </w:rPr>
        <w:t xml:space="preserve"> </w:t>
      </w:r>
      <w:r>
        <w:rPr>
          <w:spacing w:val="-2"/>
        </w:rPr>
        <w:t>10</w:t>
      </w:r>
      <w:r>
        <w:rPr>
          <w:spacing w:val="-38"/>
        </w:rPr>
        <w:t xml:space="preserve"> </w:t>
      </w:r>
      <w:r>
        <w:rPr>
          <w:spacing w:val="-2"/>
        </w:rPr>
        <w:t>亿元</w:t>
      </w:r>
      <w:r>
        <w:rPr/>
        <w:t xml:space="preserve"> </w:t>
      </w:r>
      <w:r>
        <w:rPr>
          <w:spacing w:val="-1"/>
        </w:rPr>
        <w:t>作为公司核心技术攻关专项预算，单列核心技术攻关激励人民币 3000 万元，推动中国联通科技创新</w:t>
      </w:r>
      <w:r>
        <w:rPr>
          <w:spacing w:val="18"/>
        </w:rPr>
        <w:t xml:space="preserve"> </w:t>
      </w:r>
      <w:r>
        <w:rPr>
          <w:spacing w:val="-1"/>
        </w:rPr>
        <w:t>事业开创新局面。</w:t>
      </w:r>
    </w:p>
    <w:p>
      <w:pPr>
        <w:pStyle w:val="BodyText"/>
        <w:ind w:left="465"/>
        <w:spacing w:before="186" w:line="221" w:lineRule="auto"/>
        <w:outlineLvl w:val="2"/>
        <w:rPr/>
      </w:pPr>
      <w:r>
        <w:rPr>
          <w:b/>
          <w:bCs/>
          <w:spacing w:val="-4"/>
        </w:rPr>
        <w:t>（四）开放合作日益深化</w:t>
      </w:r>
    </w:p>
    <w:p>
      <w:pPr>
        <w:pStyle w:val="BodyText"/>
        <w:ind w:left="39" w:firstLine="424"/>
        <w:spacing w:before="263" w:line="308" w:lineRule="auto"/>
        <w:jc w:val="both"/>
        <w:rPr/>
      </w:pPr>
      <w:r>
        <w:rPr>
          <w:spacing w:val="-9"/>
        </w:rPr>
        <w:t>公司持续开放合作生态，积极引导群策群力，汇聚公司内外资源，全力打好企业经营的“团体赛”。</w:t>
      </w:r>
      <w:r>
        <w:rPr>
          <w:spacing w:val="12"/>
        </w:rPr>
        <w:t xml:space="preserve"> </w:t>
      </w:r>
      <w:r>
        <w:rPr/>
        <w:t>充分利用公司产业链上下游枢纽地位，吸引更多合作伙伴加入生态圈，主动融入数字经济</w:t>
      </w:r>
      <w:r>
        <w:rPr>
          <w:spacing w:val="-1"/>
        </w:rPr>
        <w:t>发展浪潮，</w:t>
      </w:r>
      <w:r>
        <w:rPr/>
        <w:t xml:space="preserve"> </w:t>
      </w:r>
      <w:r>
        <w:rPr>
          <w:spacing w:val="-1"/>
        </w:rPr>
        <w:t>以更高水平深化融合开放。</w:t>
      </w:r>
    </w:p>
    <w:p>
      <w:pPr>
        <w:pStyle w:val="BodyText"/>
        <w:ind w:left="460"/>
        <w:spacing w:before="186" w:line="221" w:lineRule="auto"/>
        <w:rPr/>
      </w:pPr>
      <w:r>
        <w:rPr>
          <w:b/>
          <w:bCs/>
          <w:spacing w:val="-2"/>
        </w:rPr>
        <w:t>共建共享持续深化，运营效能稳步提升</w:t>
      </w:r>
    </w:p>
    <w:p>
      <w:pPr>
        <w:spacing w:line="221" w:lineRule="auto"/>
        <w:sectPr>
          <w:headerReference w:type="default" r:id="rId13"/>
          <w:footerReference w:type="default" r:id="rId14"/>
          <w:pgSz w:w="11907" w:h="16839"/>
          <w:pgMar w:top="1379" w:right="1194" w:bottom="1150" w:left="1390" w:header="837" w:footer="988" w:gutter="0"/>
        </w:sectPr>
        <w:rPr/>
      </w:pPr>
    </w:p>
    <w:p>
      <w:pPr>
        <w:pStyle w:val="BodyText"/>
        <w:ind w:left="36" w:firstLine="427"/>
        <w:spacing w:before="253" w:line="314" w:lineRule="auto"/>
        <w:jc w:val="both"/>
        <w:rPr/>
      </w:pPr>
      <w:r>
        <w:rPr>
          <w:spacing w:val="-2"/>
        </w:rPr>
        <w:t>公司致力于打造覆盖完备、体验领先、能力领先、效能领先的</w:t>
      </w:r>
      <w:r>
        <w:rPr>
          <w:spacing w:val="-39"/>
        </w:rPr>
        <w:t xml:space="preserve"> </w:t>
      </w:r>
      <w:r>
        <w:rPr>
          <w:spacing w:val="-3"/>
        </w:rPr>
        <w:t>5G</w:t>
      </w:r>
      <w:r>
        <w:rPr>
          <w:spacing w:val="-30"/>
        </w:rPr>
        <w:t xml:space="preserve"> </w:t>
      </w:r>
      <w:r>
        <w:rPr>
          <w:spacing w:val="-3"/>
        </w:rPr>
        <w:t>网络，持续深入推动共建共享。</w:t>
      </w:r>
      <w:r>
        <w:rPr/>
        <w:t xml:space="preserve"> </w:t>
      </w:r>
      <w:r>
        <w:rPr>
          <w:spacing w:val="-3"/>
        </w:rPr>
        <w:t>继续与中国电信紧密合作，新开通</w:t>
      </w:r>
      <w:r>
        <w:rPr>
          <w:spacing w:val="-27"/>
        </w:rPr>
        <w:t xml:space="preserve"> </w:t>
      </w:r>
      <w:r>
        <w:rPr>
          <w:spacing w:val="-3"/>
        </w:rPr>
        <w:t>5G</w:t>
      </w:r>
      <w:r>
        <w:rPr>
          <w:spacing w:val="-47"/>
        </w:rPr>
        <w:t xml:space="preserve"> </w:t>
      </w:r>
      <w:r>
        <w:rPr>
          <w:spacing w:val="-3"/>
        </w:rPr>
        <w:t>基站</w:t>
      </w:r>
      <w:r>
        <w:rPr>
          <w:spacing w:val="-30"/>
        </w:rPr>
        <w:t xml:space="preserve"> </w:t>
      </w:r>
      <w:r>
        <w:rPr>
          <w:spacing w:val="-3"/>
        </w:rPr>
        <w:t>18</w:t>
      </w:r>
      <w:r>
        <w:rPr>
          <w:spacing w:val="-42"/>
        </w:rPr>
        <w:t xml:space="preserve"> </w:t>
      </w:r>
      <w:r>
        <w:rPr>
          <w:spacing w:val="-3"/>
        </w:rPr>
        <w:t>万站，双方累计开通</w:t>
      </w:r>
      <w:r>
        <w:rPr>
          <w:spacing w:val="-39"/>
        </w:rPr>
        <w:t xml:space="preserve"> </w:t>
      </w:r>
      <w:r>
        <w:rPr>
          <w:spacing w:val="-3"/>
        </w:rPr>
        <w:t>5G</w:t>
      </w:r>
      <w:r>
        <w:rPr>
          <w:spacing w:val="-44"/>
        </w:rPr>
        <w:t xml:space="preserve"> </w:t>
      </w:r>
      <w:r>
        <w:rPr>
          <w:spacing w:val="-3"/>
        </w:rPr>
        <w:t>基站</w:t>
      </w:r>
      <w:r>
        <w:rPr>
          <w:spacing w:val="-43"/>
        </w:rPr>
        <w:t xml:space="preserve"> </w:t>
      </w:r>
      <w:r>
        <w:rPr>
          <w:spacing w:val="-3"/>
        </w:rPr>
        <w:t>87</w:t>
      </w:r>
      <w:r>
        <w:rPr>
          <w:spacing w:val="-39"/>
        </w:rPr>
        <w:t xml:space="preserve"> </w:t>
      </w:r>
      <w:r>
        <w:rPr>
          <w:spacing w:val="-3"/>
        </w:rPr>
        <w:t>万站，室分覆盖能力显</w:t>
      </w:r>
      <w:r>
        <w:rPr/>
        <w:t xml:space="preserve"> </w:t>
      </w:r>
      <w:r>
        <w:rPr>
          <w:spacing w:val="-3"/>
        </w:rPr>
        <w:t>著增强，新开通</w:t>
      </w:r>
      <w:r>
        <w:rPr>
          <w:spacing w:val="-40"/>
        </w:rPr>
        <w:t xml:space="preserve"> </w:t>
      </w:r>
      <w:r>
        <w:rPr>
          <w:spacing w:val="-3"/>
        </w:rPr>
        <w:t>5G</w:t>
      </w:r>
      <w:r>
        <w:rPr>
          <w:spacing w:val="-41"/>
        </w:rPr>
        <w:t xml:space="preserve"> </w:t>
      </w:r>
      <w:r>
        <w:rPr>
          <w:spacing w:val="-3"/>
        </w:rPr>
        <w:t>室分基站</w:t>
      </w:r>
      <w:r>
        <w:rPr>
          <w:spacing w:val="-42"/>
        </w:rPr>
        <w:t xml:space="preserve"> </w:t>
      </w:r>
      <w:r>
        <w:rPr>
          <w:spacing w:val="-3"/>
        </w:rPr>
        <w:t>9</w:t>
      </w:r>
      <w:r>
        <w:rPr>
          <w:spacing w:val="-39"/>
        </w:rPr>
        <w:t xml:space="preserve"> </w:t>
      </w:r>
      <w:r>
        <w:rPr>
          <w:spacing w:val="-3"/>
        </w:rPr>
        <w:t>万站，双方累计开通</w:t>
      </w:r>
      <w:r>
        <w:rPr>
          <w:spacing w:val="-43"/>
        </w:rPr>
        <w:t xml:space="preserve"> </w:t>
      </w:r>
      <w:r>
        <w:rPr>
          <w:spacing w:val="-3"/>
        </w:rPr>
        <w:t>5G</w:t>
      </w:r>
      <w:r>
        <w:rPr>
          <w:spacing w:val="-40"/>
        </w:rPr>
        <w:t xml:space="preserve"> </w:t>
      </w:r>
      <w:r>
        <w:rPr>
          <w:spacing w:val="-3"/>
        </w:rPr>
        <w:t>室分基站</w:t>
      </w:r>
      <w:r>
        <w:rPr>
          <w:spacing w:val="-41"/>
        </w:rPr>
        <w:t xml:space="preserve"> </w:t>
      </w:r>
      <w:r>
        <w:rPr>
          <w:spacing w:val="-3"/>
        </w:rPr>
        <w:t>20</w:t>
      </w:r>
      <w:r>
        <w:rPr>
          <w:spacing w:val="-42"/>
        </w:rPr>
        <w:t xml:space="preserve"> </w:t>
      </w:r>
      <w:r>
        <w:rPr>
          <w:spacing w:val="-3"/>
        </w:rPr>
        <w:t>万站，建成全球规模最大</w:t>
      </w:r>
      <w:r>
        <w:rPr>
          <w:spacing w:val="-4"/>
        </w:rPr>
        <w:t>的</w:t>
      </w:r>
      <w:r>
        <w:rPr>
          <w:spacing w:val="-39"/>
        </w:rPr>
        <w:t xml:space="preserve"> </w:t>
      </w:r>
      <w:r>
        <w:rPr>
          <w:spacing w:val="-4"/>
        </w:rPr>
        <w:t>5G</w:t>
      </w:r>
      <w:r>
        <w:rPr>
          <w:spacing w:val="-45"/>
        </w:rPr>
        <w:t xml:space="preserve"> </w:t>
      </w:r>
      <w:r>
        <w:rPr>
          <w:spacing w:val="-4"/>
        </w:rPr>
        <w:t>共</w:t>
      </w:r>
      <w:r>
        <w:rPr/>
        <w:t xml:space="preserve"> </w:t>
      </w:r>
      <w:r>
        <w:rPr>
          <w:spacing w:val="-1"/>
        </w:rPr>
        <w:t>建共享网络。与中国电信加快推进</w:t>
      </w:r>
      <w:r>
        <w:rPr>
          <w:spacing w:val="-18"/>
        </w:rPr>
        <w:t xml:space="preserve"> </w:t>
      </w:r>
      <w:r>
        <w:rPr>
          <w:spacing w:val="-1"/>
        </w:rPr>
        <w:t>4G 一张</w:t>
      </w:r>
      <w:r>
        <w:rPr>
          <w:spacing w:val="-2"/>
        </w:rPr>
        <w:t>网，4G</w:t>
      </w:r>
      <w:r>
        <w:rPr>
          <w:spacing w:val="-21"/>
        </w:rPr>
        <w:t xml:space="preserve"> </w:t>
      </w:r>
      <w:r>
        <w:rPr>
          <w:spacing w:val="-2"/>
        </w:rPr>
        <w:t>共享规模进一步突破，上半年新开通 4G</w:t>
      </w:r>
      <w:r>
        <w:rPr>
          <w:spacing w:val="-21"/>
        </w:rPr>
        <w:t xml:space="preserve"> </w:t>
      </w:r>
      <w:r>
        <w:rPr>
          <w:spacing w:val="-2"/>
        </w:rPr>
        <w:t>共享基站</w:t>
      </w:r>
      <w:r>
        <w:rPr/>
        <w:t xml:space="preserve"> </w:t>
      </w:r>
      <w:r>
        <w:rPr>
          <w:spacing w:val="-2"/>
        </w:rPr>
        <w:t>21</w:t>
      </w:r>
      <w:r>
        <w:rPr>
          <w:spacing w:val="-27"/>
        </w:rPr>
        <w:t xml:space="preserve"> </w:t>
      </w:r>
      <w:r>
        <w:rPr>
          <w:spacing w:val="-2"/>
        </w:rPr>
        <w:t>万站，累计共享</w:t>
      </w:r>
      <w:r>
        <w:rPr>
          <w:spacing w:val="-33"/>
        </w:rPr>
        <w:t xml:space="preserve"> </w:t>
      </w:r>
      <w:r>
        <w:rPr>
          <w:spacing w:val="-2"/>
        </w:rPr>
        <w:t>4G</w:t>
      </w:r>
      <w:r>
        <w:rPr>
          <w:spacing w:val="-34"/>
        </w:rPr>
        <w:t xml:space="preserve"> </w:t>
      </w:r>
      <w:r>
        <w:rPr>
          <w:spacing w:val="-2"/>
        </w:rPr>
        <w:t>基站达到</w:t>
      </w:r>
      <w:r>
        <w:rPr>
          <w:spacing w:val="-31"/>
        </w:rPr>
        <w:t xml:space="preserve"> </w:t>
      </w:r>
      <w:r>
        <w:rPr>
          <w:spacing w:val="-2"/>
        </w:rPr>
        <w:t>87</w:t>
      </w:r>
      <w:r>
        <w:rPr>
          <w:spacing w:val="-29"/>
        </w:rPr>
        <w:t xml:space="preserve"> </w:t>
      </w:r>
      <w:r>
        <w:rPr>
          <w:spacing w:val="-2"/>
        </w:rPr>
        <w:t>万站。目前，</w:t>
      </w:r>
      <w:r>
        <w:rPr>
          <w:spacing w:val="-58"/>
        </w:rPr>
        <w:t xml:space="preserve"> </w:t>
      </w:r>
      <w:r>
        <w:rPr>
          <w:spacing w:val="-2"/>
        </w:rPr>
        <w:t>4/5G</w:t>
      </w:r>
      <w:r>
        <w:rPr>
          <w:spacing w:val="-32"/>
        </w:rPr>
        <w:t xml:space="preserve"> </w:t>
      </w:r>
      <w:r>
        <w:rPr>
          <w:spacing w:val="-2"/>
        </w:rPr>
        <w:t>共享基站已全部纳入区块链</w:t>
      </w:r>
      <w:r>
        <w:rPr>
          <w:spacing w:val="-3"/>
        </w:rPr>
        <w:t>管理平台，网络协</w:t>
      </w:r>
      <w:r>
        <w:rPr/>
        <w:t xml:space="preserve"> </w:t>
      </w:r>
      <w:r>
        <w:rPr>
          <w:spacing w:val="-1"/>
        </w:rPr>
        <w:t>同效率大幅提升。通过</w:t>
      </w:r>
      <w:r>
        <w:rPr>
          <w:spacing w:val="-45"/>
        </w:rPr>
        <w:t xml:space="preserve"> </w:t>
      </w:r>
      <w:r>
        <w:rPr>
          <w:spacing w:val="-1"/>
        </w:rPr>
        <w:t>4G/5G</w:t>
      </w:r>
      <w:r>
        <w:rPr>
          <w:spacing w:val="-27"/>
        </w:rPr>
        <w:t xml:space="preserve"> </w:t>
      </w:r>
      <w:r>
        <w:rPr>
          <w:spacing w:val="-1"/>
        </w:rPr>
        <w:t>网络共建共享，公司积极助力</w:t>
      </w:r>
      <w:r>
        <w:rPr>
          <w:spacing w:val="-2"/>
        </w:rPr>
        <w:t>“碳达峰、碳中和”双碳目标，累计减排</w:t>
      </w:r>
      <w:r>
        <w:rPr/>
        <w:t xml:space="preserve"> </w:t>
      </w:r>
      <w:r>
        <w:rPr>
          <w:spacing w:val="-1"/>
        </w:rPr>
        <w:t>二氧化碳超过</w:t>
      </w:r>
      <w:r>
        <w:rPr>
          <w:spacing w:val="-40"/>
        </w:rPr>
        <w:t xml:space="preserve"> </w:t>
      </w:r>
      <w:r>
        <w:rPr>
          <w:spacing w:val="-1"/>
        </w:rPr>
        <w:t>600</w:t>
      </w:r>
      <w:r>
        <w:rPr>
          <w:spacing w:val="-39"/>
        </w:rPr>
        <w:t xml:space="preserve"> </w:t>
      </w:r>
      <w:r>
        <w:rPr>
          <w:spacing w:val="-1"/>
        </w:rPr>
        <w:t>万吨，并累计为双方节省</w:t>
      </w:r>
      <w:r>
        <w:rPr>
          <w:spacing w:val="-43"/>
        </w:rPr>
        <w:t xml:space="preserve"> </w:t>
      </w:r>
      <w:r>
        <w:rPr>
          <w:spacing w:val="-1"/>
        </w:rPr>
        <w:t>CAPEX</w:t>
      </w:r>
      <w:r>
        <w:rPr>
          <w:spacing w:val="-42"/>
        </w:rPr>
        <w:t xml:space="preserve"> </w:t>
      </w:r>
      <w:r>
        <w:rPr>
          <w:spacing w:val="-2"/>
        </w:rPr>
        <w:t>人民币</w:t>
      </w:r>
      <w:r>
        <w:rPr>
          <w:spacing w:val="-41"/>
        </w:rPr>
        <w:t xml:space="preserve"> </w:t>
      </w:r>
      <w:r>
        <w:rPr>
          <w:spacing w:val="-2"/>
        </w:rPr>
        <w:t>2,400</w:t>
      </w:r>
      <w:r>
        <w:rPr>
          <w:spacing w:val="-41"/>
        </w:rPr>
        <w:t xml:space="preserve"> </w:t>
      </w:r>
      <w:r>
        <w:rPr>
          <w:spacing w:val="-2"/>
        </w:rPr>
        <w:t>亿元，每年节省</w:t>
      </w:r>
      <w:r>
        <w:rPr>
          <w:spacing w:val="-42"/>
        </w:rPr>
        <w:t xml:space="preserve"> </w:t>
      </w:r>
      <w:r>
        <w:rPr>
          <w:spacing w:val="-2"/>
        </w:rPr>
        <w:t>OPEX 人民币</w:t>
      </w:r>
      <w:r>
        <w:rPr>
          <w:spacing w:val="-41"/>
        </w:rPr>
        <w:t xml:space="preserve"> </w:t>
      </w:r>
      <w:r>
        <w:rPr>
          <w:spacing w:val="-2"/>
        </w:rPr>
        <w:t>255</w:t>
      </w:r>
      <w:r>
        <w:rPr>
          <w:spacing w:val="-43"/>
        </w:rPr>
        <w:t xml:space="preserve"> </w:t>
      </w:r>
      <w:r>
        <w:rPr>
          <w:spacing w:val="-2"/>
        </w:rPr>
        <w:t>亿</w:t>
      </w:r>
      <w:r>
        <w:rPr/>
        <w:t xml:space="preserve"> </w:t>
      </w:r>
      <w:r>
        <w:rPr/>
        <w:t>元。同时，公司统筹推进基础资源设施充分共建共享，推动科技创新、IDC</w:t>
      </w:r>
      <w:r>
        <w:rPr>
          <w:spacing w:val="-18"/>
        </w:rPr>
        <w:t xml:space="preserve"> </w:t>
      </w:r>
      <w:r>
        <w:rPr>
          <w:spacing w:val="-1"/>
        </w:rPr>
        <w:t>等云网融合领域的合作共</w:t>
      </w:r>
      <w:r>
        <w:rPr/>
        <w:t xml:space="preserve"> </w:t>
      </w:r>
      <w:r>
        <w:rPr>
          <w:spacing w:val="-1"/>
        </w:rPr>
        <w:t>享，干线光缆共建率达到 100%，租用存量站址资源建设</w:t>
      </w:r>
      <w:r>
        <w:rPr>
          <w:spacing w:val="-21"/>
        </w:rPr>
        <w:t xml:space="preserve"> </w:t>
      </w:r>
      <w:r>
        <w:rPr>
          <w:spacing w:val="-1"/>
        </w:rPr>
        <w:t>5G</w:t>
      </w:r>
      <w:r>
        <w:rPr>
          <w:spacing w:val="-27"/>
        </w:rPr>
        <w:t xml:space="preserve"> </w:t>
      </w:r>
      <w:r>
        <w:rPr>
          <w:spacing w:val="-1"/>
        </w:rPr>
        <w:t>基站比例为</w:t>
      </w:r>
      <w:r>
        <w:rPr>
          <w:spacing w:val="-24"/>
        </w:rPr>
        <w:t xml:space="preserve"> </w:t>
      </w:r>
      <w:r>
        <w:rPr>
          <w:spacing w:val="-2"/>
        </w:rPr>
        <w:t>83%，持续推进传输线路、管</w:t>
      </w:r>
      <w:r>
        <w:rPr/>
        <w:t xml:space="preserve"> </w:t>
      </w:r>
      <w:r>
        <w:rPr>
          <w:spacing w:val="-1"/>
        </w:rPr>
        <w:t>道光缆、机房天面、分布系统基础设施和重点业务平台的共建共享与共维共优。</w:t>
      </w:r>
    </w:p>
    <w:p>
      <w:pPr>
        <w:pStyle w:val="BodyText"/>
        <w:ind w:left="460"/>
        <w:spacing w:before="187" w:line="219" w:lineRule="auto"/>
        <w:rPr/>
      </w:pPr>
      <w:r>
        <w:rPr>
          <w:b/>
          <w:bCs/>
          <w:spacing w:val="-2"/>
        </w:rPr>
        <w:t>要素资源加速融通，协同合作共创新价值</w:t>
      </w:r>
    </w:p>
    <w:p>
      <w:pPr>
        <w:pStyle w:val="BodyText"/>
        <w:ind w:left="37" w:firstLine="426"/>
        <w:spacing w:before="267" w:line="313" w:lineRule="auto"/>
        <w:jc w:val="both"/>
        <w:rPr/>
      </w:pPr>
      <w:r>
        <w:rPr>
          <w:spacing w:val="-1"/>
        </w:rPr>
        <w:t>公司积极构建生态合作圈，携手行业共同推进价值创造。深化创新主体协同，深入开展高质量国</w:t>
      </w:r>
      <w:r>
        <w:rPr>
          <w:spacing w:val="6"/>
        </w:rPr>
        <w:t xml:space="preserve"> </w:t>
      </w:r>
      <w:r>
        <w:rPr>
          <w:spacing w:val="-1"/>
        </w:rPr>
        <w:t>内创新合作，与高等院校、科研院所建立长期合作关系，持续推进“火炬”计划，合作伙伴包括中国</w:t>
      </w:r>
      <w:r>
        <w:rPr>
          <w:spacing w:val="14"/>
        </w:rPr>
        <w:t xml:space="preserve"> </w:t>
      </w:r>
      <w:r>
        <w:rPr>
          <w:spacing w:val="-1"/>
        </w:rPr>
        <w:t>人民大学、鹏城实验室、紫金山实验室、嵩山实验室、华为公司等；结合大湾区、长三角研究机构布</w:t>
      </w:r>
      <w:r>
        <w:rPr>
          <w:spacing w:val="14"/>
        </w:rPr>
        <w:t xml:space="preserve"> </w:t>
      </w:r>
      <w:r>
        <w:rPr>
          <w:spacing w:val="-4"/>
        </w:rPr>
        <w:t>局，主动参与到上海、深圳国际科技创新中心、综合性国家科学中心建设；加强高水平国际科技合作，</w:t>
      </w:r>
      <w:r>
        <w:rPr>
          <w:spacing w:val="15"/>
        </w:rPr>
        <w:t xml:space="preserve"> </w:t>
      </w:r>
      <w:r>
        <w:rPr>
          <w:spacing w:val="-1"/>
        </w:rPr>
        <w:t>着手推动我国标准在海外的应用。积极推进与国家部委、地方政府、企事业单位等加强战略合作，深</w:t>
      </w:r>
      <w:r>
        <w:rPr>
          <w:spacing w:val="14"/>
        </w:rPr>
        <w:t xml:space="preserve"> </w:t>
      </w:r>
      <w:r>
        <w:rPr>
          <w:spacing w:val="-5"/>
        </w:rPr>
        <w:t>化开放合作广度深度，服务经济社会数字化转型。协同基础软硬件、通用安全、5G</w:t>
      </w:r>
      <w:r>
        <w:rPr>
          <w:spacing w:val="-39"/>
        </w:rPr>
        <w:t xml:space="preserve"> </w:t>
      </w:r>
      <w:r>
        <w:rPr>
          <w:spacing w:val="-5"/>
        </w:rPr>
        <w:t>安全、物联网</w:t>
      </w:r>
      <w:r>
        <w:rPr>
          <w:spacing w:val="-6"/>
        </w:rPr>
        <w:t>安全、</w:t>
      </w:r>
      <w:r>
        <w:rPr/>
        <w:t xml:space="preserve"> </w:t>
      </w:r>
      <w:r>
        <w:rPr>
          <w:spacing w:val="-4"/>
        </w:rPr>
        <w:t>工业互联网安全等领域的领军企业，带动产业链集智攻关、系统集成，充分满足数字政府、数字经济、</w:t>
      </w:r>
      <w:r>
        <w:rPr>
          <w:spacing w:val="15"/>
        </w:rPr>
        <w:t xml:space="preserve"> </w:t>
      </w:r>
      <w:r>
        <w:rPr>
          <w:spacing w:val="-1"/>
        </w:rPr>
        <w:t>数字社会的安全需要。</w:t>
      </w:r>
    </w:p>
    <w:p>
      <w:pPr>
        <w:pStyle w:val="BodyText"/>
        <w:ind w:left="465"/>
        <w:spacing w:before="187" w:line="220" w:lineRule="auto"/>
        <w:outlineLvl w:val="2"/>
        <w:rPr/>
      </w:pPr>
      <w:r>
        <w:rPr>
          <w:b/>
          <w:bCs/>
          <w:spacing w:val="-3"/>
        </w:rPr>
        <w:t>（五）社会责任和公司治理</w:t>
      </w:r>
    </w:p>
    <w:p>
      <w:pPr>
        <w:pStyle w:val="BodyText"/>
        <w:ind w:left="36" w:right="17" w:firstLine="440"/>
        <w:spacing w:before="261" w:line="314" w:lineRule="auto"/>
        <w:jc w:val="both"/>
        <w:rPr/>
      </w:pPr>
      <w:r>
        <w:rPr>
          <w:spacing w:val="-1"/>
        </w:rPr>
        <w:t>中国联通始终坚持以人民为中心，把让人民享受数字技术发展带来的生活便利</w:t>
      </w:r>
      <w:r>
        <w:rPr>
          <w:spacing w:val="-2"/>
        </w:rPr>
        <w:t>作为发展的出发点</w:t>
      </w:r>
      <w:r>
        <w:rPr/>
        <w:t xml:space="preserve"> </w:t>
      </w:r>
      <w:r>
        <w:rPr>
          <w:spacing w:val="-1"/>
        </w:rPr>
        <w:t>和落脚点，不断增强人民群众获得感、幸福感、安全感。关键时刻冲锋在前，圆满完成河南、山西等</w:t>
      </w:r>
      <w:r>
        <w:rPr>
          <w:spacing w:val="15"/>
        </w:rPr>
        <w:t xml:space="preserve"> </w:t>
      </w:r>
      <w:r>
        <w:rPr>
          <w:spacing w:val="-3"/>
        </w:rPr>
        <w:t>地防汛救灾任务，锻造了“冲锋在前、使命必达”的联通铁军；大数据一点支撑“健康码”查询超 40</w:t>
      </w:r>
      <w:r>
        <w:rPr>
          <w:spacing w:val="4"/>
        </w:rPr>
        <w:t xml:space="preserve"> </w:t>
      </w:r>
      <w:r>
        <w:rPr>
          <w:spacing w:val="-4"/>
        </w:rPr>
        <w:t>亿次，高效支撑疫情防控和复工复产态势研判，成为国家可信赖的依靠力量。巩固拓展脱贫攻坚成</w:t>
      </w:r>
      <w:r>
        <w:rPr>
          <w:spacing w:val="-5"/>
        </w:rPr>
        <w:t>果，</w:t>
      </w:r>
      <w:r>
        <w:rPr/>
        <w:t xml:space="preserve"> </w:t>
      </w:r>
      <w:r>
        <w:rPr>
          <w:spacing w:val="-1"/>
        </w:rPr>
        <w:t>接续奋斗乡村全面振兴，通过数字直播技术等培育形成一批“叫得响、质量优、特色显”的农村电商</w:t>
      </w:r>
      <w:r>
        <w:rPr>
          <w:spacing w:val="15"/>
        </w:rPr>
        <w:t xml:space="preserve"> </w:t>
      </w:r>
      <w:r>
        <w:rPr>
          <w:spacing w:val="-1"/>
        </w:rPr>
        <w:t>产品品牌。坚持人与自然和谐共生，大力推进节能新技术研发应用，绿色赋能生产生活方式，助力实</w:t>
      </w:r>
      <w:r>
        <w:rPr>
          <w:spacing w:val="15"/>
        </w:rPr>
        <w:t xml:space="preserve"> </w:t>
      </w:r>
      <w:r>
        <w:rPr>
          <w:spacing w:val="-1"/>
        </w:rPr>
        <w:t>现“碳达峰、碳中和”。加快构建“多元共建、互补互促、跨界融合、竞合共生”的数字生态，创建</w:t>
      </w:r>
      <w:r>
        <w:rPr>
          <w:spacing w:val="10"/>
        </w:rPr>
        <w:t xml:space="preserve"> </w:t>
      </w:r>
      <w:r>
        <w:rPr>
          <w:spacing w:val="-1"/>
        </w:rPr>
        <w:t>贯穿创新链、产业链、价值链的全新生态体系，与合作伙伴一同打造“联合舰队”；全方位深化共建</w:t>
      </w:r>
      <w:r>
        <w:rPr>
          <w:spacing w:val="8"/>
        </w:rPr>
        <w:t xml:space="preserve"> </w:t>
      </w:r>
      <w:r>
        <w:rPr/>
        <w:t>共享，快速拉动产业链发展，以行业可持续发展助力宏观经济大盘稳</w:t>
      </w:r>
      <w:r>
        <w:rPr>
          <w:spacing w:val="-1"/>
        </w:rPr>
        <w:t>定。</w:t>
      </w:r>
    </w:p>
    <w:p>
      <w:pPr>
        <w:pStyle w:val="BodyText"/>
        <w:ind w:left="37" w:right="75" w:firstLine="426"/>
        <w:spacing w:before="187" w:line="312" w:lineRule="auto"/>
        <w:jc w:val="both"/>
        <w:rPr/>
      </w:pPr>
      <w:r>
        <w:rPr>
          <w:spacing w:val="-1"/>
        </w:rPr>
        <w:t>公司持续完善治理机制，提升执行力，强化风险管理和内部控制，为企业持续健康发展提供坚实</w:t>
      </w:r>
      <w:r>
        <w:rPr>
          <w:spacing w:val="5"/>
        </w:rPr>
        <w:t xml:space="preserve"> </w:t>
      </w:r>
      <w:r>
        <w:rPr>
          <w:spacing w:val="-4"/>
        </w:rPr>
        <w:t>保障。公司荣获多项嘉许，包括于</w:t>
      </w:r>
      <w:r>
        <w:rPr>
          <w:spacing w:val="-44"/>
        </w:rPr>
        <w:t xml:space="preserve"> </w:t>
      </w:r>
      <w:r>
        <w:rPr>
          <w:spacing w:val="-4"/>
        </w:rPr>
        <w:t>2022</w:t>
      </w:r>
      <w:r>
        <w:rPr>
          <w:spacing w:val="-46"/>
        </w:rPr>
        <w:t xml:space="preserve"> </w:t>
      </w:r>
      <w:r>
        <w:rPr>
          <w:spacing w:val="-4"/>
        </w:rPr>
        <w:t>年《财富全球</w:t>
      </w:r>
      <w:r>
        <w:rPr>
          <w:spacing w:val="-39"/>
        </w:rPr>
        <w:t xml:space="preserve"> </w:t>
      </w:r>
      <w:r>
        <w:rPr>
          <w:spacing w:val="-4"/>
        </w:rPr>
        <w:t>500</w:t>
      </w:r>
      <w:r>
        <w:rPr>
          <w:spacing w:val="-42"/>
        </w:rPr>
        <w:t xml:space="preserve"> </w:t>
      </w:r>
      <w:r>
        <w:rPr>
          <w:spacing w:val="-4"/>
        </w:rPr>
        <w:t>强企业》中排名第</w:t>
      </w:r>
      <w:r>
        <w:rPr>
          <w:spacing w:val="-44"/>
        </w:rPr>
        <w:t xml:space="preserve"> </w:t>
      </w:r>
      <w:r>
        <w:rPr>
          <w:spacing w:val="-4"/>
        </w:rPr>
        <w:t>267</w:t>
      </w:r>
      <w:r>
        <w:rPr>
          <w:spacing w:val="-43"/>
        </w:rPr>
        <w:t xml:space="preserve"> </w:t>
      </w:r>
      <w:r>
        <w:rPr>
          <w:spacing w:val="-4"/>
        </w:rPr>
        <w:t>位；《福布斯全</w:t>
      </w:r>
      <w:r>
        <w:rPr>
          <w:spacing w:val="-5"/>
        </w:rPr>
        <w:t>球上</w:t>
      </w:r>
      <w:r>
        <w:rPr/>
        <w:t xml:space="preserve"> </w:t>
      </w:r>
      <w:r>
        <w:rPr>
          <w:spacing w:val="-1"/>
        </w:rPr>
        <w:t>市公司</w:t>
      </w:r>
      <w:r>
        <w:rPr>
          <w:spacing w:val="-30"/>
        </w:rPr>
        <w:t xml:space="preserve"> </w:t>
      </w:r>
      <w:r>
        <w:rPr>
          <w:spacing w:val="-1"/>
        </w:rPr>
        <w:t>2000</w:t>
      </w:r>
      <w:r>
        <w:rPr>
          <w:spacing w:val="-26"/>
        </w:rPr>
        <w:t xml:space="preserve"> </w:t>
      </w:r>
      <w:r>
        <w:rPr>
          <w:spacing w:val="-1"/>
        </w:rPr>
        <w:t>强》中排名第</w:t>
      </w:r>
      <w:r>
        <w:rPr>
          <w:spacing w:val="-28"/>
        </w:rPr>
        <w:t xml:space="preserve"> </w:t>
      </w:r>
      <w:r>
        <w:rPr>
          <w:spacing w:val="-1"/>
        </w:rPr>
        <w:t>366</w:t>
      </w:r>
      <w:r>
        <w:rPr>
          <w:spacing w:val="-32"/>
        </w:rPr>
        <w:t xml:space="preserve"> </w:t>
      </w:r>
      <w:r>
        <w:rPr>
          <w:spacing w:val="-1"/>
        </w:rPr>
        <w:t>位；是全国所有上市</w:t>
      </w:r>
      <w:r>
        <w:rPr>
          <w:spacing w:val="-2"/>
        </w:rPr>
        <w:t>公司中仅有的</w:t>
      </w:r>
      <w:r>
        <w:rPr>
          <w:spacing w:val="-27"/>
        </w:rPr>
        <w:t xml:space="preserve"> </w:t>
      </w:r>
      <w:r>
        <w:rPr>
          <w:spacing w:val="-2"/>
        </w:rPr>
        <w:t>7</w:t>
      </w:r>
      <w:r>
        <w:rPr>
          <w:spacing w:val="-30"/>
        </w:rPr>
        <w:t xml:space="preserve"> </w:t>
      </w:r>
      <w:r>
        <w:rPr>
          <w:spacing w:val="-2"/>
        </w:rPr>
        <w:t>家同时获中国上市公司协会“董</w:t>
      </w:r>
      <w:r>
        <w:rPr/>
        <w:t xml:space="preserve"> </w:t>
      </w:r>
      <w:r>
        <w:rPr>
          <w:spacing w:val="-2"/>
        </w:rPr>
        <w:t>事会办公室最佳实践案例</w:t>
      </w:r>
      <w:r>
        <w:rPr>
          <w:spacing w:val="-73"/>
        </w:rPr>
        <w:t xml:space="preserve"> </w:t>
      </w:r>
      <w:r>
        <w:rPr>
          <w:spacing w:val="-2"/>
        </w:rPr>
        <w:t>”和“业绩说明会最佳实践案例</w:t>
      </w:r>
      <w:r>
        <w:rPr>
          <w:spacing w:val="-79"/>
        </w:rPr>
        <w:t xml:space="preserve"> </w:t>
      </w:r>
      <w:r>
        <w:rPr>
          <w:spacing w:val="-2"/>
        </w:rPr>
        <w:t>”两大权威奖项的单位之一；本公司控股子</w:t>
      </w:r>
      <w:r>
        <w:rPr/>
        <w:t xml:space="preserve"> </w:t>
      </w:r>
      <w:r>
        <w:rPr>
          <w:spacing w:val="-2"/>
        </w:rPr>
        <w:t>公司-联通红筹公司获《机构投资者》（Institutional</w:t>
      </w:r>
      <w:r>
        <w:rPr>
          <w:spacing w:val="-3"/>
        </w:rPr>
        <w:t xml:space="preserve"> Investor）连续第七年评选为“亚洲最受尊崇</w:t>
      </w:r>
      <w:r>
        <w:rPr/>
        <w:t xml:space="preserve"> </w:t>
      </w:r>
      <w:r>
        <w:rPr>
          <w:spacing w:val="-2"/>
        </w:rPr>
        <w:t>电信企业</w:t>
      </w:r>
      <w:r>
        <w:rPr>
          <w:spacing w:val="-73"/>
        </w:rPr>
        <w:t xml:space="preserve"> </w:t>
      </w:r>
      <w:r>
        <w:rPr>
          <w:spacing w:val="-2"/>
        </w:rPr>
        <w:t>”。</w:t>
      </w:r>
    </w:p>
    <w:p>
      <w:pPr>
        <w:spacing w:line="312" w:lineRule="auto"/>
        <w:sectPr>
          <w:headerReference w:type="default" r:id="rId15"/>
          <w:footerReference w:type="default" r:id="rId16"/>
          <w:pgSz w:w="11907" w:h="16839"/>
          <w:pgMar w:top="1379" w:right="1192" w:bottom="1152" w:left="1390" w:header="837" w:footer="988" w:gutter="0"/>
        </w:sectPr>
        <w:rPr/>
      </w:pPr>
    </w:p>
    <w:p>
      <w:pPr>
        <w:pStyle w:val="BodyText"/>
        <w:ind w:left="570"/>
        <w:spacing w:before="255" w:line="221" w:lineRule="auto"/>
        <w:outlineLvl w:val="2"/>
        <w:rPr/>
      </w:pPr>
      <w:r>
        <w:rPr>
          <w:b/>
          <w:bCs/>
          <w:spacing w:val="-3"/>
        </w:rPr>
        <w:t>（六）未来展望</w:t>
      </w:r>
    </w:p>
    <w:p>
      <w:pPr>
        <w:pStyle w:val="BodyText"/>
        <w:ind w:left="139" w:right="75" w:firstLine="478"/>
        <w:spacing w:before="263" w:line="312" w:lineRule="auto"/>
        <w:rPr/>
      </w:pPr>
      <w:r>
        <w:rPr>
          <w:spacing w:val="-2"/>
        </w:rPr>
        <w:t>当前，全球 5G 建设纵深推进，行业应用加速成熟，国内新基建如火如荼，数字化浪潮已势不可</w:t>
      </w:r>
      <w:r>
        <w:rPr/>
        <w:t xml:space="preserve"> </w:t>
      </w:r>
      <w:r>
        <w:rPr>
          <w:spacing w:val="-1"/>
        </w:rPr>
        <w:t>挡，数字经济正推动生产方式、生活方式和治理方式深刻变革，成为经济社会持续健康发展的强大动</w:t>
      </w:r>
      <w:r>
        <w:rPr>
          <w:spacing w:val="16"/>
        </w:rPr>
        <w:t xml:space="preserve"> </w:t>
      </w:r>
      <w:r>
        <w:rPr>
          <w:spacing w:val="-1"/>
        </w:rPr>
        <w:t>力源。而数字经济的发展，离不开电信行业打造的数字底座，数字化、网络化、智能化的化学反应也</w:t>
      </w:r>
      <w:r>
        <w:rPr>
          <w:spacing w:val="11"/>
        </w:rPr>
        <w:t xml:space="preserve"> </w:t>
      </w:r>
      <w:r>
        <w:rPr>
          <w:spacing w:val="-1"/>
        </w:rPr>
        <w:t>将为电信行业开启一个未知远大于已知的广阔发展新空间。今天，电信运营商正在从铺路走向赋能，</w:t>
      </w:r>
      <w:r>
        <w:rPr>
          <w:spacing w:val="16"/>
        </w:rPr>
        <w:t xml:space="preserve"> </w:t>
      </w:r>
      <w:r>
        <w:rPr>
          <w:spacing w:val="-1"/>
        </w:rPr>
        <w:t>成为数字经济发展的国家队、主力军和排头兵。我们相信，中国联通独具特色的能力体系，能够更加</w:t>
      </w:r>
      <w:r>
        <w:rPr>
          <w:spacing w:val="16"/>
        </w:rPr>
        <w:t xml:space="preserve"> </w:t>
      </w:r>
      <w:r>
        <w:rPr/>
        <w:t>实现数字价值的最大红利，也能够倍增公司在数字经济领域的投资价值。</w:t>
      </w:r>
    </w:p>
    <w:p>
      <w:pPr>
        <w:pStyle w:val="BodyText"/>
        <w:ind w:left="125" w:right="18" w:firstLine="481"/>
        <w:spacing w:before="186" w:line="310" w:lineRule="auto"/>
        <w:jc w:val="both"/>
        <w:rPr/>
      </w:pPr>
      <w:r>
        <w:rPr>
          <w:spacing w:val="-2"/>
        </w:rPr>
        <w:t>2022</w:t>
      </w:r>
      <w:r>
        <w:rPr>
          <w:spacing w:val="-36"/>
        </w:rPr>
        <w:t xml:space="preserve"> </w:t>
      </w:r>
      <w:r>
        <w:rPr>
          <w:spacing w:val="-2"/>
        </w:rPr>
        <w:t>年是中国联通全面贯彻落实新战略规划的起跑之年。中国联通将持续全面贯彻新发展理念，</w:t>
      </w:r>
      <w:r>
        <w:rPr/>
        <w:t xml:space="preserve"> </w:t>
      </w:r>
      <w:r>
        <w:rPr>
          <w:spacing w:val="3"/>
        </w:rPr>
        <w:t>服务构建新发展格局，推动高质量发展，围绕“</w:t>
      </w:r>
      <w:r>
        <w:rPr>
          <w:spacing w:val="-74"/>
        </w:rPr>
        <w:t xml:space="preserve"> </w:t>
      </w:r>
      <w:r>
        <w:rPr>
          <w:spacing w:val="3"/>
        </w:rPr>
        <w:t>网络强国、数字中国、智慧社会</w:t>
      </w:r>
      <w:r>
        <w:rPr>
          <w:spacing w:val="-70"/>
        </w:rPr>
        <w:t xml:space="preserve"> </w:t>
      </w:r>
      <w:r>
        <w:rPr>
          <w:spacing w:val="3"/>
        </w:rPr>
        <w:t>”建设，全面推进</w:t>
      </w:r>
      <w:r>
        <w:rPr/>
        <w:t xml:space="preserve"> </w:t>
      </w:r>
      <w:r>
        <w:rPr>
          <w:spacing w:val="2"/>
        </w:rPr>
        <w:t>“1+9+3”战略规划体系落地实施见效，强供给稳增长，抓改革促发展，防风险保安全，坚</w:t>
      </w:r>
      <w:r>
        <w:rPr>
          <w:spacing w:val="1"/>
        </w:rPr>
        <w:t>定提升公</w:t>
      </w:r>
      <w:r>
        <w:rPr/>
        <w:t xml:space="preserve"> </w:t>
      </w:r>
      <w:r>
        <w:rPr/>
        <w:t>司核心战略能力，为股东、客户及社会创造更</w:t>
      </w:r>
      <w:r>
        <w:rPr>
          <w:spacing w:val="-1"/>
        </w:rPr>
        <w:t>大价值。</w:t>
      </w:r>
    </w:p>
    <w:p>
      <w:pPr>
        <w:spacing w:line="376" w:lineRule="auto"/>
        <w:rPr>
          <w:rFonts w:ascii="Arial"/>
          <w:sz w:val="21"/>
        </w:rPr>
      </w:pPr>
      <w:r/>
    </w:p>
    <w:p>
      <w:pPr>
        <w:pStyle w:val="BodyText"/>
        <w:spacing w:before="68" w:line="221" w:lineRule="auto"/>
        <w:rPr/>
      </w:pPr>
      <w:r>
        <w:rPr>
          <w:b/>
          <w:bCs/>
          <w:spacing w:val="-2"/>
        </w:rPr>
        <w:t>第二部分：财务情况讨论与分析</w:t>
      </w:r>
    </w:p>
    <w:p>
      <w:pPr>
        <w:spacing w:line="354" w:lineRule="auto"/>
        <w:rPr>
          <w:rFonts w:ascii="Arial"/>
          <w:sz w:val="21"/>
        </w:rPr>
      </w:pPr>
      <w:r/>
    </w:p>
    <w:p>
      <w:pPr>
        <w:pStyle w:val="BodyText"/>
        <w:ind w:left="522"/>
        <w:spacing w:before="69" w:line="221" w:lineRule="auto"/>
        <w:outlineLvl w:val="2"/>
        <w:rPr/>
      </w:pPr>
      <w:r>
        <w:rPr>
          <w:b/>
          <w:bCs/>
          <w:spacing w:val="-6"/>
        </w:rPr>
        <w:t>（一）概述</w:t>
      </w:r>
    </w:p>
    <w:p>
      <w:pPr>
        <w:pStyle w:val="BodyText"/>
        <w:ind w:left="162" w:right="79" w:firstLine="399"/>
        <w:spacing w:before="266" w:line="307" w:lineRule="auto"/>
        <w:jc w:val="both"/>
        <w:rPr/>
      </w:pPr>
      <w:r>
        <w:rPr>
          <w:spacing w:val="-1"/>
        </w:rPr>
        <w:t>2022</w:t>
      </w:r>
      <w:r>
        <w:rPr>
          <w:spacing w:val="-36"/>
        </w:rPr>
        <w:t xml:space="preserve"> </w:t>
      </w:r>
      <w:r>
        <w:rPr>
          <w:spacing w:val="-1"/>
        </w:rPr>
        <w:t>年上半年，公司深入贯彻公司“1+9</w:t>
      </w:r>
      <w:r>
        <w:rPr>
          <w:spacing w:val="-2"/>
        </w:rPr>
        <w:t>+3</w:t>
      </w:r>
      <w:r>
        <w:rPr>
          <w:spacing w:val="-77"/>
        </w:rPr>
        <w:t xml:space="preserve"> </w:t>
      </w:r>
      <w:r>
        <w:rPr>
          <w:spacing w:val="-2"/>
        </w:rPr>
        <w:t>”战略规划，实现营业收入人民币</w:t>
      </w:r>
      <w:r>
        <w:rPr>
          <w:spacing w:val="-21"/>
        </w:rPr>
        <w:t xml:space="preserve"> </w:t>
      </w:r>
      <w:r>
        <w:rPr>
          <w:spacing w:val="-2"/>
        </w:rPr>
        <w:t>1,762.6</w:t>
      </w:r>
      <w:r>
        <w:rPr>
          <w:spacing w:val="-34"/>
        </w:rPr>
        <w:t xml:space="preserve"> </w:t>
      </w:r>
      <w:r>
        <w:rPr>
          <w:spacing w:val="-2"/>
        </w:rPr>
        <w:t>亿元，同</w:t>
      </w:r>
      <w:r>
        <w:rPr/>
        <w:t xml:space="preserve"> </w:t>
      </w:r>
      <w:r>
        <w:rPr>
          <w:spacing w:val="-2"/>
        </w:rPr>
        <w:t>比增长</w:t>
      </w:r>
      <w:r>
        <w:rPr>
          <w:spacing w:val="-8"/>
        </w:rPr>
        <w:t xml:space="preserve"> </w:t>
      </w:r>
      <w:r>
        <w:rPr>
          <w:spacing w:val="-2"/>
        </w:rPr>
        <w:t>7.4%，主营业务收入达到人民币 1,609.7</w:t>
      </w:r>
      <w:r>
        <w:rPr>
          <w:spacing w:val="-26"/>
        </w:rPr>
        <w:t xml:space="preserve"> </w:t>
      </w:r>
      <w:r>
        <w:rPr>
          <w:spacing w:val="-2"/>
        </w:rPr>
        <w:t>亿元，同比增长</w:t>
      </w:r>
      <w:r>
        <w:rPr>
          <w:spacing w:val="-24"/>
        </w:rPr>
        <w:t xml:space="preserve"> </w:t>
      </w:r>
      <w:r>
        <w:rPr>
          <w:spacing w:val="-2"/>
        </w:rPr>
        <w:t>8.3%。归属于母公司净利润实现人</w:t>
      </w:r>
      <w:r>
        <w:rPr/>
        <w:t xml:space="preserve"> </w:t>
      </w:r>
      <w:r>
        <w:rPr>
          <w:spacing w:val="-3"/>
        </w:rPr>
        <w:t>民币</w:t>
      </w:r>
      <w:r>
        <w:rPr>
          <w:spacing w:val="-41"/>
        </w:rPr>
        <w:t xml:space="preserve"> </w:t>
      </w:r>
      <w:r>
        <w:rPr>
          <w:spacing w:val="-3"/>
        </w:rPr>
        <w:t>47.9</w:t>
      </w:r>
      <w:r>
        <w:rPr>
          <w:spacing w:val="-46"/>
        </w:rPr>
        <w:t xml:space="preserve"> </w:t>
      </w:r>
      <w:r>
        <w:rPr>
          <w:spacing w:val="-3"/>
        </w:rPr>
        <w:t>亿元，同比增加人民币</w:t>
      </w:r>
      <w:r>
        <w:rPr>
          <w:spacing w:val="-38"/>
        </w:rPr>
        <w:t xml:space="preserve"> </w:t>
      </w:r>
      <w:r>
        <w:rPr>
          <w:spacing w:val="-3"/>
        </w:rPr>
        <w:t>7.5</w:t>
      </w:r>
      <w:r>
        <w:rPr>
          <w:spacing w:val="-46"/>
        </w:rPr>
        <w:t xml:space="preserve"> </w:t>
      </w:r>
      <w:r>
        <w:rPr>
          <w:spacing w:val="-3"/>
        </w:rPr>
        <w:t>亿元。</w:t>
      </w:r>
    </w:p>
    <w:p>
      <w:pPr>
        <w:pStyle w:val="BodyText"/>
        <w:ind w:left="140" w:firstLine="420"/>
        <w:spacing w:before="188" w:line="303" w:lineRule="auto"/>
        <w:rPr/>
      </w:pPr>
      <w:r>
        <w:rPr>
          <w:spacing w:val="-4"/>
        </w:rPr>
        <w:t>2022</w:t>
      </w:r>
      <w:r>
        <w:rPr>
          <w:spacing w:val="-46"/>
        </w:rPr>
        <w:t xml:space="preserve"> </w:t>
      </w:r>
      <w:r>
        <w:rPr>
          <w:spacing w:val="-4"/>
        </w:rPr>
        <w:t>年上半年，公司经营活动现金流量净额为人民币428.4</w:t>
      </w:r>
      <w:r>
        <w:rPr>
          <w:spacing w:val="-43"/>
        </w:rPr>
        <w:t xml:space="preserve"> </w:t>
      </w:r>
      <w:r>
        <w:rPr>
          <w:spacing w:val="-4"/>
        </w:rPr>
        <w:t>亿元，资本开支为人民币</w:t>
      </w:r>
      <w:r>
        <w:rPr>
          <w:spacing w:val="-41"/>
        </w:rPr>
        <w:t xml:space="preserve"> </w:t>
      </w:r>
      <w:r>
        <w:rPr>
          <w:spacing w:val="-4"/>
        </w:rPr>
        <w:t>283</w:t>
      </w:r>
      <w:r>
        <w:rPr>
          <w:spacing w:val="-5"/>
        </w:rPr>
        <w:t>.5</w:t>
      </w:r>
      <w:r>
        <w:rPr>
          <w:spacing w:val="-44"/>
        </w:rPr>
        <w:t xml:space="preserve"> </w:t>
      </w:r>
      <w:r>
        <w:rPr>
          <w:spacing w:val="-5"/>
        </w:rPr>
        <w:t>亿元。</w:t>
      </w:r>
      <w:r>
        <w:rPr/>
        <w:t xml:space="preserve"> </w:t>
      </w:r>
      <w:r>
        <w:rPr>
          <w:spacing w:val="1"/>
        </w:rPr>
        <w:t>截至</w:t>
      </w:r>
      <w:r>
        <w:rPr>
          <w:spacing w:val="-40"/>
        </w:rPr>
        <w:t xml:space="preserve"> </w:t>
      </w:r>
      <w:r>
        <w:rPr>
          <w:spacing w:val="1"/>
        </w:rPr>
        <w:t>2022</w:t>
      </w:r>
      <w:r>
        <w:rPr>
          <w:spacing w:val="-45"/>
        </w:rPr>
        <w:t xml:space="preserve"> </w:t>
      </w:r>
      <w:r>
        <w:rPr>
          <w:spacing w:val="1"/>
        </w:rPr>
        <w:t>年上半年底，公司资产负债率为42.9%。</w:t>
      </w:r>
    </w:p>
    <w:p>
      <w:pPr>
        <w:spacing w:line="272" w:lineRule="auto"/>
        <w:rPr>
          <w:rFonts w:ascii="Arial"/>
          <w:sz w:val="21"/>
        </w:rPr>
      </w:pPr>
      <w:r/>
    </w:p>
    <w:p>
      <w:pPr>
        <w:pStyle w:val="BodyText"/>
        <w:ind w:left="522"/>
        <w:spacing w:before="68" w:line="221" w:lineRule="auto"/>
        <w:outlineLvl w:val="2"/>
        <w:rPr/>
      </w:pPr>
      <w:r>
        <w:rPr>
          <w:b/>
          <w:bCs/>
          <w:spacing w:val="-5"/>
        </w:rPr>
        <w:t>（二）营业收入</w:t>
      </w:r>
    </w:p>
    <w:p>
      <w:pPr>
        <w:pStyle w:val="BodyText"/>
        <w:ind w:left="144" w:right="87" w:firstLine="417"/>
        <w:spacing w:before="264" w:line="302" w:lineRule="auto"/>
        <w:rPr/>
      </w:pPr>
      <w:r>
        <w:rPr>
          <w:spacing w:val="-1"/>
        </w:rPr>
        <w:t>2022</w:t>
      </w:r>
      <w:r>
        <w:rPr>
          <w:spacing w:val="-24"/>
        </w:rPr>
        <w:t xml:space="preserve"> </w:t>
      </w:r>
      <w:r>
        <w:rPr>
          <w:spacing w:val="-1"/>
        </w:rPr>
        <w:t>年上半年，公司营业收入实现人民币 </w:t>
      </w:r>
      <w:r>
        <w:rPr>
          <w:spacing w:val="-2"/>
        </w:rPr>
        <w:t>1,762.6</w:t>
      </w:r>
      <w:r>
        <w:rPr>
          <w:spacing w:val="-26"/>
        </w:rPr>
        <w:t xml:space="preserve"> </w:t>
      </w:r>
      <w:r>
        <w:rPr>
          <w:spacing w:val="-2"/>
        </w:rPr>
        <w:t>亿元，同比增长</w:t>
      </w:r>
      <w:r>
        <w:rPr>
          <w:spacing w:val="-20"/>
        </w:rPr>
        <w:t xml:space="preserve"> </w:t>
      </w:r>
      <w:r>
        <w:rPr>
          <w:spacing w:val="-2"/>
        </w:rPr>
        <w:t>7.4%，其中，主营业务收入</w:t>
      </w:r>
      <w:r>
        <w:rPr/>
        <w:t xml:space="preserve"> </w:t>
      </w:r>
      <w:r>
        <w:rPr/>
        <w:t>为人民币</w:t>
      </w:r>
      <w:r>
        <w:rPr>
          <w:spacing w:val="-28"/>
        </w:rPr>
        <w:t xml:space="preserve"> </w:t>
      </w:r>
      <w:r>
        <w:rPr/>
        <w:t>1,609.7</w:t>
      </w:r>
      <w:r>
        <w:rPr>
          <w:spacing w:val="-43"/>
        </w:rPr>
        <w:t xml:space="preserve"> </w:t>
      </w:r>
      <w:r>
        <w:rPr/>
        <w:t>亿元，同比增长8.3%，收入结构不</w:t>
      </w:r>
      <w:r>
        <w:rPr>
          <w:spacing w:val="-1"/>
        </w:rPr>
        <w:t>断优化。</w:t>
      </w:r>
    </w:p>
    <w:p>
      <w:pPr>
        <w:pStyle w:val="BodyText"/>
        <w:ind w:left="148" w:right="77" w:firstLine="416"/>
        <w:spacing w:before="191" w:line="303" w:lineRule="auto"/>
        <w:rPr/>
      </w:pPr>
      <w:r>
        <w:rPr>
          <w:spacing w:val="-1"/>
        </w:rPr>
        <w:t>下表反映了公司</w:t>
      </w:r>
      <w:r>
        <w:rPr>
          <w:spacing w:val="-49"/>
        </w:rPr>
        <w:t xml:space="preserve"> </w:t>
      </w:r>
      <w:r>
        <w:rPr>
          <w:spacing w:val="-1"/>
        </w:rPr>
        <w:t>2022</w:t>
      </w:r>
      <w:r>
        <w:rPr>
          <w:spacing w:val="-49"/>
        </w:rPr>
        <w:t xml:space="preserve"> </w:t>
      </w:r>
      <w:r>
        <w:rPr>
          <w:spacing w:val="-1"/>
        </w:rPr>
        <w:t>年上半年和</w:t>
      </w:r>
      <w:r>
        <w:rPr>
          <w:spacing w:val="-49"/>
        </w:rPr>
        <w:t xml:space="preserve"> </w:t>
      </w:r>
      <w:r>
        <w:rPr>
          <w:spacing w:val="-1"/>
        </w:rPr>
        <w:t>2021</w:t>
      </w:r>
      <w:r>
        <w:rPr>
          <w:spacing w:val="-50"/>
        </w:rPr>
        <w:t xml:space="preserve"> </w:t>
      </w:r>
      <w:r>
        <w:rPr>
          <w:spacing w:val="-1"/>
        </w:rPr>
        <w:t>年上半年主营业务收入构成的变化情况及各业务</w:t>
      </w:r>
      <w:r>
        <w:rPr>
          <w:spacing w:val="-2"/>
        </w:rPr>
        <w:t>主营业务</w:t>
      </w:r>
      <w:r>
        <w:rPr/>
        <w:t xml:space="preserve"> </w:t>
      </w:r>
      <w:r>
        <w:rPr>
          <w:spacing w:val="-3"/>
        </w:rPr>
        <w:t>收入所占主营业务收入百分比情况：</w:t>
      </w:r>
    </w:p>
    <w:p>
      <w:pPr>
        <w:spacing w:line="80" w:lineRule="exact"/>
        <w:rPr/>
      </w:pPr>
      <w:r/>
    </w:p>
    <w:tbl>
      <w:tblPr>
        <w:tblStyle w:val="TableNormal"/>
        <w:tblW w:w="8430" w:type="dxa"/>
        <w:tblInd w:w="546"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075"/>
        <w:gridCol w:w="1340"/>
        <w:gridCol w:w="1336"/>
        <w:gridCol w:w="1339"/>
        <w:gridCol w:w="1340"/>
      </w:tblGrid>
      <w:tr>
        <w:trPr>
          <w:trHeight w:val="354" w:hRule="atLeast"/>
        </w:trPr>
        <w:tc>
          <w:tcPr>
            <w:tcW w:w="3075" w:type="dxa"/>
            <w:vAlign w:val="top"/>
            <w:vMerge w:val="restart"/>
            <w:tcBorders>
              <w:bottom w:val="nil"/>
              <w:right w:val="single" w:color="000000" w:sz="2" w:space="0"/>
              <w:top w:val="single" w:color="000000" w:sz="4" w:space="0"/>
            </w:tcBorders>
          </w:tcPr>
          <w:p>
            <w:pPr>
              <w:spacing w:line="357" w:lineRule="auto"/>
              <w:rPr>
                <w:rFonts w:ascii="Arial"/>
                <w:sz w:val="21"/>
              </w:rPr>
            </w:pPr>
            <w:r/>
          </w:p>
          <w:p>
            <w:pPr>
              <w:pStyle w:val="TableText"/>
              <w:ind w:left="652"/>
              <w:spacing w:before="59" w:line="219" w:lineRule="auto"/>
              <w:rPr>
                <w:sz w:val="18"/>
                <w:szCs w:val="18"/>
              </w:rPr>
            </w:pPr>
            <w:r>
              <w:rPr>
                <w:sz w:val="18"/>
                <w:szCs w:val="18"/>
                <w:spacing w:val="-3"/>
              </w:rPr>
              <w:t>（单位：人民币亿元）</w:t>
            </w:r>
          </w:p>
        </w:tc>
        <w:tc>
          <w:tcPr>
            <w:tcW w:w="2676" w:type="dxa"/>
            <w:vAlign w:val="top"/>
            <w:gridSpan w:val="2"/>
            <w:tcBorders>
              <w:left w:val="single" w:color="000000" w:sz="2" w:space="0"/>
              <w:bottom w:val="single" w:color="000000" w:sz="2" w:space="0"/>
              <w:right w:val="single" w:color="000000" w:sz="2" w:space="0"/>
              <w:top w:val="single" w:color="000000" w:sz="4" w:space="0"/>
            </w:tcBorders>
          </w:tcPr>
          <w:p>
            <w:pPr>
              <w:pStyle w:val="TableText"/>
              <w:ind w:left="779"/>
              <w:spacing w:before="101" w:line="220" w:lineRule="auto"/>
              <w:rPr>
                <w:sz w:val="18"/>
                <w:szCs w:val="18"/>
              </w:rPr>
            </w:pPr>
            <w:r>
              <w:rPr>
                <w:sz w:val="18"/>
                <w:szCs w:val="18"/>
                <w:spacing w:val="-2"/>
              </w:rPr>
              <w:t>2022</w:t>
            </w:r>
            <w:r>
              <w:rPr>
                <w:sz w:val="18"/>
                <w:szCs w:val="18"/>
                <w:spacing w:val="-35"/>
              </w:rPr>
              <w:t xml:space="preserve"> </w:t>
            </w:r>
            <w:r>
              <w:rPr>
                <w:sz w:val="18"/>
                <w:szCs w:val="18"/>
                <w:spacing w:val="-2"/>
              </w:rPr>
              <w:t>年上半年</w:t>
            </w:r>
          </w:p>
        </w:tc>
        <w:tc>
          <w:tcPr>
            <w:tcW w:w="2679" w:type="dxa"/>
            <w:vAlign w:val="top"/>
            <w:gridSpan w:val="2"/>
            <w:tcBorders>
              <w:left w:val="single" w:color="000000" w:sz="2" w:space="0"/>
              <w:bottom w:val="single" w:color="000000" w:sz="2" w:space="0"/>
              <w:top w:val="single" w:color="000000" w:sz="4" w:space="0"/>
            </w:tcBorders>
          </w:tcPr>
          <w:p>
            <w:pPr>
              <w:pStyle w:val="TableText"/>
              <w:ind w:left="782"/>
              <w:spacing w:before="101" w:line="220" w:lineRule="auto"/>
              <w:rPr>
                <w:sz w:val="18"/>
                <w:szCs w:val="18"/>
              </w:rPr>
            </w:pPr>
            <w:r>
              <w:rPr>
                <w:sz w:val="18"/>
                <w:szCs w:val="18"/>
                <w:spacing w:val="-2"/>
              </w:rPr>
              <w:t>2021</w:t>
            </w:r>
            <w:r>
              <w:rPr>
                <w:sz w:val="18"/>
                <w:szCs w:val="18"/>
                <w:spacing w:val="-35"/>
              </w:rPr>
              <w:t xml:space="preserve"> </w:t>
            </w:r>
            <w:r>
              <w:rPr>
                <w:sz w:val="18"/>
                <w:szCs w:val="18"/>
                <w:spacing w:val="-2"/>
              </w:rPr>
              <w:t>年上半年</w:t>
            </w:r>
          </w:p>
        </w:tc>
      </w:tr>
      <w:tr>
        <w:trPr>
          <w:trHeight w:val="627" w:hRule="atLeast"/>
        </w:trPr>
        <w:tc>
          <w:tcPr>
            <w:tcW w:w="3075" w:type="dxa"/>
            <w:vAlign w:val="top"/>
            <w:vMerge w:val="continue"/>
            <w:tcBorders>
              <w:bottom w:val="single" w:color="000000" w:sz="2" w:space="0"/>
              <w:right w:val="single" w:color="000000" w:sz="2" w:space="0"/>
              <w:top w:val="nil"/>
            </w:tcBorders>
          </w:tcPr>
          <w:p>
            <w:pPr>
              <w:rPr>
                <w:rFonts w:ascii="Arial"/>
                <w:sz w:val="21"/>
              </w:rPr>
            </w:pPr>
            <w:r/>
          </w:p>
        </w:tc>
        <w:tc>
          <w:tcPr>
            <w:tcW w:w="1340" w:type="dxa"/>
            <w:vAlign w:val="top"/>
            <w:tcBorders>
              <w:left w:val="single" w:color="000000" w:sz="2" w:space="0"/>
              <w:bottom w:val="single" w:color="000000" w:sz="2" w:space="0"/>
              <w:top w:val="single" w:color="000000" w:sz="2" w:space="0"/>
            </w:tcBorders>
          </w:tcPr>
          <w:p>
            <w:pPr>
              <w:pStyle w:val="TableText"/>
              <w:ind w:left="318"/>
              <w:spacing w:before="222" w:line="220" w:lineRule="auto"/>
              <w:rPr>
                <w:sz w:val="18"/>
                <w:szCs w:val="18"/>
              </w:rPr>
            </w:pPr>
            <w:r>
              <w:rPr>
                <w:sz w:val="18"/>
                <w:szCs w:val="18"/>
                <w:spacing w:val="-3"/>
              </w:rPr>
              <w:t>累计完成</w:t>
            </w:r>
          </w:p>
        </w:tc>
        <w:tc>
          <w:tcPr>
            <w:tcW w:w="1336" w:type="dxa"/>
            <w:vAlign w:val="top"/>
            <w:tcBorders>
              <w:bottom w:val="single" w:color="000000" w:sz="2" w:space="0"/>
              <w:right w:val="single" w:color="000000" w:sz="2" w:space="0"/>
              <w:top w:val="single" w:color="000000" w:sz="2" w:space="0"/>
            </w:tcBorders>
          </w:tcPr>
          <w:p>
            <w:pPr>
              <w:pStyle w:val="TableText"/>
              <w:ind w:left="228" w:right="126" w:hanging="95"/>
              <w:spacing w:before="67" w:line="282" w:lineRule="auto"/>
              <w:rPr>
                <w:sz w:val="18"/>
                <w:szCs w:val="18"/>
              </w:rPr>
            </w:pPr>
            <w:r>
              <w:rPr>
                <w:sz w:val="18"/>
                <w:szCs w:val="18"/>
                <w:spacing w:val="-2"/>
              </w:rPr>
              <w:t>所占主营业务</w:t>
            </w:r>
            <w:r>
              <w:rPr>
                <w:sz w:val="18"/>
                <w:szCs w:val="18"/>
                <w:spacing w:val="3"/>
              </w:rPr>
              <w:t xml:space="preserve"> </w:t>
            </w:r>
            <w:r>
              <w:rPr>
                <w:sz w:val="18"/>
                <w:szCs w:val="18"/>
                <w:spacing w:val="-3"/>
              </w:rPr>
              <w:t>收入百分比</w:t>
            </w:r>
          </w:p>
        </w:tc>
        <w:tc>
          <w:tcPr>
            <w:tcW w:w="1339" w:type="dxa"/>
            <w:vAlign w:val="top"/>
            <w:tcBorders>
              <w:left w:val="single" w:color="000000" w:sz="2" w:space="0"/>
              <w:bottom w:val="single" w:color="000000" w:sz="2" w:space="0"/>
              <w:top w:val="single" w:color="000000" w:sz="2" w:space="0"/>
            </w:tcBorders>
          </w:tcPr>
          <w:p>
            <w:pPr>
              <w:pStyle w:val="TableText"/>
              <w:ind w:left="321"/>
              <w:spacing w:before="222" w:line="220" w:lineRule="auto"/>
              <w:rPr>
                <w:sz w:val="18"/>
                <w:szCs w:val="18"/>
              </w:rPr>
            </w:pPr>
            <w:r>
              <w:rPr>
                <w:sz w:val="18"/>
                <w:szCs w:val="18"/>
                <w:spacing w:val="-3"/>
              </w:rPr>
              <w:t>累计完成</w:t>
            </w:r>
          </w:p>
        </w:tc>
        <w:tc>
          <w:tcPr>
            <w:tcW w:w="1340" w:type="dxa"/>
            <w:vAlign w:val="top"/>
            <w:tcBorders>
              <w:bottom w:val="single" w:color="000000" w:sz="2" w:space="0"/>
              <w:top w:val="single" w:color="000000" w:sz="2" w:space="0"/>
            </w:tcBorders>
          </w:tcPr>
          <w:p>
            <w:pPr>
              <w:pStyle w:val="TableText"/>
              <w:ind w:left="232" w:right="129" w:hanging="95"/>
              <w:spacing w:before="67" w:line="282" w:lineRule="auto"/>
              <w:rPr>
                <w:sz w:val="18"/>
                <w:szCs w:val="18"/>
              </w:rPr>
            </w:pPr>
            <w:r>
              <w:rPr>
                <w:sz w:val="18"/>
                <w:szCs w:val="18"/>
                <w:spacing w:val="-2"/>
              </w:rPr>
              <w:t>所占主营业务</w:t>
            </w:r>
            <w:r>
              <w:rPr>
                <w:sz w:val="18"/>
                <w:szCs w:val="18"/>
                <w:spacing w:val="3"/>
              </w:rPr>
              <w:t xml:space="preserve"> </w:t>
            </w:r>
            <w:r>
              <w:rPr>
                <w:sz w:val="18"/>
                <w:szCs w:val="18"/>
                <w:spacing w:val="-3"/>
              </w:rPr>
              <w:t>收入百分比</w:t>
            </w:r>
          </w:p>
        </w:tc>
      </w:tr>
      <w:tr>
        <w:trPr>
          <w:trHeight w:val="320" w:hRule="atLeast"/>
        </w:trPr>
        <w:tc>
          <w:tcPr>
            <w:tcW w:w="3075" w:type="dxa"/>
            <w:vAlign w:val="top"/>
            <w:tcBorders>
              <w:right w:val="single" w:color="000000" w:sz="2" w:space="0"/>
              <w:top w:val="single" w:color="000000" w:sz="2" w:space="0"/>
            </w:tcBorders>
          </w:tcPr>
          <w:p>
            <w:pPr>
              <w:pStyle w:val="TableText"/>
              <w:ind w:left="128"/>
              <w:spacing w:before="67" w:line="220" w:lineRule="auto"/>
              <w:rPr>
                <w:sz w:val="18"/>
                <w:szCs w:val="18"/>
              </w:rPr>
            </w:pPr>
            <w:r>
              <w:rPr>
                <w:sz w:val="18"/>
                <w:szCs w:val="18"/>
                <w:b/>
                <w:bCs/>
                <w:spacing w:val="-3"/>
              </w:rPr>
              <w:t>主营业务收入</w:t>
            </w:r>
          </w:p>
        </w:tc>
        <w:tc>
          <w:tcPr>
            <w:tcW w:w="1340" w:type="dxa"/>
            <w:vAlign w:val="top"/>
            <w:tcBorders>
              <w:left w:val="single" w:color="000000" w:sz="2" w:space="0"/>
              <w:top w:val="single" w:color="000000" w:sz="2" w:space="0"/>
            </w:tcBorders>
          </w:tcPr>
          <w:p>
            <w:pPr>
              <w:pStyle w:val="TableText"/>
              <w:ind w:left="515"/>
              <w:spacing w:before="90" w:line="183" w:lineRule="auto"/>
              <w:rPr/>
            </w:pPr>
            <w:r>
              <w:rPr>
                <w:spacing w:val="-3"/>
              </w:rPr>
              <w:t>1,609.7</w:t>
            </w:r>
          </w:p>
        </w:tc>
        <w:tc>
          <w:tcPr>
            <w:tcW w:w="1336" w:type="dxa"/>
            <w:vAlign w:val="top"/>
            <w:tcBorders>
              <w:right w:val="single" w:color="000000" w:sz="2" w:space="0"/>
              <w:top w:val="single" w:color="000000" w:sz="2" w:space="0"/>
            </w:tcBorders>
          </w:tcPr>
          <w:p>
            <w:pPr>
              <w:pStyle w:val="TableText"/>
              <w:ind w:left="517"/>
              <w:spacing w:before="90" w:line="183" w:lineRule="auto"/>
              <w:rPr/>
            </w:pPr>
            <w:r>
              <w:rPr>
                <w:spacing w:val="-3"/>
              </w:rPr>
              <w:t>100.00%</w:t>
            </w:r>
          </w:p>
        </w:tc>
        <w:tc>
          <w:tcPr>
            <w:tcW w:w="1339" w:type="dxa"/>
            <w:vAlign w:val="top"/>
            <w:tcBorders>
              <w:left w:val="single" w:color="000000" w:sz="2" w:space="0"/>
              <w:top w:val="single" w:color="000000" w:sz="2" w:space="0"/>
            </w:tcBorders>
          </w:tcPr>
          <w:p>
            <w:pPr>
              <w:pStyle w:val="TableText"/>
              <w:ind w:left="518"/>
              <w:spacing w:before="90" w:line="183" w:lineRule="auto"/>
              <w:rPr/>
            </w:pPr>
            <w:r>
              <w:rPr>
                <w:spacing w:val="-3"/>
              </w:rPr>
              <w:t>1,486.7</w:t>
            </w:r>
          </w:p>
        </w:tc>
        <w:tc>
          <w:tcPr>
            <w:tcW w:w="1340" w:type="dxa"/>
            <w:vAlign w:val="top"/>
            <w:tcBorders>
              <w:top w:val="single" w:color="000000" w:sz="2" w:space="0"/>
            </w:tcBorders>
          </w:tcPr>
          <w:p>
            <w:pPr>
              <w:pStyle w:val="TableText"/>
              <w:ind w:left="521"/>
              <w:spacing w:before="90" w:line="183" w:lineRule="auto"/>
              <w:rPr/>
            </w:pPr>
            <w:r>
              <w:rPr>
                <w:spacing w:val="-3"/>
              </w:rPr>
              <w:t>100.00%</w:t>
            </w:r>
          </w:p>
        </w:tc>
      </w:tr>
      <w:tr>
        <w:trPr>
          <w:trHeight w:val="302" w:hRule="atLeast"/>
        </w:trPr>
        <w:tc>
          <w:tcPr>
            <w:tcW w:w="3075" w:type="dxa"/>
            <w:vAlign w:val="top"/>
            <w:tcBorders>
              <w:right w:val="single" w:color="000000" w:sz="2" w:space="0"/>
            </w:tcBorders>
          </w:tcPr>
          <w:p>
            <w:pPr>
              <w:pStyle w:val="TableText"/>
              <w:ind w:left="307"/>
              <w:spacing w:before="59" w:line="220" w:lineRule="auto"/>
              <w:rPr>
                <w:sz w:val="18"/>
                <w:szCs w:val="18"/>
              </w:rPr>
            </w:pPr>
            <w:r>
              <w:rPr>
                <w:sz w:val="18"/>
                <w:szCs w:val="18"/>
                <w:b/>
                <w:bCs/>
                <w:spacing w:val="-3"/>
              </w:rPr>
              <w:t>其中：语音业务</w:t>
            </w:r>
          </w:p>
        </w:tc>
        <w:tc>
          <w:tcPr>
            <w:tcW w:w="1340" w:type="dxa"/>
            <w:vAlign w:val="top"/>
            <w:tcBorders>
              <w:left w:val="single" w:color="000000" w:sz="2" w:space="0"/>
            </w:tcBorders>
          </w:tcPr>
          <w:p>
            <w:pPr>
              <w:pStyle w:val="TableText"/>
              <w:ind w:left="724"/>
              <w:spacing w:before="82" w:line="183" w:lineRule="auto"/>
              <w:rPr/>
            </w:pPr>
            <w:r>
              <w:rPr>
                <w:spacing w:val="-4"/>
              </w:rPr>
              <w:t>169.4</w:t>
            </w:r>
          </w:p>
        </w:tc>
        <w:tc>
          <w:tcPr>
            <w:tcW w:w="1336" w:type="dxa"/>
            <w:vAlign w:val="top"/>
            <w:tcBorders>
              <w:right w:val="single" w:color="000000" w:sz="2" w:space="0"/>
            </w:tcBorders>
          </w:tcPr>
          <w:p>
            <w:pPr>
              <w:pStyle w:val="TableText"/>
              <w:ind w:left="620"/>
              <w:spacing w:before="47" w:line="215" w:lineRule="auto"/>
              <w:rPr/>
            </w:pPr>
            <w:r>
              <w:rPr>
                <w:spacing w:val="-4"/>
              </w:rPr>
              <w:t>10.52%</w:t>
            </w:r>
          </w:p>
        </w:tc>
        <w:tc>
          <w:tcPr>
            <w:tcW w:w="1339" w:type="dxa"/>
            <w:vAlign w:val="top"/>
            <w:tcBorders>
              <w:left w:val="single" w:color="000000" w:sz="2" w:space="0"/>
            </w:tcBorders>
          </w:tcPr>
          <w:p>
            <w:pPr>
              <w:pStyle w:val="TableText"/>
              <w:ind w:left="727"/>
              <w:spacing w:before="82" w:line="183" w:lineRule="auto"/>
              <w:rPr/>
            </w:pPr>
            <w:r>
              <w:rPr>
                <w:spacing w:val="-4"/>
              </w:rPr>
              <w:t>175.1</w:t>
            </w:r>
          </w:p>
        </w:tc>
        <w:tc>
          <w:tcPr>
            <w:tcW w:w="1340" w:type="dxa"/>
            <w:vAlign w:val="top"/>
          </w:tcPr>
          <w:p>
            <w:pPr>
              <w:pStyle w:val="TableText"/>
              <w:ind w:left="624"/>
              <w:spacing w:before="82" w:line="183" w:lineRule="auto"/>
              <w:rPr/>
            </w:pPr>
            <w:r>
              <w:rPr>
                <w:spacing w:val="-3"/>
              </w:rPr>
              <w:t>11.78%</w:t>
            </w:r>
          </w:p>
        </w:tc>
      </w:tr>
      <w:tr>
        <w:trPr>
          <w:trHeight w:val="340" w:hRule="atLeast"/>
        </w:trPr>
        <w:tc>
          <w:tcPr>
            <w:tcW w:w="3075" w:type="dxa"/>
            <w:vAlign w:val="top"/>
            <w:tcBorders>
              <w:bottom w:val="single" w:color="000000" w:sz="2" w:space="0"/>
              <w:right w:val="single" w:color="000000" w:sz="2" w:space="0"/>
            </w:tcBorders>
          </w:tcPr>
          <w:p>
            <w:pPr>
              <w:pStyle w:val="TableText"/>
              <w:ind w:left="852"/>
              <w:spacing w:before="69" w:line="220" w:lineRule="auto"/>
              <w:rPr>
                <w:sz w:val="18"/>
                <w:szCs w:val="18"/>
              </w:rPr>
            </w:pPr>
            <w:r>
              <w:rPr>
                <w:sz w:val="18"/>
                <w:szCs w:val="18"/>
                <w:b/>
                <w:bCs/>
                <w:spacing w:val="-4"/>
              </w:rPr>
              <w:t>非语音业务</w:t>
            </w:r>
          </w:p>
        </w:tc>
        <w:tc>
          <w:tcPr>
            <w:tcW w:w="1340" w:type="dxa"/>
            <w:vAlign w:val="top"/>
            <w:tcBorders>
              <w:left w:val="single" w:color="000000" w:sz="2" w:space="0"/>
              <w:bottom w:val="single" w:color="000000" w:sz="2" w:space="0"/>
            </w:tcBorders>
          </w:tcPr>
          <w:p>
            <w:pPr>
              <w:pStyle w:val="TableText"/>
              <w:ind w:left="515"/>
              <w:spacing w:before="92" w:line="183" w:lineRule="auto"/>
              <w:rPr/>
            </w:pPr>
            <w:r>
              <w:rPr>
                <w:spacing w:val="-3"/>
              </w:rPr>
              <w:t>1,440.3</w:t>
            </w:r>
          </w:p>
        </w:tc>
        <w:tc>
          <w:tcPr>
            <w:tcW w:w="1336" w:type="dxa"/>
            <w:vAlign w:val="top"/>
            <w:tcBorders>
              <w:bottom w:val="single" w:color="000000" w:sz="2" w:space="0"/>
              <w:right w:val="single" w:color="000000" w:sz="2" w:space="0"/>
            </w:tcBorders>
          </w:tcPr>
          <w:p>
            <w:pPr>
              <w:pStyle w:val="TableText"/>
              <w:ind w:left="606"/>
              <w:spacing w:before="58" w:line="239" w:lineRule="auto"/>
              <w:rPr/>
            </w:pPr>
            <w:r>
              <w:rPr>
                <w:spacing w:val="-1"/>
              </w:rPr>
              <w:t>89.48%</w:t>
            </w:r>
          </w:p>
        </w:tc>
        <w:tc>
          <w:tcPr>
            <w:tcW w:w="1339" w:type="dxa"/>
            <w:vAlign w:val="top"/>
            <w:tcBorders>
              <w:left w:val="single" w:color="000000" w:sz="2" w:space="0"/>
              <w:bottom w:val="single" w:color="000000" w:sz="2" w:space="0"/>
            </w:tcBorders>
          </w:tcPr>
          <w:p>
            <w:pPr>
              <w:pStyle w:val="TableText"/>
              <w:ind w:left="518"/>
              <w:spacing w:before="92" w:line="183" w:lineRule="auto"/>
              <w:rPr/>
            </w:pPr>
            <w:r>
              <w:rPr>
                <w:spacing w:val="-3"/>
              </w:rPr>
              <w:t>1,311.6</w:t>
            </w:r>
          </w:p>
        </w:tc>
        <w:tc>
          <w:tcPr>
            <w:tcW w:w="1340" w:type="dxa"/>
            <w:vAlign w:val="top"/>
            <w:tcBorders>
              <w:bottom w:val="single" w:color="000000" w:sz="2" w:space="0"/>
            </w:tcBorders>
          </w:tcPr>
          <w:p>
            <w:pPr>
              <w:pStyle w:val="TableText"/>
              <w:ind w:left="610"/>
              <w:spacing w:before="93" w:line="182" w:lineRule="auto"/>
              <w:rPr/>
            </w:pPr>
            <w:r>
              <w:rPr>
                <w:spacing w:val="-1"/>
              </w:rPr>
              <w:t>88.22%</w:t>
            </w:r>
          </w:p>
        </w:tc>
      </w:tr>
    </w:tbl>
    <w:p>
      <w:pPr>
        <w:pStyle w:val="BodyText"/>
        <w:ind w:left="582"/>
        <w:spacing w:before="262" w:line="221" w:lineRule="auto"/>
        <w:outlineLvl w:val="0"/>
        <w:rPr/>
      </w:pPr>
      <w:r>
        <w:rPr>
          <w:b/>
          <w:bCs/>
          <w:spacing w:val="-6"/>
        </w:rPr>
        <w:t>1.语音业务</w:t>
      </w:r>
    </w:p>
    <w:p>
      <w:pPr>
        <w:pStyle w:val="BodyText"/>
        <w:ind w:left="561"/>
        <w:spacing w:before="265" w:line="220" w:lineRule="auto"/>
        <w:rPr/>
      </w:pPr>
      <w:r>
        <w:rPr>
          <w:spacing w:val="-2"/>
        </w:rPr>
        <w:t>2022</w:t>
      </w:r>
      <w:r>
        <w:rPr>
          <w:spacing w:val="-31"/>
        </w:rPr>
        <w:t xml:space="preserve"> </w:t>
      </w:r>
      <w:r>
        <w:rPr>
          <w:spacing w:val="-2"/>
        </w:rPr>
        <w:t>年上半年，公司语音业务收入实现人民币</w:t>
      </w:r>
      <w:r>
        <w:rPr>
          <w:spacing w:val="-29"/>
        </w:rPr>
        <w:t xml:space="preserve"> </w:t>
      </w:r>
      <w:r>
        <w:rPr>
          <w:spacing w:val="-2"/>
        </w:rPr>
        <w:t>169.4</w:t>
      </w:r>
      <w:r>
        <w:rPr>
          <w:spacing w:val="-43"/>
        </w:rPr>
        <w:t xml:space="preserve"> </w:t>
      </w:r>
      <w:r>
        <w:rPr>
          <w:spacing w:val="-2"/>
        </w:rPr>
        <w:t>亿元，同比下降</w:t>
      </w:r>
      <w:r>
        <w:rPr>
          <w:spacing w:val="-40"/>
        </w:rPr>
        <w:t xml:space="preserve"> </w:t>
      </w:r>
      <w:r>
        <w:rPr>
          <w:spacing w:val="-2"/>
        </w:rPr>
        <w:t>3.3%。</w:t>
      </w:r>
    </w:p>
    <w:p>
      <w:pPr>
        <w:spacing w:line="220" w:lineRule="auto"/>
        <w:sectPr>
          <w:headerReference w:type="default" r:id="rId17"/>
          <w:footerReference w:type="default" r:id="rId18"/>
          <w:pgSz w:w="11907" w:h="16839"/>
          <w:pgMar w:top="1379" w:right="1192" w:bottom="1152" w:left="1285" w:header="837" w:footer="988" w:gutter="0"/>
        </w:sectPr>
        <w:rPr/>
      </w:pPr>
    </w:p>
    <w:p>
      <w:pPr>
        <w:pStyle w:val="BodyText"/>
        <w:ind w:left="464"/>
        <w:spacing w:before="255" w:line="221" w:lineRule="auto"/>
        <w:outlineLvl w:val="0"/>
        <w:rPr/>
      </w:pPr>
      <w:r>
        <w:rPr>
          <w:b/>
          <w:bCs/>
          <w:spacing w:val="-3"/>
        </w:rPr>
        <w:t>2.非语音业务</w:t>
      </w:r>
    </w:p>
    <w:p>
      <w:pPr>
        <w:pStyle w:val="BodyText"/>
        <w:ind w:left="457"/>
        <w:spacing w:before="264" w:line="218" w:lineRule="auto"/>
        <w:rPr/>
      </w:pPr>
      <w:r>
        <w:rPr>
          <w:spacing w:val="-1"/>
        </w:rPr>
        <w:t>2022</w:t>
      </w:r>
      <w:r>
        <w:rPr>
          <w:spacing w:val="-46"/>
        </w:rPr>
        <w:t xml:space="preserve"> </w:t>
      </w:r>
      <w:r>
        <w:rPr>
          <w:spacing w:val="-1"/>
        </w:rPr>
        <w:t>年上半年，公司非语音业务收入实现人民币</w:t>
      </w:r>
      <w:r>
        <w:rPr>
          <w:spacing w:val="-28"/>
        </w:rPr>
        <w:t xml:space="preserve"> </w:t>
      </w:r>
      <w:r>
        <w:rPr>
          <w:spacing w:val="-1"/>
        </w:rPr>
        <w:t>1</w:t>
      </w:r>
      <w:r>
        <w:rPr>
          <w:spacing w:val="-2"/>
        </w:rPr>
        <w:t>,440.3</w:t>
      </w:r>
      <w:r>
        <w:rPr>
          <w:spacing w:val="-46"/>
        </w:rPr>
        <w:t xml:space="preserve"> </w:t>
      </w:r>
      <w:r>
        <w:rPr>
          <w:spacing w:val="-2"/>
        </w:rPr>
        <w:t>亿元，同比增长</w:t>
      </w:r>
      <w:r>
        <w:rPr>
          <w:spacing w:val="-43"/>
        </w:rPr>
        <w:t xml:space="preserve"> </w:t>
      </w:r>
      <w:r>
        <w:rPr>
          <w:spacing w:val="-2"/>
        </w:rPr>
        <w:t>9.8%。</w:t>
      </w:r>
    </w:p>
    <w:p>
      <w:pPr>
        <w:pStyle w:val="BodyText"/>
        <w:ind w:left="417"/>
        <w:spacing w:before="268" w:line="220" w:lineRule="auto"/>
        <w:outlineLvl w:val="2"/>
        <w:rPr/>
      </w:pPr>
      <w:r>
        <w:rPr>
          <w:b/>
          <w:bCs/>
          <w:spacing w:val="-7"/>
        </w:rPr>
        <w:t>（三）成本费用</w:t>
      </w:r>
    </w:p>
    <w:p>
      <w:pPr>
        <w:pStyle w:val="BodyText"/>
        <w:ind w:left="457"/>
        <w:spacing w:before="265" w:line="218" w:lineRule="auto"/>
        <w:rPr/>
      </w:pPr>
      <w:r>
        <w:rPr>
          <w:spacing w:val="-1"/>
        </w:rPr>
        <w:t>2022</w:t>
      </w:r>
      <w:r>
        <w:rPr>
          <w:spacing w:val="-46"/>
        </w:rPr>
        <w:t xml:space="preserve"> </w:t>
      </w:r>
      <w:r>
        <w:rPr>
          <w:spacing w:val="-1"/>
        </w:rPr>
        <w:t>年上半年，公司成本费用合计为人</w:t>
      </w:r>
      <w:r>
        <w:rPr>
          <w:spacing w:val="-2"/>
        </w:rPr>
        <w:t>民币</w:t>
      </w:r>
      <w:r>
        <w:rPr>
          <w:spacing w:val="-28"/>
        </w:rPr>
        <w:t xml:space="preserve"> </w:t>
      </w:r>
      <w:r>
        <w:rPr>
          <w:spacing w:val="-2"/>
        </w:rPr>
        <w:t>1,611.7</w:t>
      </w:r>
      <w:r>
        <w:rPr>
          <w:spacing w:val="-43"/>
        </w:rPr>
        <w:t xml:space="preserve"> </w:t>
      </w:r>
      <w:r>
        <w:rPr>
          <w:spacing w:val="-2"/>
        </w:rPr>
        <w:t>亿元，同比增长</w:t>
      </w:r>
      <w:r>
        <w:rPr>
          <w:spacing w:val="-43"/>
        </w:rPr>
        <w:t xml:space="preserve"> </w:t>
      </w:r>
      <w:r>
        <w:rPr>
          <w:spacing w:val="-2"/>
        </w:rPr>
        <w:t>6.5%。</w:t>
      </w:r>
    </w:p>
    <w:p>
      <w:pPr>
        <w:pStyle w:val="BodyText"/>
        <w:ind w:left="60" w:right="119" w:firstLine="401"/>
        <w:spacing w:before="269" w:line="303" w:lineRule="auto"/>
        <w:rPr/>
      </w:pPr>
      <w:r>
        <w:rPr>
          <w:spacing w:val="-1"/>
        </w:rPr>
        <w:t>下表列出了</w:t>
      </w:r>
      <w:r>
        <w:rPr>
          <w:spacing w:val="-49"/>
        </w:rPr>
        <w:t xml:space="preserve"> </w:t>
      </w:r>
      <w:r>
        <w:rPr>
          <w:spacing w:val="-1"/>
        </w:rPr>
        <w:t>2022</w:t>
      </w:r>
      <w:r>
        <w:rPr>
          <w:spacing w:val="-50"/>
        </w:rPr>
        <w:t xml:space="preserve"> </w:t>
      </w:r>
      <w:r>
        <w:rPr>
          <w:spacing w:val="-1"/>
        </w:rPr>
        <w:t>年上半年和</w:t>
      </w:r>
      <w:r>
        <w:rPr>
          <w:spacing w:val="-48"/>
        </w:rPr>
        <w:t xml:space="preserve"> </w:t>
      </w:r>
      <w:r>
        <w:rPr>
          <w:spacing w:val="-1"/>
        </w:rPr>
        <w:t>2021</w:t>
      </w:r>
      <w:r>
        <w:rPr>
          <w:spacing w:val="-51"/>
        </w:rPr>
        <w:t xml:space="preserve"> </w:t>
      </w:r>
      <w:r>
        <w:rPr>
          <w:spacing w:val="-1"/>
        </w:rPr>
        <w:t>年上半年公司成本费用项目以及每个项目所占营业收</w:t>
      </w:r>
      <w:r>
        <w:rPr>
          <w:spacing w:val="-2"/>
        </w:rPr>
        <w:t>入的百分</w:t>
      </w:r>
      <w:r>
        <w:rPr/>
        <w:t xml:space="preserve"> </w:t>
      </w:r>
      <w:r>
        <w:rPr>
          <w:spacing w:val="-5"/>
        </w:rPr>
        <w:t>比变化情况：</w:t>
      </w:r>
    </w:p>
    <w:p>
      <w:pPr>
        <w:spacing w:line="79" w:lineRule="exact"/>
        <w:rPr/>
      </w:pPr>
      <w:r/>
    </w:p>
    <w:tbl>
      <w:tblPr>
        <w:tblStyle w:val="TableNormal"/>
        <w:tblW w:w="8223" w:type="dxa"/>
        <w:tblInd w:w="441"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391"/>
        <w:gridCol w:w="1164"/>
        <w:gridCol w:w="1253"/>
        <w:gridCol w:w="1163"/>
        <w:gridCol w:w="1252"/>
      </w:tblGrid>
      <w:tr>
        <w:trPr>
          <w:trHeight w:val="635" w:hRule="atLeast"/>
        </w:trPr>
        <w:tc>
          <w:tcPr>
            <w:tcW w:w="3391" w:type="dxa"/>
            <w:vAlign w:val="top"/>
            <w:vMerge w:val="restart"/>
            <w:tcBorders>
              <w:bottom w:val="nil"/>
              <w:right w:val="single" w:color="000000" w:sz="2" w:space="0"/>
              <w:top w:val="single" w:color="000000" w:sz="4" w:space="0"/>
            </w:tcBorders>
          </w:tcPr>
          <w:p>
            <w:pPr>
              <w:spacing w:line="263" w:lineRule="auto"/>
              <w:rPr>
                <w:rFonts w:ascii="Arial"/>
                <w:sz w:val="21"/>
              </w:rPr>
            </w:pPr>
            <w:r/>
          </w:p>
          <w:p>
            <w:pPr>
              <w:spacing w:line="264" w:lineRule="auto"/>
              <w:rPr>
                <w:rFonts w:ascii="Arial"/>
                <w:sz w:val="21"/>
              </w:rPr>
            </w:pPr>
            <w:r/>
          </w:p>
          <w:p>
            <w:pPr>
              <w:pStyle w:val="TableText"/>
              <w:ind w:left="813"/>
              <w:spacing w:before="59" w:line="219" w:lineRule="auto"/>
              <w:rPr>
                <w:sz w:val="18"/>
                <w:szCs w:val="18"/>
              </w:rPr>
            </w:pPr>
            <w:r>
              <w:rPr>
                <w:sz w:val="18"/>
                <w:szCs w:val="18"/>
                <w:spacing w:val="-3"/>
              </w:rPr>
              <w:t>（单位：人民币亿元）</w:t>
            </w:r>
          </w:p>
        </w:tc>
        <w:tc>
          <w:tcPr>
            <w:tcW w:w="2417" w:type="dxa"/>
            <w:vAlign w:val="top"/>
            <w:gridSpan w:val="2"/>
            <w:tcBorders>
              <w:left w:val="single" w:color="000000" w:sz="2" w:space="0"/>
              <w:right w:val="single" w:color="000000" w:sz="2" w:space="0"/>
              <w:top w:val="single" w:color="000000" w:sz="4" w:space="0"/>
              <w:bottom w:val="single" w:color="000000" w:sz="6" w:space="0"/>
            </w:tcBorders>
          </w:tcPr>
          <w:p>
            <w:pPr>
              <w:pStyle w:val="TableText"/>
              <w:ind w:left="650"/>
              <w:spacing w:before="241" w:line="220" w:lineRule="auto"/>
              <w:rPr>
                <w:sz w:val="18"/>
                <w:szCs w:val="18"/>
              </w:rPr>
            </w:pPr>
            <w:r>
              <w:rPr>
                <w:sz w:val="18"/>
                <w:szCs w:val="18"/>
                <w:spacing w:val="-2"/>
              </w:rPr>
              <w:t>2022</w:t>
            </w:r>
            <w:r>
              <w:rPr>
                <w:sz w:val="18"/>
                <w:szCs w:val="18"/>
                <w:spacing w:val="-34"/>
              </w:rPr>
              <w:t xml:space="preserve"> </w:t>
            </w:r>
            <w:r>
              <w:rPr>
                <w:sz w:val="18"/>
                <w:szCs w:val="18"/>
                <w:spacing w:val="-2"/>
              </w:rPr>
              <w:t>年上半年</w:t>
            </w:r>
          </w:p>
        </w:tc>
        <w:tc>
          <w:tcPr>
            <w:tcW w:w="2415" w:type="dxa"/>
            <w:vAlign w:val="top"/>
            <w:gridSpan w:val="2"/>
            <w:tcBorders>
              <w:left w:val="single" w:color="000000" w:sz="2" w:space="0"/>
              <w:top w:val="single" w:color="000000" w:sz="4" w:space="0"/>
              <w:bottom w:val="single" w:color="000000" w:sz="6" w:space="0"/>
            </w:tcBorders>
          </w:tcPr>
          <w:p>
            <w:pPr>
              <w:pStyle w:val="TableText"/>
              <w:ind w:left="650"/>
              <w:spacing w:before="241" w:line="220" w:lineRule="auto"/>
              <w:rPr>
                <w:sz w:val="18"/>
                <w:szCs w:val="18"/>
              </w:rPr>
            </w:pPr>
            <w:r>
              <w:rPr>
                <w:sz w:val="18"/>
                <w:szCs w:val="18"/>
                <w:spacing w:val="-2"/>
              </w:rPr>
              <w:t>2021</w:t>
            </w:r>
            <w:r>
              <w:rPr>
                <w:sz w:val="18"/>
                <w:szCs w:val="18"/>
                <w:spacing w:val="-35"/>
              </w:rPr>
              <w:t xml:space="preserve"> </w:t>
            </w:r>
            <w:r>
              <w:rPr>
                <w:sz w:val="18"/>
                <w:szCs w:val="18"/>
                <w:spacing w:val="-2"/>
              </w:rPr>
              <w:t>年上半年</w:t>
            </w:r>
          </w:p>
        </w:tc>
      </w:tr>
      <w:tr>
        <w:trPr>
          <w:trHeight w:val="675" w:hRule="atLeast"/>
        </w:trPr>
        <w:tc>
          <w:tcPr>
            <w:tcW w:w="3391" w:type="dxa"/>
            <w:vAlign w:val="top"/>
            <w:vMerge w:val="continue"/>
            <w:tcBorders>
              <w:bottom w:val="single" w:color="000000" w:sz="2" w:space="0"/>
              <w:right w:val="single" w:color="000000" w:sz="2" w:space="0"/>
              <w:top w:val="nil"/>
            </w:tcBorders>
          </w:tcPr>
          <w:p>
            <w:pPr>
              <w:rPr>
                <w:rFonts w:ascii="Arial"/>
                <w:sz w:val="21"/>
              </w:rPr>
            </w:pPr>
            <w:r/>
          </w:p>
        </w:tc>
        <w:tc>
          <w:tcPr>
            <w:tcW w:w="1164" w:type="dxa"/>
            <w:vAlign w:val="top"/>
            <w:tcBorders>
              <w:left w:val="single" w:color="000000" w:sz="2" w:space="0"/>
              <w:bottom w:val="single" w:color="000000" w:sz="2" w:space="0"/>
              <w:top w:val="single" w:color="000000" w:sz="6" w:space="0"/>
            </w:tcBorders>
          </w:tcPr>
          <w:p>
            <w:pPr>
              <w:pStyle w:val="TableText"/>
              <w:ind w:left="254"/>
              <w:spacing w:before="244" w:line="220" w:lineRule="auto"/>
              <w:rPr>
                <w:sz w:val="18"/>
                <w:szCs w:val="18"/>
              </w:rPr>
            </w:pPr>
            <w:r>
              <w:rPr>
                <w:sz w:val="18"/>
                <w:szCs w:val="18"/>
                <w:spacing w:val="-3"/>
              </w:rPr>
              <w:t>累计发生</w:t>
            </w:r>
          </w:p>
        </w:tc>
        <w:tc>
          <w:tcPr>
            <w:tcW w:w="1253" w:type="dxa"/>
            <w:vAlign w:val="top"/>
            <w:tcBorders>
              <w:bottom w:val="single" w:color="000000" w:sz="2" w:space="0"/>
              <w:right w:val="single" w:color="000000" w:sz="2" w:space="0"/>
              <w:top w:val="single" w:color="000000" w:sz="6" w:space="0"/>
            </w:tcBorders>
          </w:tcPr>
          <w:p>
            <w:pPr>
              <w:pStyle w:val="TableText"/>
              <w:ind w:left="292" w:right="152" w:hanging="88"/>
              <w:spacing w:before="87" w:line="296" w:lineRule="auto"/>
              <w:rPr>
                <w:sz w:val="18"/>
                <w:szCs w:val="18"/>
              </w:rPr>
            </w:pPr>
            <w:r>
              <w:rPr>
                <w:sz w:val="18"/>
                <w:szCs w:val="18"/>
                <w:spacing w:val="-2"/>
              </w:rPr>
              <w:t>所占营业收</w:t>
            </w:r>
            <w:r>
              <w:rPr>
                <w:sz w:val="18"/>
                <w:szCs w:val="18"/>
                <w:spacing w:val="1"/>
              </w:rPr>
              <w:t xml:space="preserve"> </w:t>
            </w:r>
            <w:r>
              <w:rPr>
                <w:sz w:val="18"/>
                <w:szCs w:val="18"/>
                <w:spacing w:val="-2"/>
              </w:rPr>
              <w:t>入百分比</w:t>
            </w:r>
          </w:p>
        </w:tc>
        <w:tc>
          <w:tcPr>
            <w:tcW w:w="1163" w:type="dxa"/>
            <w:vAlign w:val="top"/>
            <w:tcBorders>
              <w:left w:val="single" w:color="000000" w:sz="2" w:space="0"/>
              <w:bottom w:val="single" w:color="000000" w:sz="2" w:space="0"/>
              <w:top w:val="single" w:color="000000" w:sz="6" w:space="0"/>
            </w:tcBorders>
          </w:tcPr>
          <w:p>
            <w:pPr>
              <w:pStyle w:val="TableText"/>
              <w:ind w:left="252"/>
              <w:spacing w:before="244" w:line="220" w:lineRule="auto"/>
              <w:rPr>
                <w:sz w:val="18"/>
                <w:szCs w:val="18"/>
              </w:rPr>
            </w:pPr>
            <w:r>
              <w:rPr>
                <w:sz w:val="18"/>
                <w:szCs w:val="18"/>
                <w:spacing w:val="-3"/>
              </w:rPr>
              <w:t>累计发生</w:t>
            </w:r>
          </w:p>
        </w:tc>
        <w:tc>
          <w:tcPr>
            <w:tcW w:w="1252" w:type="dxa"/>
            <w:vAlign w:val="top"/>
            <w:tcBorders>
              <w:bottom w:val="single" w:color="000000" w:sz="2" w:space="0"/>
              <w:top w:val="single" w:color="000000" w:sz="6" w:space="0"/>
            </w:tcBorders>
          </w:tcPr>
          <w:p>
            <w:pPr>
              <w:pStyle w:val="TableText"/>
              <w:ind w:left="294" w:right="152" w:hanging="88"/>
              <w:spacing w:before="87" w:line="296" w:lineRule="auto"/>
              <w:rPr>
                <w:sz w:val="18"/>
                <w:szCs w:val="18"/>
              </w:rPr>
            </w:pPr>
            <w:r>
              <w:rPr>
                <w:sz w:val="18"/>
                <w:szCs w:val="18"/>
                <w:spacing w:val="-2"/>
              </w:rPr>
              <w:t>所占营业收</w:t>
            </w:r>
            <w:r>
              <w:rPr>
                <w:sz w:val="18"/>
                <w:szCs w:val="18"/>
                <w:spacing w:val="1"/>
              </w:rPr>
              <w:t xml:space="preserve"> </w:t>
            </w:r>
            <w:r>
              <w:rPr>
                <w:sz w:val="18"/>
                <w:szCs w:val="18"/>
                <w:spacing w:val="-2"/>
              </w:rPr>
              <w:t>入百分比</w:t>
            </w:r>
          </w:p>
        </w:tc>
      </w:tr>
      <w:tr>
        <w:trPr>
          <w:trHeight w:val="369" w:hRule="atLeast"/>
        </w:trPr>
        <w:tc>
          <w:tcPr>
            <w:tcW w:w="3391" w:type="dxa"/>
            <w:vAlign w:val="top"/>
            <w:tcBorders>
              <w:right w:val="single" w:color="000000" w:sz="2" w:space="0"/>
              <w:top w:val="single" w:color="000000" w:sz="2" w:space="0"/>
            </w:tcBorders>
          </w:tcPr>
          <w:p>
            <w:pPr>
              <w:pStyle w:val="TableText"/>
              <w:ind w:left="128"/>
              <w:spacing w:before="101" w:line="219" w:lineRule="auto"/>
              <w:rPr>
                <w:sz w:val="18"/>
                <w:szCs w:val="18"/>
              </w:rPr>
            </w:pPr>
            <w:r>
              <w:rPr>
                <w:sz w:val="18"/>
                <w:szCs w:val="18"/>
                <w:b/>
                <w:bCs/>
                <w:spacing w:val="-3"/>
              </w:rPr>
              <w:t>成本费用合计</w:t>
            </w:r>
          </w:p>
        </w:tc>
        <w:tc>
          <w:tcPr>
            <w:tcW w:w="1164" w:type="dxa"/>
            <w:vAlign w:val="top"/>
            <w:tcBorders>
              <w:left w:val="single" w:color="000000" w:sz="2" w:space="0"/>
              <w:top w:val="single" w:color="000000" w:sz="2" w:space="0"/>
            </w:tcBorders>
          </w:tcPr>
          <w:p>
            <w:pPr>
              <w:pStyle w:val="TableText"/>
              <w:ind w:left="257"/>
              <w:spacing w:before="123" w:line="183" w:lineRule="auto"/>
              <w:rPr/>
            </w:pPr>
            <w:r>
              <w:rPr>
                <w:spacing w:val="-3"/>
              </w:rPr>
              <w:t>1,611.7</w:t>
            </w:r>
          </w:p>
        </w:tc>
        <w:tc>
          <w:tcPr>
            <w:tcW w:w="1253" w:type="dxa"/>
            <w:vAlign w:val="top"/>
            <w:tcBorders>
              <w:right w:val="single" w:color="000000" w:sz="2" w:space="0"/>
              <w:top w:val="single" w:color="000000" w:sz="2" w:space="0"/>
            </w:tcBorders>
          </w:tcPr>
          <w:p>
            <w:pPr>
              <w:pStyle w:val="TableText"/>
              <w:ind w:left="341"/>
              <w:spacing w:before="123" w:line="183" w:lineRule="auto"/>
              <w:rPr/>
            </w:pPr>
            <w:r>
              <w:rPr>
                <w:spacing w:val="-1"/>
              </w:rPr>
              <w:t>91.44%</w:t>
            </w:r>
          </w:p>
        </w:tc>
        <w:tc>
          <w:tcPr>
            <w:tcW w:w="1163" w:type="dxa"/>
            <w:vAlign w:val="top"/>
            <w:tcBorders>
              <w:left w:val="single" w:color="000000" w:sz="2" w:space="0"/>
              <w:top w:val="single" w:color="000000" w:sz="2" w:space="0"/>
            </w:tcBorders>
          </w:tcPr>
          <w:p>
            <w:pPr>
              <w:pStyle w:val="TableText"/>
              <w:ind w:left="255"/>
              <w:spacing w:before="106" w:line="183" w:lineRule="auto"/>
              <w:rPr/>
            </w:pPr>
            <w:r>
              <w:rPr>
                <w:spacing w:val="-3"/>
              </w:rPr>
              <w:t>1,512.7</w:t>
            </w:r>
          </w:p>
        </w:tc>
        <w:tc>
          <w:tcPr>
            <w:tcW w:w="1252" w:type="dxa"/>
            <w:vAlign w:val="top"/>
            <w:tcBorders>
              <w:top w:val="single" w:color="000000" w:sz="2" w:space="0"/>
            </w:tcBorders>
          </w:tcPr>
          <w:p>
            <w:pPr>
              <w:pStyle w:val="TableText"/>
              <w:ind w:left="342"/>
              <w:spacing w:before="107" w:line="183" w:lineRule="auto"/>
              <w:rPr/>
            </w:pPr>
            <w:r>
              <w:rPr/>
              <w:t>92.14%</w:t>
            </w:r>
          </w:p>
        </w:tc>
      </w:tr>
      <w:tr>
        <w:trPr>
          <w:trHeight w:val="335" w:hRule="atLeast"/>
        </w:trPr>
        <w:tc>
          <w:tcPr>
            <w:tcW w:w="3391" w:type="dxa"/>
            <w:vAlign w:val="top"/>
            <w:tcBorders>
              <w:right w:val="single" w:color="000000" w:sz="2" w:space="0"/>
            </w:tcBorders>
          </w:tcPr>
          <w:p>
            <w:pPr>
              <w:pStyle w:val="TableText"/>
              <w:ind w:left="127"/>
              <w:spacing w:before="75" w:line="219" w:lineRule="auto"/>
              <w:rPr>
                <w:sz w:val="18"/>
                <w:szCs w:val="18"/>
              </w:rPr>
            </w:pPr>
            <w:r>
              <w:rPr>
                <w:sz w:val="18"/>
                <w:szCs w:val="18"/>
                <w:spacing w:val="-1"/>
              </w:rPr>
              <w:t>其中：网间结算成本</w:t>
            </w:r>
          </w:p>
        </w:tc>
        <w:tc>
          <w:tcPr>
            <w:tcW w:w="1164" w:type="dxa"/>
            <w:vAlign w:val="top"/>
            <w:tcBorders>
              <w:left w:val="single" w:color="000000" w:sz="2" w:space="0"/>
            </w:tcBorders>
          </w:tcPr>
          <w:p>
            <w:pPr>
              <w:pStyle w:val="TableText"/>
              <w:ind w:left="401"/>
              <w:spacing w:before="98" w:line="183" w:lineRule="auto"/>
              <w:rPr/>
            </w:pPr>
            <w:r>
              <w:rPr>
                <w:spacing w:val="-2"/>
              </w:rPr>
              <w:t>53.1</w:t>
            </w:r>
          </w:p>
        </w:tc>
        <w:tc>
          <w:tcPr>
            <w:tcW w:w="1253" w:type="dxa"/>
            <w:vAlign w:val="top"/>
            <w:tcBorders>
              <w:right w:val="single" w:color="000000" w:sz="2" w:space="0"/>
            </w:tcBorders>
          </w:tcPr>
          <w:p>
            <w:pPr>
              <w:pStyle w:val="TableText"/>
              <w:ind w:left="397"/>
              <w:spacing w:before="98" w:line="183" w:lineRule="auto"/>
              <w:rPr/>
            </w:pPr>
            <w:r>
              <w:rPr>
                <w:spacing w:val="-2"/>
              </w:rPr>
              <w:t>3.01%</w:t>
            </w:r>
          </w:p>
        </w:tc>
        <w:tc>
          <w:tcPr>
            <w:tcW w:w="1163" w:type="dxa"/>
            <w:vAlign w:val="top"/>
            <w:tcBorders>
              <w:left w:val="single" w:color="000000" w:sz="2" w:space="0"/>
            </w:tcBorders>
          </w:tcPr>
          <w:p>
            <w:pPr>
              <w:pStyle w:val="TableText"/>
              <w:ind w:left="402"/>
              <w:spacing w:before="82" w:line="182" w:lineRule="auto"/>
              <w:rPr/>
            </w:pPr>
            <w:r>
              <w:rPr>
                <w:spacing w:val="-2"/>
              </w:rPr>
              <w:t>52.5</w:t>
            </w:r>
          </w:p>
        </w:tc>
        <w:tc>
          <w:tcPr>
            <w:tcW w:w="1252" w:type="dxa"/>
            <w:vAlign w:val="top"/>
          </w:tcPr>
          <w:p>
            <w:pPr>
              <w:pStyle w:val="TableText"/>
              <w:ind w:left="398"/>
              <w:spacing w:before="82" w:line="182" w:lineRule="auto"/>
              <w:rPr/>
            </w:pPr>
            <w:r>
              <w:rPr>
                <w:spacing w:val="-2"/>
              </w:rPr>
              <w:t>3.20%</w:t>
            </w:r>
          </w:p>
        </w:tc>
      </w:tr>
      <w:tr>
        <w:trPr>
          <w:trHeight w:val="344" w:hRule="atLeast"/>
        </w:trPr>
        <w:tc>
          <w:tcPr>
            <w:tcW w:w="3391" w:type="dxa"/>
            <w:vAlign w:val="top"/>
            <w:tcBorders>
              <w:right w:val="single" w:color="000000" w:sz="2" w:space="0"/>
            </w:tcBorders>
          </w:tcPr>
          <w:p>
            <w:pPr>
              <w:pStyle w:val="TableText"/>
              <w:ind w:left="668"/>
              <w:spacing w:before="86" w:line="220" w:lineRule="auto"/>
              <w:rPr>
                <w:sz w:val="18"/>
                <w:szCs w:val="18"/>
              </w:rPr>
            </w:pPr>
            <w:r>
              <w:rPr>
                <w:sz w:val="18"/>
                <w:szCs w:val="18"/>
                <w:spacing w:val="-4"/>
              </w:rPr>
              <w:t>折旧及摊销（注</w:t>
            </w:r>
            <w:r>
              <w:rPr>
                <w:sz w:val="18"/>
                <w:szCs w:val="18"/>
                <w:spacing w:val="-18"/>
              </w:rPr>
              <w:t xml:space="preserve"> </w:t>
            </w:r>
            <w:r>
              <w:rPr>
                <w:sz w:val="18"/>
                <w:szCs w:val="18"/>
                <w:spacing w:val="-4"/>
              </w:rPr>
              <w:t>1）</w:t>
            </w:r>
          </w:p>
        </w:tc>
        <w:tc>
          <w:tcPr>
            <w:tcW w:w="1164" w:type="dxa"/>
            <w:vAlign w:val="top"/>
            <w:tcBorders>
              <w:left w:val="single" w:color="000000" w:sz="2" w:space="0"/>
            </w:tcBorders>
          </w:tcPr>
          <w:p>
            <w:pPr>
              <w:pStyle w:val="TableText"/>
              <w:ind w:left="344"/>
              <w:spacing w:before="108" w:line="183" w:lineRule="auto"/>
              <w:rPr/>
            </w:pPr>
            <w:r>
              <w:rPr>
                <w:spacing w:val="-1"/>
              </w:rPr>
              <w:t>419.0</w:t>
            </w:r>
          </w:p>
        </w:tc>
        <w:tc>
          <w:tcPr>
            <w:tcW w:w="1253" w:type="dxa"/>
            <w:vAlign w:val="top"/>
            <w:tcBorders>
              <w:right w:val="single" w:color="000000" w:sz="2" w:space="0"/>
            </w:tcBorders>
          </w:tcPr>
          <w:p>
            <w:pPr>
              <w:pStyle w:val="TableText"/>
              <w:ind w:left="343"/>
              <w:spacing w:before="109" w:line="182" w:lineRule="auto"/>
              <w:rPr/>
            </w:pPr>
            <w:r>
              <w:rPr>
                <w:spacing w:val="-1"/>
              </w:rPr>
              <w:t>23.77%</w:t>
            </w:r>
          </w:p>
        </w:tc>
        <w:tc>
          <w:tcPr>
            <w:tcW w:w="1163" w:type="dxa"/>
            <w:vAlign w:val="top"/>
            <w:tcBorders>
              <w:left w:val="single" w:color="000000" w:sz="2" w:space="0"/>
            </w:tcBorders>
          </w:tcPr>
          <w:p>
            <w:pPr>
              <w:pStyle w:val="TableText"/>
              <w:ind w:left="344"/>
              <w:spacing w:before="91" w:line="183" w:lineRule="auto"/>
              <w:rPr/>
            </w:pPr>
            <w:r>
              <w:rPr>
                <w:spacing w:val="-1"/>
              </w:rPr>
              <w:t>413.8</w:t>
            </w:r>
          </w:p>
        </w:tc>
        <w:tc>
          <w:tcPr>
            <w:tcW w:w="1252" w:type="dxa"/>
            <w:vAlign w:val="top"/>
          </w:tcPr>
          <w:p>
            <w:pPr>
              <w:pStyle w:val="TableText"/>
              <w:ind w:left="344"/>
              <w:spacing w:before="91" w:line="183" w:lineRule="auto"/>
              <w:rPr/>
            </w:pPr>
            <w:r>
              <w:rPr>
                <w:spacing w:val="-1"/>
              </w:rPr>
              <w:t>25.21%</w:t>
            </w:r>
          </w:p>
        </w:tc>
      </w:tr>
      <w:tr>
        <w:trPr>
          <w:trHeight w:val="345" w:hRule="atLeast"/>
        </w:trPr>
        <w:tc>
          <w:tcPr>
            <w:tcW w:w="3391" w:type="dxa"/>
            <w:vAlign w:val="top"/>
            <w:tcBorders>
              <w:right w:val="single" w:color="000000" w:sz="2" w:space="0"/>
            </w:tcBorders>
          </w:tcPr>
          <w:p>
            <w:pPr>
              <w:pStyle w:val="TableText"/>
              <w:ind w:left="680"/>
              <w:spacing w:before="88" w:line="219" w:lineRule="auto"/>
              <w:rPr>
                <w:sz w:val="18"/>
                <w:szCs w:val="18"/>
              </w:rPr>
            </w:pPr>
            <w:r>
              <w:rPr>
                <w:sz w:val="18"/>
                <w:szCs w:val="18"/>
                <w:spacing w:val="-3"/>
              </w:rPr>
              <w:t>网络运行及支撑成本</w:t>
            </w:r>
          </w:p>
        </w:tc>
        <w:tc>
          <w:tcPr>
            <w:tcW w:w="1164" w:type="dxa"/>
            <w:vAlign w:val="top"/>
            <w:tcBorders>
              <w:left w:val="single" w:color="000000" w:sz="2" w:space="0"/>
            </w:tcBorders>
          </w:tcPr>
          <w:p>
            <w:pPr>
              <w:pStyle w:val="TableText"/>
              <w:ind w:left="347"/>
              <w:spacing w:before="111" w:line="182" w:lineRule="auto"/>
              <w:rPr/>
            </w:pPr>
            <w:r>
              <w:rPr>
                <w:spacing w:val="-2"/>
              </w:rPr>
              <w:t>268.4</w:t>
            </w:r>
          </w:p>
        </w:tc>
        <w:tc>
          <w:tcPr>
            <w:tcW w:w="1253" w:type="dxa"/>
            <w:vAlign w:val="top"/>
            <w:tcBorders>
              <w:right w:val="single" w:color="000000" w:sz="2" w:space="0"/>
            </w:tcBorders>
          </w:tcPr>
          <w:p>
            <w:pPr>
              <w:pStyle w:val="TableText"/>
              <w:ind w:left="356"/>
              <w:spacing w:before="110" w:line="183" w:lineRule="auto"/>
              <w:rPr/>
            </w:pPr>
            <w:r>
              <w:rPr>
                <w:spacing w:val="-3"/>
              </w:rPr>
              <w:t>15.23%</w:t>
            </w:r>
          </w:p>
        </w:tc>
        <w:tc>
          <w:tcPr>
            <w:tcW w:w="1163" w:type="dxa"/>
            <w:vAlign w:val="top"/>
            <w:tcBorders>
              <w:left w:val="single" w:color="000000" w:sz="2" w:space="0"/>
            </w:tcBorders>
          </w:tcPr>
          <w:p>
            <w:pPr>
              <w:pStyle w:val="TableText"/>
              <w:ind w:left="347"/>
              <w:spacing w:before="93" w:line="183" w:lineRule="auto"/>
              <w:rPr/>
            </w:pPr>
            <w:r>
              <w:rPr>
                <w:spacing w:val="-2"/>
              </w:rPr>
              <w:t>251.1</w:t>
            </w:r>
          </w:p>
        </w:tc>
        <w:tc>
          <w:tcPr>
            <w:tcW w:w="1252" w:type="dxa"/>
            <w:vAlign w:val="top"/>
          </w:tcPr>
          <w:p>
            <w:pPr>
              <w:pStyle w:val="TableText"/>
              <w:ind w:left="357"/>
              <w:spacing w:before="93" w:line="183" w:lineRule="auto"/>
              <w:rPr/>
            </w:pPr>
            <w:r>
              <w:rPr>
                <w:spacing w:val="-3"/>
              </w:rPr>
              <w:t>15.29%</w:t>
            </w:r>
          </w:p>
        </w:tc>
      </w:tr>
      <w:tr>
        <w:trPr>
          <w:trHeight w:val="343" w:hRule="atLeast"/>
        </w:trPr>
        <w:tc>
          <w:tcPr>
            <w:tcW w:w="3391" w:type="dxa"/>
            <w:vAlign w:val="top"/>
            <w:tcBorders>
              <w:right w:val="single" w:color="000000" w:sz="2" w:space="0"/>
            </w:tcBorders>
          </w:tcPr>
          <w:p>
            <w:pPr>
              <w:pStyle w:val="TableText"/>
              <w:ind w:left="668"/>
              <w:spacing w:before="88" w:line="219" w:lineRule="auto"/>
              <w:rPr>
                <w:sz w:val="18"/>
                <w:szCs w:val="18"/>
              </w:rPr>
            </w:pPr>
            <w:r>
              <w:rPr>
                <w:sz w:val="18"/>
                <w:szCs w:val="18"/>
                <w:spacing w:val="-4"/>
              </w:rPr>
              <w:t>人工成本（注</w:t>
            </w:r>
            <w:r>
              <w:rPr>
                <w:sz w:val="18"/>
                <w:szCs w:val="18"/>
                <w:spacing w:val="-22"/>
              </w:rPr>
              <w:t xml:space="preserve"> </w:t>
            </w:r>
            <w:r>
              <w:rPr>
                <w:sz w:val="18"/>
                <w:szCs w:val="18"/>
                <w:spacing w:val="-4"/>
              </w:rPr>
              <w:t>1）</w:t>
            </w:r>
          </w:p>
        </w:tc>
        <w:tc>
          <w:tcPr>
            <w:tcW w:w="1164" w:type="dxa"/>
            <w:vAlign w:val="top"/>
            <w:tcBorders>
              <w:left w:val="single" w:color="000000" w:sz="2" w:space="0"/>
            </w:tcBorders>
          </w:tcPr>
          <w:p>
            <w:pPr>
              <w:pStyle w:val="TableText"/>
              <w:ind w:left="349"/>
              <w:spacing w:before="111" w:line="182" w:lineRule="auto"/>
              <w:rPr/>
            </w:pPr>
            <w:r>
              <w:rPr>
                <w:spacing w:val="-2"/>
              </w:rPr>
              <w:t>324.8</w:t>
            </w:r>
          </w:p>
        </w:tc>
        <w:tc>
          <w:tcPr>
            <w:tcW w:w="1253" w:type="dxa"/>
            <w:vAlign w:val="top"/>
            <w:tcBorders>
              <w:right w:val="single" w:color="000000" w:sz="2" w:space="0"/>
            </w:tcBorders>
          </w:tcPr>
          <w:p>
            <w:pPr>
              <w:pStyle w:val="TableText"/>
              <w:ind w:left="356"/>
              <w:spacing w:before="110" w:line="183" w:lineRule="auto"/>
              <w:rPr/>
            </w:pPr>
            <w:r>
              <w:rPr>
                <w:spacing w:val="-4"/>
              </w:rPr>
              <w:t>18.42%</w:t>
            </w:r>
          </w:p>
        </w:tc>
        <w:tc>
          <w:tcPr>
            <w:tcW w:w="1163" w:type="dxa"/>
            <w:vAlign w:val="top"/>
            <w:tcBorders>
              <w:left w:val="single" w:color="000000" w:sz="2" w:space="0"/>
            </w:tcBorders>
          </w:tcPr>
          <w:p>
            <w:pPr>
              <w:pStyle w:val="TableText"/>
              <w:ind w:left="349"/>
              <w:spacing w:before="95" w:line="182" w:lineRule="auto"/>
              <w:rPr/>
            </w:pPr>
            <w:r>
              <w:rPr>
                <w:spacing w:val="-2"/>
              </w:rPr>
              <w:t>309.9</w:t>
            </w:r>
          </w:p>
        </w:tc>
        <w:tc>
          <w:tcPr>
            <w:tcW w:w="1252" w:type="dxa"/>
            <w:vAlign w:val="top"/>
          </w:tcPr>
          <w:p>
            <w:pPr>
              <w:pStyle w:val="TableText"/>
              <w:ind w:left="357"/>
              <w:spacing w:before="94" w:line="183" w:lineRule="auto"/>
              <w:rPr/>
            </w:pPr>
            <w:r>
              <w:rPr>
                <w:spacing w:val="-3"/>
              </w:rPr>
              <w:t>18.88%</w:t>
            </w:r>
          </w:p>
        </w:tc>
      </w:tr>
      <w:tr>
        <w:trPr>
          <w:trHeight w:val="344" w:hRule="atLeast"/>
        </w:trPr>
        <w:tc>
          <w:tcPr>
            <w:tcW w:w="3391" w:type="dxa"/>
            <w:vAlign w:val="top"/>
            <w:tcBorders>
              <w:right w:val="single" w:color="000000" w:sz="2" w:space="0"/>
            </w:tcBorders>
          </w:tcPr>
          <w:p>
            <w:pPr>
              <w:pStyle w:val="TableText"/>
              <w:ind w:left="667"/>
              <w:spacing w:before="88" w:line="219" w:lineRule="auto"/>
              <w:rPr>
                <w:sz w:val="18"/>
                <w:szCs w:val="18"/>
              </w:rPr>
            </w:pPr>
            <w:r>
              <w:rPr>
                <w:sz w:val="18"/>
                <w:szCs w:val="18"/>
                <w:spacing w:val="-1"/>
              </w:rPr>
              <w:t>销售通信产品成本</w:t>
            </w:r>
          </w:p>
        </w:tc>
        <w:tc>
          <w:tcPr>
            <w:tcW w:w="1164" w:type="dxa"/>
            <w:vAlign w:val="top"/>
            <w:tcBorders>
              <w:left w:val="single" w:color="000000" w:sz="2" w:space="0"/>
            </w:tcBorders>
          </w:tcPr>
          <w:p>
            <w:pPr>
              <w:pStyle w:val="TableText"/>
              <w:ind w:left="360"/>
              <w:spacing w:before="111" w:line="183" w:lineRule="auto"/>
              <w:rPr/>
            </w:pPr>
            <w:r>
              <w:rPr>
                <w:spacing w:val="-4"/>
              </w:rPr>
              <w:t>145.7</w:t>
            </w:r>
          </w:p>
        </w:tc>
        <w:tc>
          <w:tcPr>
            <w:tcW w:w="1253" w:type="dxa"/>
            <w:vAlign w:val="top"/>
            <w:tcBorders>
              <w:right w:val="single" w:color="000000" w:sz="2" w:space="0"/>
            </w:tcBorders>
          </w:tcPr>
          <w:p>
            <w:pPr>
              <w:pStyle w:val="TableText"/>
              <w:ind w:left="394"/>
              <w:spacing w:before="112" w:line="182" w:lineRule="auto"/>
              <w:rPr/>
            </w:pPr>
            <w:r>
              <w:rPr>
                <w:spacing w:val="-1"/>
              </w:rPr>
              <w:t>8.27%</w:t>
            </w:r>
          </w:p>
        </w:tc>
        <w:tc>
          <w:tcPr>
            <w:tcW w:w="1163" w:type="dxa"/>
            <w:vAlign w:val="top"/>
            <w:tcBorders>
              <w:left w:val="single" w:color="000000" w:sz="2" w:space="0"/>
            </w:tcBorders>
          </w:tcPr>
          <w:p>
            <w:pPr>
              <w:pStyle w:val="TableText"/>
              <w:ind w:left="360"/>
              <w:spacing w:before="94" w:line="183" w:lineRule="auto"/>
              <w:rPr/>
            </w:pPr>
            <w:r>
              <w:rPr>
                <w:spacing w:val="-4"/>
              </w:rPr>
              <w:t>148.1</w:t>
            </w:r>
          </w:p>
        </w:tc>
        <w:tc>
          <w:tcPr>
            <w:tcW w:w="1252" w:type="dxa"/>
            <w:vAlign w:val="top"/>
          </w:tcPr>
          <w:p>
            <w:pPr>
              <w:pStyle w:val="TableText"/>
              <w:ind w:left="395"/>
              <w:spacing w:before="95" w:line="182" w:lineRule="auto"/>
              <w:rPr/>
            </w:pPr>
            <w:r>
              <w:rPr>
                <w:spacing w:val="-1"/>
              </w:rPr>
              <w:t>9.02%</w:t>
            </w:r>
          </w:p>
        </w:tc>
      </w:tr>
      <w:tr>
        <w:trPr>
          <w:trHeight w:val="345" w:hRule="atLeast"/>
        </w:trPr>
        <w:tc>
          <w:tcPr>
            <w:tcW w:w="3391" w:type="dxa"/>
            <w:vAlign w:val="top"/>
            <w:tcBorders>
              <w:right w:val="single" w:color="000000" w:sz="2" w:space="0"/>
            </w:tcBorders>
          </w:tcPr>
          <w:p>
            <w:pPr>
              <w:pStyle w:val="TableText"/>
              <w:ind w:left="667"/>
              <w:spacing w:before="91" w:line="220" w:lineRule="auto"/>
              <w:rPr>
                <w:sz w:val="18"/>
                <w:szCs w:val="18"/>
              </w:rPr>
            </w:pPr>
            <w:r>
              <w:rPr>
                <w:sz w:val="18"/>
                <w:szCs w:val="18"/>
                <w:spacing w:val="-2"/>
              </w:rPr>
              <w:t>销售费用</w:t>
            </w:r>
          </w:p>
        </w:tc>
        <w:tc>
          <w:tcPr>
            <w:tcW w:w="1164" w:type="dxa"/>
            <w:vAlign w:val="top"/>
            <w:tcBorders>
              <w:left w:val="single" w:color="000000" w:sz="2" w:space="0"/>
            </w:tcBorders>
          </w:tcPr>
          <w:p>
            <w:pPr>
              <w:pStyle w:val="TableText"/>
              <w:ind w:left="360"/>
              <w:spacing w:before="113" w:line="183" w:lineRule="auto"/>
              <w:rPr/>
            </w:pPr>
            <w:r>
              <w:rPr>
                <w:spacing w:val="-4"/>
              </w:rPr>
              <w:t>160.6</w:t>
            </w:r>
          </w:p>
        </w:tc>
        <w:tc>
          <w:tcPr>
            <w:tcW w:w="1253" w:type="dxa"/>
            <w:vAlign w:val="top"/>
            <w:tcBorders>
              <w:right w:val="single" w:color="000000" w:sz="2" w:space="0"/>
            </w:tcBorders>
          </w:tcPr>
          <w:p>
            <w:pPr>
              <w:pStyle w:val="TableText"/>
              <w:ind w:left="394"/>
              <w:spacing w:before="113" w:line="183" w:lineRule="auto"/>
              <w:rPr/>
            </w:pPr>
            <w:r>
              <w:rPr/>
              <w:t>9.11%</w:t>
            </w:r>
          </w:p>
        </w:tc>
        <w:tc>
          <w:tcPr>
            <w:tcW w:w="1163" w:type="dxa"/>
            <w:vAlign w:val="top"/>
            <w:tcBorders>
              <w:left w:val="single" w:color="000000" w:sz="2" w:space="0"/>
            </w:tcBorders>
          </w:tcPr>
          <w:p>
            <w:pPr>
              <w:pStyle w:val="TableText"/>
              <w:ind w:left="360"/>
              <w:spacing w:before="96" w:line="183" w:lineRule="auto"/>
              <w:rPr/>
            </w:pPr>
            <w:r>
              <w:rPr>
                <w:spacing w:val="-4"/>
              </w:rPr>
              <w:t>155.6</w:t>
            </w:r>
          </w:p>
        </w:tc>
        <w:tc>
          <w:tcPr>
            <w:tcW w:w="1252" w:type="dxa"/>
            <w:vAlign w:val="top"/>
          </w:tcPr>
          <w:p>
            <w:pPr>
              <w:pStyle w:val="TableText"/>
              <w:ind w:left="395"/>
              <w:spacing w:before="97" w:line="182" w:lineRule="auto"/>
              <w:rPr/>
            </w:pPr>
            <w:r>
              <w:rPr>
                <w:spacing w:val="-2"/>
              </w:rPr>
              <w:t>9.48%</w:t>
            </w:r>
          </w:p>
        </w:tc>
      </w:tr>
      <w:tr>
        <w:trPr>
          <w:trHeight w:val="345" w:hRule="atLeast"/>
        </w:trPr>
        <w:tc>
          <w:tcPr>
            <w:tcW w:w="3391" w:type="dxa"/>
            <w:vAlign w:val="top"/>
            <w:tcBorders>
              <w:right w:val="single" w:color="000000" w:sz="2" w:space="0"/>
            </w:tcBorders>
          </w:tcPr>
          <w:p>
            <w:pPr>
              <w:pStyle w:val="TableText"/>
              <w:ind w:left="667"/>
              <w:spacing w:before="91" w:line="219" w:lineRule="auto"/>
              <w:rPr>
                <w:sz w:val="18"/>
                <w:szCs w:val="18"/>
              </w:rPr>
            </w:pPr>
            <w:r>
              <w:rPr>
                <w:sz w:val="18"/>
                <w:szCs w:val="18"/>
                <w:spacing w:val="-2"/>
              </w:rPr>
              <w:t>其他营业成本及管理费用（注</w:t>
            </w:r>
            <w:r>
              <w:rPr>
                <w:sz w:val="18"/>
                <w:szCs w:val="18"/>
                <w:spacing w:val="-23"/>
              </w:rPr>
              <w:t xml:space="preserve"> </w:t>
            </w:r>
            <w:r>
              <w:rPr>
                <w:sz w:val="18"/>
                <w:szCs w:val="18"/>
                <w:spacing w:val="-2"/>
              </w:rPr>
              <w:t>2）</w:t>
            </w:r>
          </w:p>
        </w:tc>
        <w:tc>
          <w:tcPr>
            <w:tcW w:w="1164" w:type="dxa"/>
            <w:vAlign w:val="top"/>
            <w:tcBorders>
              <w:left w:val="single" w:color="000000" w:sz="2" w:space="0"/>
            </w:tcBorders>
          </w:tcPr>
          <w:p>
            <w:pPr>
              <w:pStyle w:val="TableText"/>
              <w:ind w:left="347"/>
              <w:spacing w:before="114" w:line="182" w:lineRule="auto"/>
              <w:rPr/>
            </w:pPr>
            <w:r>
              <w:rPr>
                <w:spacing w:val="-2"/>
              </w:rPr>
              <w:t>242.6</w:t>
            </w:r>
          </w:p>
        </w:tc>
        <w:tc>
          <w:tcPr>
            <w:tcW w:w="1253" w:type="dxa"/>
            <w:vAlign w:val="top"/>
            <w:tcBorders>
              <w:right w:val="single" w:color="000000" w:sz="2" w:space="0"/>
            </w:tcBorders>
          </w:tcPr>
          <w:p>
            <w:pPr>
              <w:pStyle w:val="TableText"/>
              <w:ind w:left="356"/>
              <w:spacing w:before="113" w:line="183" w:lineRule="auto"/>
              <w:rPr/>
            </w:pPr>
            <w:r>
              <w:rPr>
                <w:spacing w:val="-3"/>
              </w:rPr>
              <w:t>13.76%</w:t>
            </w:r>
          </w:p>
        </w:tc>
        <w:tc>
          <w:tcPr>
            <w:tcW w:w="1163" w:type="dxa"/>
            <w:vAlign w:val="top"/>
            <w:tcBorders>
              <w:left w:val="single" w:color="000000" w:sz="2" w:space="0"/>
            </w:tcBorders>
          </w:tcPr>
          <w:p>
            <w:pPr>
              <w:pStyle w:val="TableText"/>
              <w:ind w:left="360"/>
              <w:spacing w:before="96" w:line="183" w:lineRule="auto"/>
              <w:rPr/>
            </w:pPr>
            <w:r>
              <w:rPr>
                <w:spacing w:val="-4"/>
              </w:rPr>
              <w:t>180.3</w:t>
            </w:r>
          </w:p>
        </w:tc>
        <w:tc>
          <w:tcPr>
            <w:tcW w:w="1252" w:type="dxa"/>
            <w:vAlign w:val="top"/>
          </w:tcPr>
          <w:p>
            <w:pPr>
              <w:pStyle w:val="TableText"/>
              <w:ind w:left="357"/>
              <w:spacing w:before="96" w:line="183" w:lineRule="auto"/>
              <w:rPr/>
            </w:pPr>
            <w:r>
              <w:rPr>
                <w:spacing w:val="-3"/>
              </w:rPr>
              <w:t>10.98%</w:t>
            </w:r>
          </w:p>
        </w:tc>
      </w:tr>
      <w:tr>
        <w:trPr>
          <w:trHeight w:val="371" w:hRule="atLeast"/>
        </w:trPr>
        <w:tc>
          <w:tcPr>
            <w:tcW w:w="3391" w:type="dxa"/>
            <w:vAlign w:val="top"/>
            <w:tcBorders>
              <w:right w:val="single" w:color="000000" w:sz="2" w:space="0"/>
              <w:bottom w:val="single" w:color="000000" w:sz="4" w:space="0"/>
            </w:tcBorders>
          </w:tcPr>
          <w:p>
            <w:pPr>
              <w:pStyle w:val="TableText"/>
              <w:ind w:left="667"/>
              <w:spacing w:before="91" w:line="220" w:lineRule="auto"/>
              <w:rPr>
                <w:sz w:val="18"/>
                <w:szCs w:val="18"/>
              </w:rPr>
            </w:pPr>
            <w:r>
              <w:rPr>
                <w:sz w:val="18"/>
                <w:szCs w:val="18"/>
                <w:spacing w:val="-2"/>
              </w:rPr>
              <w:t>财务费用</w:t>
            </w:r>
          </w:p>
        </w:tc>
        <w:tc>
          <w:tcPr>
            <w:tcW w:w="1164" w:type="dxa"/>
            <w:vAlign w:val="top"/>
            <w:tcBorders>
              <w:left w:val="single" w:color="000000" w:sz="2" w:space="0"/>
              <w:bottom w:val="single" w:color="000000" w:sz="2" w:space="0"/>
            </w:tcBorders>
          </w:tcPr>
          <w:p>
            <w:pPr>
              <w:pStyle w:val="TableText"/>
              <w:ind w:left="395"/>
              <w:spacing w:before="115" w:line="182" w:lineRule="auto"/>
              <w:rPr/>
            </w:pPr>
            <w:r>
              <w:rPr>
                <w:spacing w:val="-2"/>
              </w:rPr>
              <w:t>-2.5</w:t>
            </w:r>
          </w:p>
        </w:tc>
        <w:tc>
          <w:tcPr>
            <w:tcW w:w="1253" w:type="dxa"/>
            <w:vAlign w:val="top"/>
            <w:tcBorders>
              <w:bottom w:val="single" w:color="000000" w:sz="2" w:space="0"/>
              <w:right w:val="single" w:color="000000" w:sz="2" w:space="0"/>
            </w:tcBorders>
          </w:tcPr>
          <w:p>
            <w:pPr>
              <w:pStyle w:val="TableText"/>
              <w:ind w:left="338"/>
              <w:spacing w:before="114" w:line="183" w:lineRule="auto"/>
              <w:rPr/>
            </w:pPr>
            <w:r>
              <w:rPr/>
              <w:t>-0.14%</w:t>
            </w:r>
          </w:p>
        </w:tc>
        <w:tc>
          <w:tcPr>
            <w:tcW w:w="1163" w:type="dxa"/>
            <w:vAlign w:val="top"/>
            <w:tcBorders>
              <w:left w:val="single" w:color="000000" w:sz="2" w:space="0"/>
              <w:bottom w:val="single" w:color="000000" w:sz="4" w:space="0"/>
            </w:tcBorders>
          </w:tcPr>
          <w:p>
            <w:pPr>
              <w:pStyle w:val="TableText"/>
              <w:ind w:left="466"/>
              <w:spacing w:before="97" w:line="183" w:lineRule="auto"/>
              <w:rPr/>
            </w:pPr>
            <w:r>
              <w:rPr>
                <w:spacing w:val="-5"/>
              </w:rPr>
              <w:t>1.4</w:t>
            </w:r>
          </w:p>
        </w:tc>
        <w:tc>
          <w:tcPr>
            <w:tcW w:w="1252" w:type="dxa"/>
            <w:vAlign w:val="top"/>
            <w:tcBorders>
              <w:bottom w:val="single" w:color="000000" w:sz="4" w:space="0"/>
            </w:tcBorders>
          </w:tcPr>
          <w:p>
            <w:pPr>
              <w:pStyle w:val="TableText"/>
              <w:ind w:left="396"/>
              <w:spacing w:before="98" w:line="182" w:lineRule="auto"/>
              <w:rPr/>
            </w:pPr>
            <w:r>
              <w:rPr>
                <w:spacing w:val="-1"/>
              </w:rPr>
              <w:t>0.09%</w:t>
            </w:r>
          </w:p>
        </w:tc>
      </w:tr>
    </w:tbl>
    <w:p>
      <w:pPr>
        <w:pStyle w:val="BodyText"/>
        <w:spacing w:before="213" w:line="218" w:lineRule="auto"/>
        <w:jc w:val="right"/>
        <w:rPr>
          <w:sz w:val="20"/>
          <w:szCs w:val="20"/>
        </w:rPr>
      </w:pPr>
      <w:r>
        <w:rPr>
          <w:sz w:val="20"/>
          <w:szCs w:val="20"/>
          <w:i/>
          <w:iCs/>
          <w:spacing w:val="-2"/>
        </w:rPr>
        <w:t>注1：上述“折旧及摊销”和“人工成本”为营业</w:t>
      </w:r>
      <w:r>
        <w:rPr>
          <w:sz w:val="20"/>
          <w:szCs w:val="20"/>
          <w:i/>
          <w:iCs/>
          <w:spacing w:val="-3"/>
        </w:rPr>
        <w:t>成本、管理费用和研发费用中相同性质的数据的总额。</w:t>
      </w:r>
    </w:p>
    <w:p>
      <w:pPr>
        <w:pStyle w:val="BodyText"/>
        <w:ind w:left="49" w:right="79" w:firstLine="330"/>
        <w:spacing w:before="233" w:line="274" w:lineRule="auto"/>
        <w:rPr>
          <w:sz w:val="20"/>
          <w:szCs w:val="20"/>
        </w:rPr>
      </w:pPr>
      <w:r>
        <w:rPr>
          <w:sz w:val="20"/>
          <w:szCs w:val="20"/>
          <w:i/>
          <w:iCs/>
        </w:rPr>
        <w:t>注2：上述“其他营业成本及管理费用”为营业成本、管理费用和研发费用合计扣除网间结算成本、折</w:t>
      </w:r>
      <w:r>
        <w:rPr>
          <w:sz w:val="20"/>
          <w:szCs w:val="20"/>
          <w:spacing w:val="4"/>
        </w:rPr>
        <w:t xml:space="preserve"> </w:t>
      </w:r>
      <w:r>
        <w:rPr>
          <w:sz w:val="20"/>
          <w:szCs w:val="20"/>
          <w:i/>
          <w:iCs/>
        </w:rPr>
        <w:t>旧及摊销、网络运行及支撑成本、人工成本及销售通信产品成本后的数据。</w:t>
      </w:r>
    </w:p>
    <w:p>
      <w:pPr>
        <w:pStyle w:val="BodyText"/>
        <w:ind w:left="477"/>
        <w:spacing w:before="235" w:line="220" w:lineRule="auto"/>
        <w:outlineLvl w:val="0"/>
        <w:rPr/>
      </w:pPr>
      <w:r>
        <w:rPr>
          <w:b/>
          <w:bCs/>
          <w:spacing w:val="-4"/>
        </w:rPr>
        <w:t>1．网间结算成本</w:t>
      </w:r>
    </w:p>
    <w:p>
      <w:pPr>
        <w:pStyle w:val="BodyText"/>
        <w:ind w:left="37" w:right="128" w:firstLine="419"/>
        <w:spacing w:before="265" w:line="304" w:lineRule="auto"/>
        <w:rPr/>
      </w:pPr>
      <w:r>
        <w:rPr>
          <w:spacing w:val="-2"/>
        </w:rPr>
        <w:t>2022</w:t>
      </w:r>
      <w:r>
        <w:rPr>
          <w:spacing w:val="-46"/>
        </w:rPr>
        <w:t xml:space="preserve"> </w:t>
      </w:r>
      <w:r>
        <w:rPr>
          <w:spacing w:val="-2"/>
        </w:rPr>
        <w:t>年上半年，网间结算成本发生人民币</w:t>
      </w:r>
      <w:r>
        <w:rPr>
          <w:spacing w:val="-40"/>
        </w:rPr>
        <w:t xml:space="preserve"> </w:t>
      </w:r>
      <w:r>
        <w:rPr>
          <w:spacing w:val="-2"/>
        </w:rPr>
        <w:t>53.1</w:t>
      </w:r>
      <w:r>
        <w:rPr>
          <w:spacing w:val="-43"/>
        </w:rPr>
        <w:t xml:space="preserve"> </w:t>
      </w:r>
      <w:r>
        <w:rPr>
          <w:spacing w:val="-2"/>
        </w:rPr>
        <w:t>亿元，同比增长</w:t>
      </w:r>
      <w:r>
        <w:rPr>
          <w:spacing w:val="-29"/>
        </w:rPr>
        <w:t xml:space="preserve"> </w:t>
      </w:r>
      <w:r>
        <w:rPr>
          <w:spacing w:val="-2"/>
        </w:rPr>
        <w:t>1.3%，所占营业收入的比重由上</w:t>
      </w:r>
      <w:r>
        <w:rPr/>
        <w:t xml:space="preserve"> </w:t>
      </w:r>
      <w:r>
        <w:rPr>
          <w:spacing w:val="-2"/>
        </w:rPr>
        <w:t>年的</w:t>
      </w:r>
      <w:r>
        <w:rPr>
          <w:spacing w:val="-40"/>
        </w:rPr>
        <w:t xml:space="preserve"> </w:t>
      </w:r>
      <w:r>
        <w:rPr>
          <w:spacing w:val="-2"/>
        </w:rPr>
        <w:t>3.20%下降至</w:t>
      </w:r>
      <w:r>
        <w:rPr>
          <w:spacing w:val="-40"/>
        </w:rPr>
        <w:t xml:space="preserve"> </w:t>
      </w:r>
      <w:r>
        <w:rPr>
          <w:spacing w:val="-2"/>
        </w:rPr>
        <w:t>3.01%。</w:t>
      </w:r>
    </w:p>
    <w:p>
      <w:pPr>
        <w:pStyle w:val="BodyText"/>
        <w:ind w:left="464"/>
        <w:spacing w:before="185" w:line="221" w:lineRule="auto"/>
        <w:outlineLvl w:val="0"/>
        <w:rPr/>
      </w:pPr>
      <w:r>
        <w:rPr>
          <w:b/>
          <w:bCs/>
          <w:spacing w:val="-3"/>
        </w:rPr>
        <w:t>2．折旧及摊销</w:t>
      </w:r>
    </w:p>
    <w:p>
      <w:pPr>
        <w:pStyle w:val="BodyText"/>
        <w:ind w:left="60" w:right="135" w:firstLine="397"/>
        <w:spacing w:before="265" w:line="303" w:lineRule="auto"/>
        <w:rPr/>
      </w:pPr>
      <w:r>
        <w:rPr>
          <w:spacing w:val="-2"/>
        </w:rPr>
        <w:t>2022</w:t>
      </w:r>
      <w:r>
        <w:rPr>
          <w:spacing w:val="-8"/>
        </w:rPr>
        <w:t xml:space="preserve"> </w:t>
      </w:r>
      <w:r>
        <w:rPr>
          <w:spacing w:val="-2"/>
        </w:rPr>
        <w:t>年上半年，公司资产折旧及摊销发生人民币</w:t>
      </w:r>
      <w:r>
        <w:rPr>
          <w:spacing w:val="-26"/>
        </w:rPr>
        <w:t xml:space="preserve"> </w:t>
      </w:r>
      <w:r>
        <w:rPr>
          <w:spacing w:val="-2"/>
        </w:rPr>
        <w:t>419.0</w:t>
      </w:r>
      <w:r>
        <w:rPr>
          <w:spacing w:val="-24"/>
        </w:rPr>
        <w:t xml:space="preserve"> </w:t>
      </w:r>
      <w:r>
        <w:rPr>
          <w:spacing w:val="-2"/>
        </w:rPr>
        <w:t>亿元，同比增长 1.3%，所占营业收入的</w:t>
      </w:r>
      <w:r>
        <w:rPr/>
        <w:t xml:space="preserve"> </w:t>
      </w:r>
      <w:r>
        <w:rPr>
          <w:spacing w:val="-3"/>
        </w:rPr>
        <w:t>比重由上年的</w:t>
      </w:r>
      <w:r>
        <w:rPr>
          <w:spacing w:val="-29"/>
        </w:rPr>
        <w:t xml:space="preserve"> </w:t>
      </w:r>
      <w:r>
        <w:rPr>
          <w:spacing w:val="-3"/>
        </w:rPr>
        <w:t>25.21%下降至</w:t>
      </w:r>
      <w:r>
        <w:rPr>
          <w:spacing w:val="-40"/>
        </w:rPr>
        <w:t xml:space="preserve"> </w:t>
      </w:r>
      <w:r>
        <w:rPr>
          <w:spacing w:val="-3"/>
        </w:rPr>
        <w:t>23.77%。</w:t>
      </w:r>
    </w:p>
    <w:p>
      <w:pPr>
        <w:pStyle w:val="BodyText"/>
        <w:ind w:left="466"/>
        <w:spacing w:before="187" w:line="220" w:lineRule="auto"/>
        <w:outlineLvl w:val="0"/>
        <w:rPr/>
      </w:pPr>
      <w:r>
        <w:rPr>
          <w:b/>
          <w:bCs/>
          <w:spacing w:val="-3"/>
        </w:rPr>
        <w:t>3．网络运行及支撑成本</w:t>
      </w:r>
    </w:p>
    <w:p>
      <w:pPr>
        <w:pStyle w:val="BodyText"/>
        <w:ind w:left="40" w:right="116" w:firstLine="416"/>
        <w:spacing w:before="265" w:line="303" w:lineRule="auto"/>
        <w:rPr/>
      </w:pPr>
      <w:r>
        <w:rPr>
          <w:spacing w:val="-2"/>
        </w:rPr>
        <w:t>2022</w:t>
      </w:r>
      <w:r>
        <w:rPr>
          <w:spacing w:val="-45"/>
        </w:rPr>
        <w:t xml:space="preserve"> </w:t>
      </w:r>
      <w:r>
        <w:rPr>
          <w:spacing w:val="-2"/>
        </w:rPr>
        <w:t>年上半年，公司深入推进全量资源共建共享合作，支撑创新业务发展，网络运行及支撑</w:t>
      </w:r>
      <w:r>
        <w:rPr>
          <w:spacing w:val="-3"/>
        </w:rPr>
        <w:t>成本</w:t>
      </w:r>
      <w:r>
        <w:rPr/>
        <w:t xml:space="preserve"> </w:t>
      </w:r>
      <w:r>
        <w:rPr>
          <w:spacing w:val="-2"/>
        </w:rPr>
        <w:t>发生人民币</w:t>
      </w:r>
      <w:r>
        <w:rPr>
          <w:spacing w:val="-30"/>
        </w:rPr>
        <w:t xml:space="preserve"> </w:t>
      </w:r>
      <w:r>
        <w:rPr>
          <w:spacing w:val="-2"/>
        </w:rPr>
        <w:t>268.4</w:t>
      </w:r>
      <w:r>
        <w:rPr>
          <w:spacing w:val="-43"/>
        </w:rPr>
        <w:t xml:space="preserve"> </w:t>
      </w:r>
      <w:r>
        <w:rPr>
          <w:spacing w:val="-2"/>
        </w:rPr>
        <w:t>亿元，同比增长</w:t>
      </w:r>
      <w:r>
        <w:rPr>
          <w:spacing w:val="-42"/>
        </w:rPr>
        <w:t xml:space="preserve"> </w:t>
      </w:r>
      <w:r>
        <w:rPr>
          <w:spacing w:val="-2"/>
        </w:rPr>
        <w:t>6.9%，所占营业收入的比重由上年的</w:t>
      </w:r>
      <w:r>
        <w:rPr>
          <w:spacing w:val="-28"/>
        </w:rPr>
        <w:t xml:space="preserve"> </w:t>
      </w:r>
      <w:r>
        <w:rPr>
          <w:spacing w:val="-2"/>
        </w:rPr>
        <w:t>15.29%下降至</w:t>
      </w:r>
      <w:r>
        <w:rPr>
          <w:spacing w:val="-28"/>
        </w:rPr>
        <w:t xml:space="preserve"> </w:t>
      </w:r>
      <w:r>
        <w:rPr>
          <w:spacing w:val="-2"/>
        </w:rPr>
        <w:t>15.23%。</w:t>
      </w:r>
    </w:p>
    <w:p>
      <w:pPr>
        <w:pStyle w:val="BodyText"/>
        <w:ind w:left="460"/>
        <w:spacing w:before="188" w:line="220" w:lineRule="auto"/>
        <w:outlineLvl w:val="0"/>
        <w:rPr/>
      </w:pPr>
      <w:r>
        <w:rPr>
          <w:b/>
          <w:bCs/>
          <w:spacing w:val="-3"/>
        </w:rPr>
        <w:t>4．人工成本</w:t>
      </w:r>
    </w:p>
    <w:p>
      <w:pPr>
        <w:spacing w:line="220" w:lineRule="auto"/>
        <w:sectPr>
          <w:headerReference w:type="default" r:id="rId19"/>
          <w:footerReference w:type="default" r:id="rId20"/>
          <w:pgSz w:w="11907" w:h="16839"/>
          <w:pgMar w:top="1379" w:right="1151" w:bottom="1152" w:left="1390" w:header="837" w:footer="988" w:gutter="0"/>
        </w:sectPr>
        <w:rPr/>
      </w:pPr>
    </w:p>
    <w:p>
      <w:pPr>
        <w:pStyle w:val="BodyText"/>
        <w:ind w:left="40" w:right="24" w:firstLine="416"/>
        <w:spacing w:before="255" w:line="303" w:lineRule="auto"/>
        <w:rPr/>
      </w:pPr>
      <w:r>
        <w:rPr>
          <w:spacing w:val="-2"/>
        </w:rPr>
        <w:t>2022</w:t>
      </w:r>
      <w:r>
        <w:rPr>
          <w:spacing w:val="-45"/>
        </w:rPr>
        <w:t xml:space="preserve"> </w:t>
      </w:r>
      <w:r>
        <w:rPr>
          <w:spacing w:val="-2"/>
        </w:rPr>
        <w:t>年上半年，公司持续优化经营业绩考核，强化绩效激励实效，加大引进创新人才，人工</w:t>
      </w:r>
      <w:r>
        <w:rPr>
          <w:spacing w:val="-3"/>
        </w:rPr>
        <w:t>成本</w:t>
      </w:r>
      <w:r>
        <w:rPr/>
        <w:t xml:space="preserve"> </w:t>
      </w:r>
      <w:r>
        <w:rPr>
          <w:spacing w:val="-2"/>
        </w:rPr>
        <w:t>发生人民币</w:t>
      </w:r>
      <w:r>
        <w:rPr>
          <w:spacing w:val="-27"/>
        </w:rPr>
        <w:t xml:space="preserve"> </w:t>
      </w:r>
      <w:r>
        <w:rPr>
          <w:spacing w:val="-2"/>
        </w:rPr>
        <w:t>324.8</w:t>
      </w:r>
      <w:r>
        <w:rPr>
          <w:spacing w:val="-43"/>
        </w:rPr>
        <w:t xml:space="preserve"> </w:t>
      </w:r>
      <w:r>
        <w:rPr>
          <w:spacing w:val="-2"/>
        </w:rPr>
        <w:t>亿元，同比增长</w:t>
      </w:r>
      <w:r>
        <w:rPr>
          <w:spacing w:val="-45"/>
        </w:rPr>
        <w:t xml:space="preserve"> </w:t>
      </w:r>
      <w:r>
        <w:rPr>
          <w:spacing w:val="-2"/>
        </w:rPr>
        <w:t>4.8%，所占营业收入的比重由上年的</w:t>
      </w:r>
      <w:r>
        <w:rPr>
          <w:spacing w:val="-28"/>
        </w:rPr>
        <w:t xml:space="preserve"> </w:t>
      </w:r>
      <w:r>
        <w:rPr>
          <w:spacing w:val="-2"/>
        </w:rPr>
        <w:t>18.88%下降至</w:t>
      </w:r>
      <w:r>
        <w:rPr>
          <w:spacing w:val="-28"/>
        </w:rPr>
        <w:t xml:space="preserve"> </w:t>
      </w:r>
      <w:r>
        <w:rPr>
          <w:spacing w:val="-2"/>
        </w:rPr>
        <w:t>18.42%。</w:t>
      </w:r>
    </w:p>
    <w:p>
      <w:pPr>
        <w:pStyle w:val="BodyText"/>
        <w:ind w:left="466"/>
        <w:spacing w:before="187" w:line="220" w:lineRule="auto"/>
        <w:outlineLvl w:val="0"/>
        <w:rPr/>
      </w:pPr>
      <w:r>
        <w:rPr>
          <w:b/>
          <w:bCs/>
          <w:spacing w:val="-3"/>
        </w:rPr>
        <w:t>5.销售通信产品成本</w:t>
      </w:r>
    </w:p>
    <w:p>
      <w:pPr>
        <w:pStyle w:val="BodyText"/>
        <w:ind w:right="25"/>
        <w:spacing w:before="265" w:line="220" w:lineRule="auto"/>
        <w:jc w:val="right"/>
        <w:rPr/>
      </w:pPr>
      <w:r>
        <w:rPr>
          <w:spacing w:val="-3"/>
        </w:rPr>
        <w:t>2022</w:t>
      </w:r>
      <w:r>
        <w:rPr>
          <w:spacing w:val="-27"/>
        </w:rPr>
        <w:t xml:space="preserve"> </w:t>
      </w:r>
      <w:r>
        <w:rPr>
          <w:spacing w:val="-3"/>
        </w:rPr>
        <w:t>年上半年，公司销售通信产品成本发生人民币</w:t>
      </w:r>
      <w:r>
        <w:rPr>
          <w:spacing w:val="-31"/>
        </w:rPr>
        <w:t xml:space="preserve"> </w:t>
      </w:r>
      <w:r>
        <w:rPr>
          <w:spacing w:val="-3"/>
        </w:rPr>
        <w:t>145.7</w:t>
      </w:r>
      <w:r>
        <w:rPr>
          <w:spacing w:val="-45"/>
        </w:rPr>
        <w:t xml:space="preserve"> </w:t>
      </w:r>
      <w:r>
        <w:rPr>
          <w:spacing w:val="-3"/>
        </w:rPr>
        <w:t>亿元，同期销售通信产品收入为人民币</w:t>
      </w:r>
    </w:p>
    <w:p>
      <w:pPr>
        <w:pStyle w:val="BodyText"/>
        <w:ind w:left="52"/>
        <w:spacing w:before="109" w:line="220" w:lineRule="auto"/>
        <w:rPr/>
      </w:pPr>
      <w:r>
        <w:rPr>
          <w:spacing w:val="-2"/>
        </w:rPr>
        <w:t>152.9</w:t>
      </w:r>
      <w:r>
        <w:rPr>
          <w:spacing w:val="-41"/>
        </w:rPr>
        <w:t xml:space="preserve"> </w:t>
      </w:r>
      <w:r>
        <w:rPr>
          <w:spacing w:val="-2"/>
        </w:rPr>
        <w:t>亿元，销售通信产品毛利为人民币</w:t>
      </w:r>
      <w:r>
        <w:rPr>
          <w:spacing w:val="-39"/>
        </w:rPr>
        <w:t xml:space="preserve"> </w:t>
      </w:r>
      <w:r>
        <w:rPr>
          <w:spacing w:val="-2"/>
        </w:rPr>
        <w:t>7.2</w:t>
      </w:r>
      <w:r>
        <w:rPr>
          <w:spacing w:val="-46"/>
        </w:rPr>
        <w:t xml:space="preserve"> </w:t>
      </w:r>
      <w:r>
        <w:rPr>
          <w:spacing w:val="-2"/>
        </w:rPr>
        <w:t>亿元。</w:t>
      </w:r>
    </w:p>
    <w:p>
      <w:pPr>
        <w:pStyle w:val="BodyText"/>
        <w:ind w:left="463"/>
        <w:spacing w:before="266" w:line="221" w:lineRule="auto"/>
        <w:outlineLvl w:val="0"/>
        <w:rPr/>
      </w:pPr>
      <w:r>
        <w:rPr>
          <w:b/>
          <w:bCs/>
          <w:spacing w:val="-3"/>
        </w:rPr>
        <w:t>6．销售费用</w:t>
      </w:r>
    </w:p>
    <w:p>
      <w:pPr>
        <w:pStyle w:val="BodyText"/>
        <w:ind w:right="24"/>
        <w:spacing w:before="264" w:line="220" w:lineRule="auto"/>
        <w:jc w:val="right"/>
        <w:rPr/>
      </w:pPr>
      <w:r>
        <w:rPr>
          <w:spacing w:val="-2"/>
        </w:rPr>
        <w:t>2022</w:t>
      </w:r>
      <w:r>
        <w:rPr>
          <w:spacing w:val="-46"/>
        </w:rPr>
        <w:t xml:space="preserve"> </w:t>
      </w:r>
      <w:r>
        <w:rPr>
          <w:spacing w:val="-2"/>
        </w:rPr>
        <w:t>年上半年，随着公司全面强化数字化赋能，加快线上线下一体化发展，销售费用发生人民币</w:t>
      </w:r>
    </w:p>
    <w:p>
      <w:pPr>
        <w:pStyle w:val="BodyText"/>
        <w:ind w:left="52"/>
        <w:spacing w:before="110" w:line="221" w:lineRule="auto"/>
        <w:rPr/>
      </w:pPr>
      <w:r>
        <w:rPr>
          <w:spacing w:val="-1"/>
        </w:rPr>
        <w:t>160.6</w:t>
      </w:r>
      <w:r>
        <w:rPr>
          <w:spacing w:val="-46"/>
        </w:rPr>
        <w:t xml:space="preserve"> </w:t>
      </w:r>
      <w:r>
        <w:rPr>
          <w:spacing w:val="-1"/>
        </w:rPr>
        <w:t>亿元，同比增长</w:t>
      </w:r>
      <w:r>
        <w:rPr>
          <w:spacing w:val="-40"/>
        </w:rPr>
        <w:t xml:space="preserve"> </w:t>
      </w:r>
      <w:r>
        <w:rPr>
          <w:spacing w:val="-1"/>
        </w:rPr>
        <w:t>3.2%，所占营业收入的比重由上年</w:t>
      </w:r>
      <w:r>
        <w:rPr>
          <w:spacing w:val="-2"/>
        </w:rPr>
        <w:t>的</w:t>
      </w:r>
      <w:r>
        <w:rPr>
          <w:spacing w:val="-43"/>
        </w:rPr>
        <w:t xml:space="preserve"> </w:t>
      </w:r>
      <w:r>
        <w:rPr>
          <w:spacing w:val="-2"/>
        </w:rPr>
        <w:t>9.48%下降至</w:t>
      </w:r>
      <w:r>
        <w:rPr>
          <w:spacing w:val="-46"/>
        </w:rPr>
        <w:t xml:space="preserve"> </w:t>
      </w:r>
      <w:r>
        <w:rPr>
          <w:spacing w:val="-2"/>
        </w:rPr>
        <w:t>9.11%。</w:t>
      </w:r>
    </w:p>
    <w:p>
      <w:pPr>
        <w:pStyle w:val="BodyText"/>
        <w:ind w:left="466"/>
        <w:spacing w:before="265" w:line="220" w:lineRule="auto"/>
        <w:outlineLvl w:val="0"/>
        <w:rPr/>
      </w:pPr>
      <w:r>
        <w:rPr>
          <w:b/>
          <w:bCs/>
          <w:spacing w:val="-3"/>
        </w:rPr>
        <w:t>7．其他营业成本及管理费用</w:t>
      </w:r>
    </w:p>
    <w:p>
      <w:pPr>
        <w:pStyle w:val="BodyText"/>
        <w:ind w:left="62" w:right="36" w:firstLine="394"/>
        <w:spacing w:before="265" w:line="303" w:lineRule="auto"/>
        <w:rPr/>
      </w:pPr>
      <w:r>
        <w:rPr>
          <w:spacing w:val="-2"/>
        </w:rPr>
        <w:t>2022</w:t>
      </w:r>
      <w:r>
        <w:rPr>
          <w:spacing w:val="-33"/>
        </w:rPr>
        <w:t xml:space="preserve"> </w:t>
      </w:r>
      <w:r>
        <w:rPr>
          <w:spacing w:val="-2"/>
        </w:rPr>
        <w:t>年上半年，公司其他营业成本及管理费用发生人民币</w:t>
      </w:r>
      <w:r>
        <w:rPr>
          <w:spacing w:val="-41"/>
        </w:rPr>
        <w:t xml:space="preserve"> </w:t>
      </w:r>
      <w:r>
        <w:rPr>
          <w:spacing w:val="-2"/>
        </w:rPr>
        <w:t>242.6</w:t>
      </w:r>
      <w:r>
        <w:rPr>
          <w:spacing w:val="-43"/>
        </w:rPr>
        <w:t xml:space="preserve"> </w:t>
      </w:r>
      <w:r>
        <w:rPr>
          <w:spacing w:val="-2"/>
        </w:rPr>
        <w:t>亿元，同比增长</w:t>
      </w:r>
      <w:r>
        <w:rPr>
          <w:spacing w:val="-40"/>
        </w:rPr>
        <w:t xml:space="preserve"> </w:t>
      </w:r>
      <w:r>
        <w:rPr>
          <w:spacing w:val="-2"/>
        </w:rPr>
        <w:t>34.6%，主要是</w:t>
      </w:r>
      <w:r>
        <w:rPr/>
        <w:t xml:space="preserve"> </w:t>
      </w:r>
      <w:r>
        <w:rPr>
          <w:spacing w:val="-2"/>
        </w:rPr>
        <w:t>由于新兴</w:t>
      </w:r>
      <w:r>
        <w:rPr>
          <w:spacing w:val="-32"/>
        </w:rPr>
        <w:t xml:space="preserve"> </w:t>
      </w:r>
      <w:r>
        <w:rPr>
          <w:spacing w:val="-2"/>
        </w:rPr>
        <w:t>ICT</w:t>
      </w:r>
      <w:r>
        <w:rPr>
          <w:spacing w:val="-45"/>
        </w:rPr>
        <w:t xml:space="preserve"> </w:t>
      </w:r>
      <w:r>
        <w:rPr>
          <w:spacing w:val="-2"/>
        </w:rPr>
        <w:t>业务快速增长导致相关服务成本增加，以及加大对新兴</w:t>
      </w:r>
      <w:r>
        <w:rPr>
          <w:spacing w:val="-32"/>
        </w:rPr>
        <w:t xml:space="preserve"> </w:t>
      </w:r>
      <w:r>
        <w:rPr>
          <w:spacing w:val="-2"/>
        </w:rPr>
        <w:t>ICT</w:t>
      </w:r>
      <w:r>
        <w:rPr>
          <w:spacing w:val="-45"/>
        </w:rPr>
        <w:t xml:space="preserve"> </w:t>
      </w:r>
      <w:r>
        <w:rPr>
          <w:spacing w:val="-3"/>
        </w:rPr>
        <w:t>业务技术支撑的投入。</w:t>
      </w:r>
    </w:p>
    <w:p>
      <w:pPr>
        <w:pStyle w:val="BodyText"/>
        <w:ind w:left="462"/>
        <w:spacing w:before="187" w:line="221" w:lineRule="auto"/>
        <w:outlineLvl w:val="0"/>
        <w:rPr/>
      </w:pPr>
      <w:r>
        <w:rPr>
          <w:b/>
          <w:bCs/>
          <w:spacing w:val="-3"/>
        </w:rPr>
        <w:t>8．财务费用</w:t>
      </w:r>
    </w:p>
    <w:p>
      <w:pPr>
        <w:pStyle w:val="BodyText"/>
        <w:ind w:left="457"/>
        <w:spacing w:before="265" w:line="220" w:lineRule="auto"/>
        <w:rPr/>
      </w:pPr>
      <w:r>
        <w:rPr/>
        <w:t>2022</w:t>
      </w:r>
      <w:r>
        <w:rPr>
          <w:spacing w:val="-43"/>
        </w:rPr>
        <w:t xml:space="preserve"> </w:t>
      </w:r>
      <w:r>
        <w:rPr/>
        <w:t>年上半年，公司财务费用发生人民币-2.5</w:t>
      </w:r>
      <w:r>
        <w:rPr>
          <w:spacing w:val="-44"/>
        </w:rPr>
        <w:t xml:space="preserve"> </w:t>
      </w:r>
      <w:r>
        <w:rPr/>
        <w:t>亿元，同比减少人民币4.0</w:t>
      </w:r>
      <w:r>
        <w:rPr>
          <w:spacing w:val="-43"/>
        </w:rPr>
        <w:t xml:space="preserve"> </w:t>
      </w:r>
      <w:r>
        <w:rPr/>
        <w:t>亿元。</w:t>
      </w:r>
    </w:p>
    <w:p>
      <w:pPr>
        <w:spacing w:line="351" w:lineRule="auto"/>
        <w:rPr>
          <w:rFonts w:ascii="Arial"/>
          <w:sz w:val="21"/>
        </w:rPr>
      </w:pPr>
      <w:r/>
    </w:p>
    <w:p>
      <w:pPr>
        <w:pStyle w:val="BodyText"/>
        <w:ind w:left="417"/>
        <w:spacing w:before="69" w:line="221" w:lineRule="auto"/>
        <w:outlineLvl w:val="2"/>
        <w:rPr/>
      </w:pPr>
      <w:r>
        <w:rPr>
          <w:b/>
          <w:bCs/>
          <w:spacing w:val="-5"/>
        </w:rPr>
        <w:t>（四）盈利水平</w:t>
      </w:r>
    </w:p>
    <w:p>
      <w:pPr>
        <w:pStyle w:val="BodyText"/>
        <w:ind w:left="477"/>
        <w:spacing w:before="265" w:line="221" w:lineRule="auto"/>
        <w:outlineLvl w:val="0"/>
        <w:rPr/>
      </w:pPr>
      <w:r>
        <w:rPr>
          <w:b/>
          <w:bCs/>
          <w:spacing w:val="-5"/>
        </w:rPr>
        <w:t>1．税前利润</w:t>
      </w:r>
    </w:p>
    <w:p>
      <w:pPr>
        <w:pStyle w:val="BodyText"/>
        <w:ind w:left="60" w:right="23" w:firstLine="397"/>
        <w:spacing w:before="264" w:line="304" w:lineRule="auto"/>
        <w:rPr/>
      </w:pPr>
      <w:r>
        <w:rPr>
          <w:spacing w:val="-3"/>
        </w:rPr>
        <w:t>2022</w:t>
      </w:r>
      <w:r>
        <w:rPr>
          <w:spacing w:val="-28"/>
        </w:rPr>
        <w:t xml:space="preserve"> </w:t>
      </w:r>
      <w:r>
        <w:rPr>
          <w:spacing w:val="-3"/>
        </w:rPr>
        <w:t>年上半年，公司得益于发展质量和盈利能力持续提升，税前利润实现人民币</w:t>
      </w:r>
      <w:r>
        <w:rPr>
          <w:spacing w:val="-28"/>
        </w:rPr>
        <w:t xml:space="preserve"> </w:t>
      </w:r>
      <w:r>
        <w:rPr>
          <w:spacing w:val="-3"/>
        </w:rPr>
        <w:t>133.1</w:t>
      </w:r>
      <w:r>
        <w:rPr>
          <w:spacing w:val="-46"/>
        </w:rPr>
        <w:t xml:space="preserve"> </w:t>
      </w:r>
      <w:r>
        <w:rPr>
          <w:spacing w:val="-3"/>
        </w:rPr>
        <w:t>亿元，同</w:t>
      </w:r>
      <w:r>
        <w:rPr/>
        <w:t xml:space="preserve"> </w:t>
      </w:r>
      <w:r>
        <w:rPr>
          <w:spacing w:val="-6"/>
        </w:rPr>
        <w:t>比增长</w:t>
      </w:r>
      <w:r>
        <w:rPr>
          <w:spacing w:val="-29"/>
        </w:rPr>
        <w:t xml:space="preserve"> </w:t>
      </w:r>
      <w:r>
        <w:rPr>
          <w:spacing w:val="-6"/>
        </w:rPr>
        <w:t>18.4%。</w:t>
      </w:r>
    </w:p>
    <w:p>
      <w:pPr>
        <w:pStyle w:val="BodyText"/>
        <w:ind w:left="464"/>
        <w:spacing w:before="185" w:line="221" w:lineRule="auto"/>
        <w:outlineLvl w:val="0"/>
        <w:rPr/>
      </w:pPr>
      <w:r>
        <w:rPr>
          <w:b/>
          <w:bCs/>
          <w:spacing w:val="-3"/>
        </w:rPr>
        <w:t>2．所得税</w:t>
      </w:r>
    </w:p>
    <w:p>
      <w:pPr>
        <w:pStyle w:val="BodyText"/>
        <w:ind w:left="457"/>
        <w:spacing w:before="264" w:line="220" w:lineRule="auto"/>
        <w:rPr/>
      </w:pPr>
      <w:r>
        <w:rPr>
          <w:spacing w:val="-2"/>
        </w:rPr>
        <w:t>2022</w:t>
      </w:r>
      <w:r>
        <w:rPr>
          <w:spacing w:val="-32"/>
        </w:rPr>
        <w:t xml:space="preserve"> </w:t>
      </w:r>
      <w:r>
        <w:rPr>
          <w:spacing w:val="-2"/>
        </w:rPr>
        <w:t>年上半年，公司的所得税为人民币</w:t>
      </w:r>
      <w:r>
        <w:rPr>
          <w:spacing w:val="-41"/>
        </w:rPr>
        <w:t xml:space="preserve"> </w:t>
      </w:r>
      <w:r>
        <w:rPr>
          <w:spacing w:val="-2"/>
        </w:rPr>
        <w:t>24.0</w:t>
      </w:r>
      <w:r>
        <w:rPr>
          <w:spacing w:val="-46"/>
        </w:rPr>
        <w:t xml:space="preserve"> </w:t>
      </w:r>
      <w:r>
        <w:rPr>
          <w:spacing w:val="-2"/>
        </w:rPr>
        <w:t>亿元，实际税率为</w:t>
      </w:r>
      <w:r>
        <w:rPr>
          <w:spacing w:val="-28"/>
        </w:rPr>
        <w:t xml:space="preserve"> </w:t>
      </w:r>
      <w:r>
        <w:rPr>
          <w:spacing w:val="-2"/>
        </w:rPr>
        <w:t>18.1%。</w:t>
      </w:r>
    </w:p>
    <w:p>
      <w:pPr>
        <w:pStyle w:val="BodyText"/>
        <w:ind w:left="466"/>
        <w:spacing w:before="266" w:line="220" w:lineRule="auto"/>
        <w:outlineLvl w:val="0"/>
        <w:rPr/>
      </w:pPr>
      <w:r>
        <w:rPr>
          <w:b/>
          <w:bCs/>
          <w:spacing w:val="-4"/>
        </w:rPr>
        <w:t>3．本期盈利</w:t>
      </w:r>
    </w:p>
    <w:p>
      <w:pPr>
        <w:pStyle w:val="BodyText"/>
        <w:ind w:left="37" w:right="33" w:firstLine="419"/>
        <w:spacing w:before="266" w:line="303" w:lineRule="auto"/>
        <w:rPr/>
      </w:pPr>
      <w:r>
        <w:rPr>
          <w:spacing w:val="-1"/>
        </w:rPr>
        <w:t>2022</w:t>
      </w:r>
      <w:r>
        <w:rPr>
          <w:spacing w:val="-24"/>
        </w:rPr>
        <w:t xml:space="preserve"> </w:t>
      </w:r>
      <w:r>
        <w:rPr>
          <w:spacing w:val="-1"/>
        </w:rPr>
        <w:t>年上半年，公司归属于母公司净利润实现人民币</w:t>
      </w:r>
      <w:r>
        <w:rPr>
          <w:spacing w:val="-26"/>
        </w:rPr>
        <w:t xml:space="preserve"> </w:t>
      </w:r>
      <w:r>
        <w:rPr>
          <w:spacing w:val="-2"/>
        </w:rPr>
        <w:t>47.9</w:t>
      </w:r>
      <w:r>
        <w:rPr>
          <w:spacing w:val="-24"/>
        </w:rPr>
        <w:t xml:space="preserve"> </w:t>
      </w:r>
      <w:r>
        <w:rPr>
          <w:spacing w:val="-2"/>
        </w:rPr>
        <w:t>亿元，同比增长 18.7%。每股基本盈</w:t>
      </w:r>
      <w:r>
        <w:rPr/>
        <w:t xml:space="preserve"> </w:t>
      </w:r>
      <w:r>
        <w:rPr>
          <w:spacing w:val="-2"/>
        </w:rPr>
        <w:t>利为人民币</w:t>
      </w:r>
      <w:r>
        <w:rPr>
          <w:spacing w:val="-37"/>
        </w:rPr>
        <w:t xml:space="preserve"> </w:t>
      </w:r>
      <w:r>
        <w:rPr>
          <w:spacing w:val="-2"/>
        </w:rPr>
        <w:t>0.158</w:t>
      </w:r>
      <w:r>
        <w:rPr>
          <w:spacing w:val="-42"/>
        </w:rPr>
        <w:t xml:space="preserve"> </w:t>
      </w:r>
      <w:r>
        <w:rPr>
          <w:spacing w:val="-2"/>
        </w:rPr>
        <w:t>元，同比增长</w:t>
      </w:r>
      <w:r>
        <w:rPr>
          <w:spacing w:val="-41"/>
        </w:rPr>
        <w:t xml:space="preserve"> </w:t>
      </w:r>
      <w:r>
        <w:rPr>
          <w:spacing w:val="-2"/>
        </w:rPr>
        <w:t>20.6%。</w:t>
      </w:r>
    </w:p>
    <w:p>
      <w:pPr>
        <w:spacing w:line="273" w:lineRule="auto"/>
        <w:rPr>
          <w:rFonts w:ascii="Arial"/>
          <w:sz w:val="21"/>
        </w:rPr>
      </w:pPr>
      <w:r/>
    </w:p>
    <w:p>
      <w:pPr>
        <w:pStyle w:val="BodyText"/>
        <w:ind w:left="468"/>
        <w:spacing w:before="68" w:line="231" w:lineRule="auto"/>
        <w:outlineLvl w:val="2"/>
        <w:rPr/>
      </w:pPr>
      <w:r>
        <w:rPr>
          <w:b/>
          <w:bCs/>
          <w:spacing w:val="-4"/>
        </w:rPr>
        <w:t>（五）EBITDA</w:t>
      </w:r>
    </w:p>
    <w:p>
      <w:pPr>
        <w:pStyle w:val="BodyText"/>
        <w:ind w:left="39" w:right="24" w:firstLine="417"/>
        <w:spacing w:before="254" w:line="303" w:lineRule="auto"/>
        <w:rPr/>
      </w:pPr>
      <w:r>
        <w:rPr>
          <w:spacing w:val="-2"/>
        </w:rPr>
        <w:t>2022</w:t>
      </w:r>
      <w:r>
        <w:rPr>
          <w:spacing w:val="-46"/>
        </w:rPr>
        <w:t xml:space="preserve"> </w:t>
      </w:r>
      <w:r>
        <w:rPr>
          <w:spacing w:val="-2"/>
        </w:rPr>
        <w:t>年上半年，公司EBITDA</w:t>
      </w:r>
      <w:r>
        <w:rPr>
          <w:spacing w:val="-41"/>
        </w:rPr>
        <w:t xml:space="preserve"> </w:t>
      </w:r>
      <w:r>
        <w:rPr>
          <w:spacing w:val="-2"/>
        </w:rPr>
        <w:t>为人民币</w:t>
      </w:r>
      <w:r>
        <w:rPr>
          <w:spacing w:val="-40"/>
        </w:rPr>
        <w:t xml:space="preserve"> </w:t>
      </w:r>
      <w:r>
        <w:rPr>
          <w:spacing w:val="-2"/>
        </w:rPr>
        <w:t>513.2</w:t>
      </w:r>
      <w:r>
        <w:rPr>
          <w:spacing w:val="-46"/>
        </w:rPr>
        <w:t xml:space="preserve"> </w:t>
      </w:r>
      <w:r>
        <w:rPr>
          <w:spacing w:val="-2"/>
        </w:rPr>
        <w:t>亿元，</w:t>
      </w:r>
      <w:r>
        <w:rPr>
          <w:spacing w:val="-3"/>
        </w:rPr>
        <w:t>同比增长</w:t>
      </w:r>
      <w:r>
        <w:rPr>
          <w:spacing w:val="-39"/>
        </w:rPr>
        <w:t xml:space="preserve"> </w:t>
      </w:r>
      <w:r>
        <w:rPr>
          <w:spacing w:val="-3"/>
        </w:rPr>
        <w:t>3.9%，EBITDA 占主营业务收入的百</w:t>
      </w:r>
      <w:r>
        <w:rPr/>
        <w:t xml:space="preserve"> </w:t>
      </w:r>
      <w:r>
        <w:rPr>
          <w:spacing w:val="-4"/>
        </w:rPr>
        <w:t>分比为</w:t>
      </w:r>
      <w:r>
        <w:rPr>
          <w:spacing w:val="-24"/>
        </w:rPr>
        <w:t xml:space="preserve"> </w:t>
      </w:r>
      <w:r>
        <w:rPr>
          <w:spacing w:val="-4"/>
        </w:rPr>
        <w:t>31.9%，同比降低</w:t>
      </w:r>
      <w:r>
        <w:rPr>
          <w:spacing w:val="-30"/>
        </w:rPr>
        <w:t xml:space="preserve"> </w:t>
      </w:r>
      <w:r>
        <w:rPr>
          <w:spacing w:val="-4"/>
        </w:rPr>
        <w:t>1.3</w:t>
      </w:r>
      <w:r>
        <w:rPr>
          <w:spacing w:val="-44"/>
        </w:rPr>
        <w:t xml:space="preserve"> </w:t>
      </w:r>
      <w:r>
        <w:rPr>
          <w:spacing w:val="-4"/>
        </w:rPr>
        <w:t>个百分点。</w:t>
      </w:r>
    </w:p>
    <w:p>
      <w:pPr>
        <w:spacing w:line="272" w:lineRule="auto"/>
        <w:rPr>
          <w:rFonts w:ascii="Arial"/>
          <w:sz w:val="21"/>
        </w:rPr>
      </w:pPr>
      <w:r/>
    </w:p>
    <w:p>
      <w:pPr>
        <w:pStyle w:val="BodyText"/>
        <w:ind w:left="468"/>
        <w:spacing w:before="69" w:line="220" w:lineRule="auto"/>
        <w:outlineLvl w:val="2"/>
        <w:rPr/>
      </w:pPr>
      <w:r>
        <w:rPr>
          <w:b/>
          <w:bCs/>
          <w:spacing w:val="-4"/>
        </w:rPr>
        <w:t>（六）资本开支及现金流</w:t>
      </w:r>
    </w:p>
    <w:p>
      <w:pPr>
        <w:pStyle w:val="BodyText"/>
        <w:ind w:left="37" w:right="26" w:firstLine="420"/>
        <w:spacing w:before="265" w:line="303" w:lineRule="auto"/>
        <w:rPr/>
      </w:pPr>
      <w:r>
        <w:rPr>
          <w:spacing w:val="-2"/>
        </w:rPr>
        <w:t>2022</w:t>
      </w:r>
      <w:r>
        <w:rPr>
          <w:spacing w:val="-45"/>
        </w:rPr>
        <w:t xml:space="preserve"> </w:t>
      </w:r>
      <w:r>
        <w:rPr>
          <w:spacing w:val="-2"/>
        </w:rPr>
        <w:t>年上半年，公司各项资本开支合计人民币</w:t>
      </w:r>
      <w:r>
        <w:rPr>
          <w:spacing w:val="-41"/>
        </w:rPr>
        <w:t xml:space="preserve"> </w:t>
      </w:r>
      <w:r>
        <w:rPr>
          <w:spacing w:val="-2"/>
        </w:rPr>
        <w:t>283</w:t>
      </w:r>
      <w:r>
        <w:rPr>
          <w:spacing w:val="-3"/>
        </w:rPr>
        <w:t>.5</w:t>
      </w:r>
      <w:r>
        <w:rPr>
          <w:spacing w:val="-43"/>
        </w:rPr>
        <w:t xml:space="preserve"> </w:t>
      </w:r>
      <w:r>
        <w:rPr>
          <w:spacing w:val="-3"/>
        </w:rPr>
        <w:t>亿元，主要用于移动网络、家庭互联网及固</w:t>
      </w:r>
      <w:r>
        <w:rPr/>
        <w:t xml:space="preserve"> </w:t>
      </w:r>
      <w:r>
        <w:rPr>
          <w:spacing w:val="-1"/>
        </w:rPr>
        <w:t>话、政企及创新业务等方面。2022</w:t>
      </w:r>
      <w:r>
        <w:rPr>
          <w:spacing w:val="-46"/>
        </w:rPr>
        <w:t xml:space="preserve"> </w:t>
      </w:r>
      <w:r>
        <w:rPr>
          <w:spacing w:val="-1"/>
        </w:rPr>
        <w:t>年上半年，公司经营活动现金流量净额为人民币428.4</w:t>
      </w:r>
      <w:r>
        <w:rPr>
          <w:spacing w:val="-43"/>
        </w:rPr>
        <w:t xml:space="preserve"> </w:t>
      </w:r>
      <w:r>
        <w:rPr>
          <w:spacing w:val="-1"/>
        </w:rPr>
        <w:t>亿元，扣除</w:t>
      </w:r>
    </w:p>
    <w:p>
      <w:pPr>
        <w:spacing w:line="303" w:lineRule="auto"/>
        <w:sectPr>
          <w:headerReference w:type="default" r:id="rId1"/>
          <w:footerReference w:type="default" r:id="rId21"/>
          <w:pgSz w:w="11907" w:h="16839"/>
          <w:pgMar w:top="1379" w:right="1243" w:bottom="1151" w:left="1390" w:header="837" w:footer="988" w:gutter="0"/>
        </w:sectPr>
        <w:rPr/>
      </w:pPr>
    </w:p>
    <w:p>
      <w:pPr>
        <w:pStyle w:val="BodyText"/>
        <w:ind w:left="37"/>
        <w:spacing w:before="256" w:line="220" w:lineRule="auto"/>
        <w:rPr/>
      </w:pPr>
      <w:r>
        <w:rPr>
          <w:spacing w:val="-2"/>
        </w:rPr>
        <w:t>本年资本开支后自由现金流¹为人民币</w:t>
      </w:r>
      <w:r>
        <w:rPr>
          <w:spacing w:val="-15"/>
        </w:rPr>
        <w:t xml:space="preserve"> </w:t>
      </w:r>
      <w:r>
        <w:rPr>
          <w:spacing w:val="-2"/>
        </w:rPr>
        <w:t>144.9</w:t>
      </w:r>
      <w:r>
        <w:rPr>
          <w:spacing w:val="-46"/>
        </w:rPr>
        <w:t xml:space="preserve"> </w:t>
      </w:r>
      <w:r>
        <w:rPr>
          <w:spacing w:val="-2"/>
        </w:rPr>
        <w:t>亿元。</w:t>
      </w:r>
    </w:p>
    <w:p>
      <w:pPr>
        <w:pStyle w:val="BodyText"/>
        <w:ind w:left="461"/>
        <w:spacing w:before="265" w:line="220" w:lineRule="auto"/>
        <w:rPr/>
      </w:pPr>
      <w:r>
        <w:rPr>
          <w:spacing w:val="-2"/>
        </w:rPr>
        <w:t>下表列出了公司</w:t>
      </w:r>
      <w:r>
        <w:rPr>
          <w:spacing w:val="-38"/>
        </w:rPr>
        <w:t xml:space="preserve"> </w:t>
      </w:r>
      <w:r>
        <w:rPr>
          <w:spacing w:val="-2"/>
        </w:rPr>
        <w:t>2022</w:t>
      </w:r>
      <w:r>
        <w:rPr>
          <w:spacing w:val="-42"/>
        </w:rPr>
        <w:t xml:space="preserve"> </w:t>
      </w:r>
      <w:r>
        <w:rPr>
          <w:spacing w:val="-2"/>
        </w:rPr>
        <w:t>年上半年主要资本开支项目情况。</w:t>
      </w:r>
    </w:p>
    <w:p>
      <w:pPr>
        <w:spacing w:before="141"/>
        <w:rPr/>
      </w:pPr>
      <w:r/>
    </w:p>
    <w:tbl>
      <w:tblPr>
        <w:tblStyle w:val="TableNormal"/>
        <w:tblW w:w="8223" w:type="dxa"/>
        <w:tblInd w:w="439"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4145"/>
        <w:gridCol w:w="1974"/>
        <w:gridCol w:w="2104"/>
      </w:tblGrid>
      <w:tr>
        <w:trPr>
          <w:trHeight w:val="350" w:hRule="atLeast"/>
        </w:trPr>
        <w:tc>
          <w:tcPr>
            <w:tcW w:w="4145" w:type="dxa"/>
            <w:vAlign w:val="top"/>
            <w:vMerge w:val="restart"/>
            <w:tcBorders>
              <w:bottom w:val="nil"/>
              <w:right w:val="single" w:color="000000" w:sz="2" w:space="0"/>
              <w:top w:val="single" w:color="000000" w:sz="4" w:space="0"/>
            </w:tcBorders>
          </w:tcPr>
          <w:p>
            <w:pPr>
              <w:pStyle w:val="TableText"/>
              <w:ind w:left="1190"/>
              <w:spacing w:before="262" w:line="219" w:lineRule="auto"/>
              <w:rPr>
                <w:sz w:val="18"/>
                <w:szCs w:val="18"/>
              </w:rPr>
            </w:pPr>
            <w:r>
              <w:rPr>
                <w:sz w:val="18"/>
                <w:szCs w:val="18"/>
                <w:spacing w:val="-3"/>
              </w:rPr>
              <w:t>（单位：人民币亿元）</w:t>
            </w:r>
          </w:p>
        </w:tc>
        <w:tc>
          <w:tcPr>
            <w:tcW w:w="4078" w:type="dxa"/>
            <w:vAlign w:val="top"/>
            <w:gridSpan w:val="2"/>
            <w:tcBorders>
              <w:left w:val="single" w:color="000000" w:sz="2" w:space="0"/>
              <w:top w:val="single" w:color="000000" w:sz="4" w:space="0"/>
            </w:tcBorders>
          </w:tcPr>
          <w:p>
            <w:pPr>
              <w:pStyle w:val="TableText"/>
              <w:ind w:left="1483"/>
              <w:spacing w:before="101" w:line="220" w:lineRule="auto"/>
              <w:rPr>
                <w:sz w:val="18"/>
                <w:szCs w:val="18"/>
              </w:rPr>
            </w:pPr>
            <w:r>
              <w:rPr>
                <w:sz w:val="18"/>
                <w:szCs w:val="18"/>
                <w:spacing w:val="-2"/>
              </w:rPr>
              <w:t>2022</w:t>
            </w:r>
            <w:r>
              <w:rPr>
                <w:sz w:val="18"/>
                <w:szCs w:val="18"/>
                <w:spacing w:val="-35"/>
              </w:rPr>
              <w:t xml:space="preserve"> </w:t>
            </w:r>
            <w:r>
              <w:rPr>
                <w:sz w:val="18"/>
                <w:szCs w:val="18"/>
                <w:spacing w:val="-2"/>
              </w:rPr>
              <w:t>年上半年</w:t>
            </w:r>
          </w:p>
        </w:tc>
      </w:tr>
      <w:tr>
        <w:trPr>
          <w:trHeight w:val="321" w:hRule="atLeast"/>
        </w:trPr>
        <w:tc>
          <w:tcPr>
            <w:tcW w:w="4145" w:type="dxa"/>
            <w:vAlign w:val="top"/>
            <w:vMerge w:val="continue"/>
            <w:tcBorders>
              <w:bottom w:val="single" w:color="000000" w:sz="2" w:space="0"/>
              <w:right w:val="single" w:color="000000" w:sz="2" w:space="0"/>
              <w:top w:val="nil"/>
            </w:tcBorders>
          </w:tcPr>
          <w:p>
            <w:pPr>
              <w:rPr>
                <w:rFonts w:ascii="Arial"/>
                <w:sz w:val="21"/>
              </w:rPr>
            </w:pPr>
            <w:r/>
          </w:p>
        </w:tc>
        <w:tc>
          <w:tcPr>
            <w:tcW w:w="1974" w:type="dxa"/>
            <w:vAlign w:val="top"/>
            <w:tcBorders>
              <w:left w:val="single" w:color="000000" w:sz="2" w:space="0"/>
              <w:bottom w:val="single" w:color="000000" w:sz="2" w:space="0"/>
            </w:tcBorders>
          </w:tcPr>
          <w:p>
            <w:pPr>
              <w:pStyle w:val="TableText"/>
              <w:ind w:left="609"/>
              <w:spacing w:before="73" w:line="220" w:lineRule="auto"/>
              <w:rPr>
                <w:sz w:val="18"/>
                <w:szCs w:val="18"/>
              </w:rPr>
            </w:pPr>
            <w:r>
              <w:rPr>
                <w:sz w:val="18"/>
                <w:szCs w:val="18"/>
                <w:spacing w:val="-3"/>
              </w:rPr>
              <w:t>累计支出</w:t>
            </w:r>
          </w:p>
        </w:tc>
        <w:tc>
          <w:tcPr>
            <w:tcW w:w="2104" w:type="dxa"/>
            <w:vAlign w:val="top"/>
            <w:tcBorders>
              <w:bottom w:val="single" w:color="000000" w:sz="2" w:space="0"/>
            </w:tcBorders>
          </w:tcPr>
          <w:p>
            <w:pPr>
              <w:pStyle w:val="TableText"/>
              <w:ind w:left="878"/>
              <w:spacing w:before="73" w:line="221" w:lineRule="auto"/>
              <w:rPr>
                <w:sz w:val="18"/>
                <w:szCs w:val="18"/>
              </w:rPr>
            </w:pPr>
            <w:r>
              <w:rPr>
                <w:sz w:val="18"/>
                <w:szCs w:val="18"/>
                <w:spacing w:val="-10"/>
              </w:rPr>
              <w:t>占比</w:t>
            </w:r>
          </w:p>
        </w:tc>
      </w:tr>
      <w:tr>
        <w:trPr>
          <w:trHeight w:val="311" w:hRule="atLeast"/>
        </w:trPr>
        <w:tc>
          <w:tcPr>
            <w:tcW w:w="4145" w:type="dxa"/>
            <w:vAlign w:val="top"/>
            <w:tcBorders>
              <w:right w:val="single" w:color="000000" w:sz="2" w:space="0"/>
              <w:top w:val="single" w:color="000000" w:sz="2" w:space="0"/>
            </w:tcBorders>
          </w:tcPr>
          <w:p>
            <w:pPr>
              <w:pStyle w:val="TableText"/>
              <w:ind w:left="131"/>
              <w:spacing w:before="56" w:line="215" w:lineRule="auto"/>
              <w:rPr/>
            </w:pPr>
            <w:r>
              <w:rPr>
                <w:b/>
                <w:bCs/>
                <w:spacing w:val="-4"/>
              </w:rPr>
              <w:t>合计</w:t>
            </w:r>
          </w:p>
        </w:tc>
        <w:tc>
          <w:tcPr>
            <w:tcW w:w="1974" w:type="dxa"/>
            <w:vAlign w:val="top"/>
            <w:tcBorders>
              <w:left w:val="single" w:color="000000" w:sz="2" w:space="0"/>
              <w:top w:val="single" w:color="000000" w:sz="2" w:space="0"/>
            </w:tcBorders>
          </w:tcPr>
          <w:p>
            <w:pPr>
              <w:pStyle w:val="TableText"/>
              <w:ind w:left="755"/>
              <w:spacing w:before="91" w:line="182" w:lineRule="auto"/>
              <w:rPr/>
            </w:pPr>
            <w:r>
              <w:rPr>
                <w:spacing w:val="-2"/>
              </w:rPr>
              <w:t>283.5</w:t>
            </w:r>
          </w:p>
        </w:tc>
        <w:tc>
          <w:tcPr>
            <w:tcW w:w="2104" w:type="dxa"/>
            <w:vAlign w:val="top"/>
            <w:tcBorders>
              <w:top w:val="single" w:color="000000" w:sz="2" w:space="0"/>
            </w:tcBorders>
          </w:tcPr>
          <w:p>
            <w:pPr>
              <w:pStyle w:val="TableText"/>
              <w:ind w:left="678"/>
              <w:spacing w:before="90" w:line="183" w:lineRule="auto"/>
              <w:rPr/>
            </w:pPr>
            <w:r>
              <w:rPr>
                <w:spacing w:val="-3"/>
              </w:rPr>
              <w:t>100.00%</w:t>
            </w:r>
          </w:p>
        </w:tc>
      </w:tr>
      <w:tr>
        <w:trPr>
          <w:trHeight w:val="312" w:hRule="atLeast"/>
        </w:trPr>
        <w:tc>
          <w:tcPr>
            <w:tcW w:w="4145" w:type="dxa"/>
            <w:vAlign w:val="top"/>
            <w:tcBorders>
              <w:right w:val="single" w:color="000000" w:sz="2" w:space="0"/>
            </w:tcBorders>
          </w:tcPr>
          <w:p>
            <w:pPr>
              <w:pStyle w:val="TableText"/>
              <w:ind w:left="131"/>
              <w:spacing w:before="57" w:line="215" w:lineRule="auto"/>
              <w:rPr/>
            </w:pPr>
            <w:r>
              <w:rPr>
                <w:spacing w:val="-1"/>
              </w:rPr>
              <w:t>其中：移动网络</w:t>
            </w:r>
          </w:p>
        </w:tc>
        <w:tc>
          <w:tcPr>
            <w:tcW w:w="1974" w:type="dxa"/>
            <w:vAlign w:val="top"/>
            <w:tcBorders>
              <w:left w:val="single" w:color="000000" w:sz="2" w:space="0"/>
            </w:tcBorders>
          </w:tcPr>
          <w:p>
            <w:pPr>
              <w:pStyle w:val="TableText"/>
              <w:ind w:left="768"/>
              <w:spacing w:before="91" w:line="183" w:lineRule="auto"/>
              <w:rPr/>
            </w:pPr>
            <w:r>
              <w:rPr>
                <w:spacing w:val="-4"/>
              </w:rPr>
              <w:t>103.9</w:t>
            </w:r>
          </w:p>
        </w:tc>
        <w:tc>
          <w:tcPr>
            <w:tcW w:w="2104" w:type="dxa"/>
            <w:vAlign w:val="top"/>
          </w:tcPr>
          <w:p>
            <w:pPr>
              <w:pStyle w:val="TableText"/>
              <w:ind w:left="717"/>
              <w:spacing w:before="92" w:line="182" w:lineRule="auto"/>
              <w:rPr/>
            </w:pPr>
            <w:r>
              <w:rPr>
                <w:spacing w:val="-2"/>
              </w:rPr>
              <w:t>36.65%</w:t>
            </w:r>
          </w:p>
        </w:tc>
      </w:tr>
      <w:tr>
        <w:trPr>
          <w:trHeight w:val="309" w:hRule="atLeast"/>
        </w:trPr>
        <w:tc>
          <w:tcPr>
            <w:tcW w:w="4145" w:type="dxa"/>
            <w:vAlign w:val="top"/>
            <w:tcBorders>
              <w:right w:val="single" w:color="000000" w:sz="2" w:space="0"/>
            </w:tcBorders>
          </w:tcPr>
          <w:p>
            <w:pPr>
              <w:pStyle w:val="TableText"/>
              <w:ind w:left="763"/>
              <w:spacing w:before="57" w:line="212" w:lineRule="auto"/>
              <w:rPr/>
            </w:pPr>
            <w:r>
              <w:rPr>
                <w:spacing w:val="-1"/>
              </w:rPr>
              <w:t>家庭互联网及固话</w:t>
            </w:r>
          </w:p>
        </w:tc>
        <w:tc>
          <w:tcPr>
            <w:tcW w:w="1974" w:type="dxa"/>
            <w:vAlign w:val="top"/>
            <w:tcBorders>
              <w:left w:val="single" w:color="000000" w:sz="2" w:space="0"/>
            </w:tcBorders>
          </w:tcPr>
          <w:p>
            <w:pPr>
              <w:pStyle w:val="TableText"/>
              <w:ind w:left="809"/>
              <w:spacing w:before="93" w:line="181" w:lineRule="auto"/>
              <w:rPr/>
            </w:pPr>
            <w:r>
              <w:rPr>
                <w:spacing w:val="-2"/>
              </w:rPr>
              <w:t>34.6</w:t>
            </w:r>
          </w:p>
        </w:tc>
        <w:tc>
          <w:tcPr>
            <w:tcW w:w="2104" w:type="dxa"/>
            <w:vAlign w:val="top"/>
          </w:tcPr>
          <w:p>
            <w:pPr>
              <w:pStyle w:val="TableText"/>
              <w:ind w:left="728"/>
              <w:spacing w:before="91" w:line="182" w:lineRule="auto"/>
              <w:rPr/>
            </w:pPr>
            <w:r>
              <w:rPr>
                <w:spacing w:val="-3"/>
              </w:rPr>
              <w:t>12.21%</w:t>
            </w:r>
          </w:p>
        </w:tc>
      </w:tr>
      <w:tr>
        <w:trPr>
          <w:trHeight w:val="315" w:hRule="atLeast"/>
        </w:trPr>
        <w:tc>
          <w:tcPr>
            <w:tcW w:w="4145" w:type="dxa"/>
            <w:vAlign w:val="top"/>
            <w:tcBorders>
              <w:right w:val="single" w:color="000000" w:sz="2" w:space="0"/>
            </w:tcBorders>
          </w:tcPr>
          <w:p>
            <w:pPr>
              <w:pStyle w:val="TableText"/>
              <w:ind w:left="760"/>
              <w:spacing w:before="60" w:line="215" w:lineRule="auto"/>
              <w:rPr/>
            </w:pPr>
            <w:r>
              <w:rPr>
                <w:spacing w:val="-1"/>
              </w:rPr>
              <w:t>政企及创新业务</w:t>
            </w:r>
          </w:p>
        </w:tc>
        <w:tc>
          <w:tcPr>
            <w:tcW w:w="1974" w:type="dxa"/>
            <w:vAlign w:val="top"/>
            <w:tcBorders>
              <w:left w:val="single" w:color="000000" w:sz="2" w:space="0"/>
            </w:tcBorders>
          </w:tcPr>
          <w:p>
            <w:pPr>
              <w:pStyle w:val="TableText"/>
              <w:ind w:left="809"/>
              <w:spacing w:before="95" w:line="182" w:lineRule="auto"/>
              <w:rPr/>
            </w:pPr>
            <w:r>
              <w:rPr>
                <w:spacing w:val="-2"/>
              </w:rPr>
              <w:t>53.7</w:t>
            </w:r>
          </w:p>
        </w:tc>
        <w:tc>
          <w:tcPr>
            <w:tcW w:w="2104" w:type="dxa"/>
            <w:vAlign w:val="top"/>
          </w:tcPr>
          <w:p>
            <w:pPr>
              <w:pStyle w:val="TableText"/>
              <w:ind w:left="728"/>
              <w:spacing w:before="94" w:line="183" w:lineRule="auto"/>
              <w:rPr/>
            </w:pPr>
            <w:r>
              <w:rPr>
                <w:spacing w:val="-4"/>
              </w:rPr>
              <w:t>18.94%</w:t>
            </w:r>
          </w:p>
        </w:tc>
      </w:tr>
      <w:tr>
        <w:trPr>
          <w:trHeight w:val="358" w:hRule="atLeast"/>
        </w:trPr>
        <w:tc>
          <w:tcPr>
            <w:tcW w:w="4145" w:type="dxa"/>
            <w:vAlign w:val="top"/>
            <w:tcBorders>
              <w:right w:val="single" w:color="000000" w:sz="2" w:space="0"/>
              <w:bottom w:val="single" w:color="000000" w:sz="4" w:space="0"/>
            </w:tcBorders>
          </w:tcPr>
          <w:p>
            <w:pPr>
              <w:pStyle w:val="TableText"/>
              <w:ind w:left="761"/>
              <w:spacing w:before="64" w:line="221" w:lineRule="auto"/>
              <w:rPr/>
            </w:pPr>
            <w:r>
              <w:rPr>
                <w:spacing w:val="-1"/>
              </w:rPr>
              <w:t>承载网、基础设施及其他</w:t>
            </w:r>
          </w:p>
        </w:tc>
        <w:tc>
          <w:tcPr>
            <w:tcW w:w="1974" w:type="dxa"/>
            <w:vAlign w:val="top"/>
            <w:tcBorders>
              <w:left w:val="single" w:color="000000" w:sz="2" w:space="0"/>
              <w:bottom w:val="single" w:color="000000" w:sz="4" w:space="0"/>
            </w:tcBorders>
          </w:tcPr>
          <w:p>
            <w:pPr>
              <w:pStyle w:val="TableText"/>
              <w:ind w:left="806"/>
              <w:spacing w:before="92" w:line="183" w:lineRule="auto"/>
              <w:rPr/>
            </w:pPr>
            <w:r>
              <w:rPr>
                <w:spacing w:val="-2"/>
              </w:rPr>
              <w:t>91.3</w:t>
            </w:r>
          </w:p>
        </w:tc>
        <w:tc>
          <w:tcPr>
            <w:tcW w:w="2104" w:type="dxa"/>
            <w:vAlign w:val="top"/>
            <w:tcBorders>
              <w:bottom w:val="single" w:color="000000" w:sz="4" w:space="0"/>
            </w:tcBorders>
          </w:tcPr>
          <w:p>
            <w:pPr>
              <w:pStyle w:val="TableText"/>
              <w:ind w:left="717"/>
              <w:spacing w:before="93" w:line="182" w:lineRule="auto"/>
              <w:rPr/>
            </w:pPr>
            <w:r>
              <w:rPr>
                <w:spacing w:val="-1"/>
              </w:rPr>
              <w:t>32.20%</w:t>
            </w:r>
          </w:p>
        </w:tc>
      </w:tr>
    </w:tbl>
    <w:p>
      <w:pPr>
        <w:spacing w:line="247" w:lineRule="auto"/>
        <w:rPr>
          <w:rFonts w:ascii="Arial"/>
          <w:sz w:val="21"/>
        </w:rPr>
      </w:pPr>
      <w:r/>
    </w:p>
    <w:p>
      <w:pPr>
        <w:pStyle w:val="BodyText"/>
        <w:ind w:left="417"/>
        <w:spacing w:before="68" w:line="221" w:lineRule="auto"/>
        <w:outlineLvl w:val="2"/>
        <w:rPr/>
      </w:pPr>
      <w:r>
        <w:rPr>
          <w:b/>
          <w:bCs/>
          <w:spacing w:val="-4"/>
        </w:rPr>
        <w:t>（七）资产负债情况</w:t>
      </w:r>
    </w:p>
    <w:p>
      <w:pPr>
        <w:pStyle w:val="BodyText"/>
        <w:ind w:left="36" w:right="47" w:firstLine="417"/>
        <w:spacing w:before="264" w:line="308" w:lineRule="auto"/>
        <w:jc w:val="both"/>
        <w:rPr/>
      </w:pPr>
      <w:r>
        <w:rPr>
          <w:spacing w:val="-3"/>
        </w:rPr>
        <w:t>截至</w:t>
      </w:r>
      <w:r>
        <w:rPr>
          <w:spacing w:val="-42"/>
        </w:rPr>
        <w:t xml:space="preserve"> </w:t>
      </w:r>
      <w:r>
        <w:rPr>
          <w:spacing w:val="-3"/>
        </w:rPr>
        <w:t>2022</w:t>
      </w:r>
      <w:r>
        <w:rPr>
          <w:spacing w:val="-45"/>
        </w:rPr>
        <w:t xml:space="preserve"> </w:t>
      </w:r>
      <w:r>
        <w:rPr>
          <w:spacing w:val="-3"/>
        </w:rPr>
        <w:t>年</w:t>
      </w:r>
      <w:r>
        <w:rPr>
          <w:spacing w:val="-43"/>
        </w:rPr>
        <w:t xml:space="preserve"> </w:t>
      </w:r>
      <w:r>
        <w:rPr>
          <w:spacing w:val="-3"/>
        </w:rPr>
        <w:t>6</w:t>
      </w:r>
      <w:r>
        <w:rPr>
          <w:spacing w:val="-41"/>
        </w:rPr>
        <w:t xml:space="preserve"> </w:t>
      </w:r>
      <w:r>
        <w:rPr>
          <w:spacing w:val="-3"/>
        </w:rPr>
        <w:t>月</w:t>
      </w:r>
      <w:r>
        <w:rPr>
          <w:spacing w:val="-40"/>
        </w:rPr>
        <w:t xml:space="preserve"> </w:t>
      </w:r>
      <w:r>
        <w:rPr>
          <w:spacing w:val="-3"/>
        </w:rPr>
        <w:t>30 日，公司资产总额由上年底的人民币</w:t>
      </w:r>
      <w:r>
        <w:rPr>
          <w:spacing w:val="-40"/>
        </w:rPr>
        <w:t xml:space="preserve"> </w:t>
      </w:r>
      <w:r>
        <w:rPr>
          <w:spacing w:val="-3"/>
        </w:rPr>
        <w:t>5,932.8</w:t>
      </w:r>
      <w:r>
        <w:rPr>
          <w:spacing w:val="-45"/>
        </w:rPr>
        <w:t xml:space="preserve"> </w:t>
      </w:r>
      <w:r>
        <w:rPr>
          <w:spacing w:val="-3"/>
        </w:rPr>
        <w:t>亿</w:t>
      </w:r>
      <w:r>
        <w:rPr>
          <w:spacing w:val="-4"/>
        </w:rPr>
        <w:t>元变化至人民币</w:t>
      </w:r>
      <w:r>
        <w:rPr>
          <w:spacing w:val="-42"/>
        </w:rPr>
        <w:t xml:space="preserve"> </w:t>
      </w:r>
      <w:r>
        <w:rPr>
          <w:spacing w:val="-4"/>
        </w:rPr>
        <w:t>6,054.4</w:t>
      </w:r>
      <w:r>
        <w:rPr>
          <w:spacing w:val="-46"/>
        </w:rPr>
        <w:t xml:space="preserve"> </w:t>
      </w:r>
      <w:r>
        <w:rPr>
          <w:spacing w:val="-4"/>
        </w:rPr>
        <w:t>亿</w:t>
      </w:r>
      <w:r>
        <w:rPr/>
        <w:t xml:space="preserve"> </w:t>
      </w:r>
      <w:r>
        <w:rPr/>
        <w:t>元，负债总额由上年底的人民币 2,570.7 亿</w:t>
      </w:r>
      <w:r>
        <w:rPr>
          <w:spacing w:val="-1"/>
        </w:rPr>
        <w:t>元变化至人民币 2,597.6 亿元，资产负债率由上年底的</w:t>
      </w:r>
      <w:r>
        <w:rPr/>
        <w:t xml:space="preserve"> </w:t>
      </w:r>
      <w:r>
        <w:rPr>
          <w:spacing w:val="-1"/>
        </w:rPr>
        <w:t>43.3%变化至</w:t>
      </w:r>
      <w:r>
        <w:rPr>
          <w:spacing w:val="-45"/>
        </w:rPr>
        <w:t xml:space="preserve"> </w:t>
      </w:r>
      <w:r>
        <w:rPr>
          <w:spacing w:val="-1"/>
        </w:rPr>
        <w:t>42.9%。</w:t>
      </w:r>
    </w:p>
    <w:p>
      <w:pPr>
        <w:pStyle w:val="BodyText"/>
        <w:ind w:left="6" w:firstLine="34"/>
        <w:spacing w:before="145" w:line="307" w:lineRule="auto"/>
        <w:rPr>
          <w:sz w:val="18"/>
          <w:szCs w:val="18"/>
        </w:rPr>
      </w:pPr>
      <w:r>
        <w:rPr>
          <w:sz w:val="18"/>
          <w:szCs w:val="18"/>
          <w:i/>
          <w:iCs/>
          <w:spacing w:val="2"/>
        </w:rPr>
        <w:t>附注1:自由现金流反映了扣除资本开支的经营现</w:t>
      </w:r>
      <w:r>
        <w:rPr>
          <w:sz w:val="18"/>
          <w:szCs w:val="18"/>
          <w:i/>
          <w:iCs/>
          <w:spacing w:val="1"/>
        </w:rPr>
        <w:t>金流，但它并非公认会计原则财务指标，并无统一定义，故未必可与</w:t>
      </w:r>
      <w:r>
        <w:rPr>
          <w:sz w:val="18"/>
          <w:szCs w:val="18"/>
        </w:rPr>
        <w:t xml:space="preserve"> </w:t>
      </w:r>
      <w:r>
        <w:rPr>
          <w:sz w:val="18"/>
          <w:szCs w:val="18"/>
          <w:i/>
          <w:iCs/>
          <w:spacing w:val="2"/>
        </w:rPr>
        <w:t>其他公司的类似指标作比较。</w:t>
      </w:r>
    </w:p>
    <w:p>
      <w:pPr>
        <w:spacing w:line="257" w:lineRule="auto"/>
        <w:rPr>
          <w:rFonts w:ascii="Arial"/>
          <w:sz w:val="21"/>
        </w:rPr>
      </w:pPr>
      <w:r/>
    </w:p>
    <w:p>
      <w:pPr>
        <w:pStyle w:val="BodyText"/>
        <w:ind w:left="38" w:right="50" w:firstLine="2"/>
        <w:spacing w:before="68" w:line="260" w:lineRule="auto"/>
        <w:rPr/>
      </w:pPr>
      <w:r>
        <w:rPr>
          <w:b/>
          <w:bCs/>
          <w:spacing w:val="-3"/>
        </w:rPr>
        <w:t>3.2</w:t>
      </w:r>
      <w:r>
        <w:rPr>
          <w:spacing w:val="-3"/>
        </w:rPr>
        <w:t xml:space="preserve"> </w:t>
      </w:r>
      <w:r>
        <w:rPr>
          <w:b/>
          <w:bCs/>
          <w:spacing w:val="-3"/>
        </w:rPr>
        <w:t>公司应当根据重要性原则，说明报告期内公司经营情况的重大变化，以及报告期内发生的对公司</w:t>
      </w:r>
      <w:r>
        <w:rPr>
          <w:spacing w:val="2"/>
        </w:rPr>
        <w:t xml:space="preserve"> </w:t>
      </w:r>
      <w:r>
        <w:rPr>
          <w:b/>
          <w:bCs/>
          <w:spacing w:val="-2"/>
        </w:rPr>
        <w:t>经营情况有重大影响和预计未来会有重大影响的事项</w:t>
      </w:r>
    </w:p>
    <w:p>
      <w:pPr>
        <w:pStyle w:val="BodyText"/>
        <w:ind w:left="58"/>
        <w:spacing w:before="31" w:line="222" w:lineRule="auto"/>
        <w:rPr/>
      </w:pPr>
      <w:r>
        <w:rPr>
          <w:spacing w:val="-13"/>
        </w:rPr>
        <w:t>□适用</w:t>
      </w:r>
      <w:r>
        <w:rPr>
          <w:spacing w:val="63"/>
        </w:rPr>
        <w:t xml:space="preserve"> </w:t>
      </w:r>
      <w:r>
        <w:rPr>
          <w:spacing w:val="-13"/>
        </w:rPr>
        <w:t>√不适用</w:t>
      </w:r>
    </w:p>
    <w:sectPr>
      <w:headerReference w:type="default" r:id="rId22"/>
      <w:footerReference w:type="default" r:id="rId23"/>
      <w:pgSz w:w="11907" w:h="16839"/>
      <w:pgMar w:top="1379" w:right="1219" w:bottom="1152" w:left="1390" w:header="837" w:footer="98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04"/>
      <w:spacing w:line="166" w:lineRule="auto"/>
      <w:rPr>
        <w:rFonts w:ascii="Calibri" w:hAnsi="Calibri" w:eastAsia="Calibri" w:cs="Calibri"/>
        <w:sz w:val="18"/>
        <w:szCs w:val="18"/>
      </w:rPr>
    </w:pPr>
    <w:r>
      <w:rPr>
        <w:rFonts w:ascii="Calibri" w:hAnsi="Calibri" w:eastAsia="Calibri" w:cs="Calibri"/>
        <w:sz w:val="18"/>
        <w:szCs w:val="18"/>
      </w:rPr>
      <w:t>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59"/>
      <w:spacing w:line="167" w:lineRule="auto"/>
      <w:rPr>
        <w:rFonts w:ascii="Calibri" w:hAnsi="Calibri" w:eastAsia="Calibri" w:cs="Calibri"/>
        <w:sz w:val="18"/>
        <w:szCs w:val="18"/>
      </w:rPr>
    </w:pPr>
    <w:r>
      <w:rPr>
        <w:rFonts w:ascii="Calibri" w:hAnsi="Calibri" w:eastAsia="Calibri" w:cs="Calibri"/>
        <w:sz w:val="18"/>
        <w:szCs w:val="18"/>
        <w:spacing w:val="-4"/>
      </w:rPr>
      <w:t>10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59"/>
      <w:spacing w:line="166" w:lineRule="auto"/>
      <w:rPr>
        <w:rFonts w:ascii="Calibri" w:hAnsi="Calibri" w:eastAsia="Calibri" w:cs="Calibri"/>
        <w:sz w:val="18"/>
        <w:szCs w:val="18"/>
      </w:rPr>
    </w:pPr>
    <w:r>
      <w:rPr>
        <w:rFonts w:ascii="Calibri" w:hAnsi="Calibri" w:eastAsia="Calibri" w:cs="Calibri"/>
        <w:sz w:val="18"/>
        <w:szCs w:val="18"/>
        <w:spacing w:val="-4"/>
      </w:rPr>
      <w:t>11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59"/>
      <w:spacing w:line="167" w:lineRule="auto"/>
      <w:rPr>
        <w:rFonts w:ascii="Calibri" w:hAnsi="Calibri" w:eastAsia="Calibri" w:cs="Calibri"/>
        <w:sz w:val="18"/>
        <w:szCs w:val="18"/>
      </w:rPr>
    </w:pPr>
    <w:r>
      <w:rPr>
        <w:rFonts w:ascii="Calibri" w:hAnsi="Calibri" w:eastAsia="Calibri" w:cs="Calibri"/>
        <w:sz w:val="18"/>
        <w:szCs w:val="18"/>
        <w:spacing w:val="-4"/>
      </w:rPr>
      <w:t>12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99"/>
      <w:spacing w:line="167" w:lineRule="auto"/>
      <w:rPr>
        <w:rFonts w:ascii="Calibri" w:hAnsi="Calibri" w:eastAsia="Calibri" w:cs="Calibri"/>
        <w:sz w:val="18"/>
        <w:szCs w:val="18"/>
      </w:rPr>
    </w:pPr>
    <w:r>
      <w:rPr>
        <w:rFonts w:ascii="Calibri" w:hAnsi="Calibri" w:eastAsia="Calibri" w:cs="Calibri"/>
        <w:sz w:val="18"/>
        <w:szCs w:val="18"/>
      </w:rPr>
      <w:t>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566"/>
      <w:spacing w:line="167" w:lineRule="auto"/>
      <w:rPr>
        <w:rFonts w:ascii="Calibri" w:hAnsi="Calibri" w:eastAsia="Calibri" w:cs="Calibri"/>
        <w:sz w:val="18"/>
        <w:szCs w:val="18"/>
      </w:rPr>
    </w:pPr>
    <w:r>
      <w:rPr>
        <w:rFonts w:ascii="Calibri" w:hAnsi="Calibri" w:eastAsia="Calibri" w:cs="Calibri"/>
        <w:sz w:val="18"/>
        <w:szCs w:val="18"/>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563"/>
      <w:spacing w:line="166" w:lineRule="auto"/>
      <w:rPr>
        <w:rFonts w:ascii="Calibri" w:hAnsi="Calibri" w:eastAsia="Calibri" w:cs="Calibri"/>
        <w:sz w:val="18"/>
        <w:szCs w:val="18"/>
      </w:rPr>
    </w:pPr>
    <w:r>
      <w:rPr>
        <w:rFonts w:ascii="Calibri" w:hAnsi="Calibri" w:eastAsia="Calibri" w:cs="Calibri"/>
        <w:sz w:val="18"/>
        <w:szCs w:val="18"/>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568"/>
      <w:spacing w:line="165" w:lineRule="auto"/>
      <w:rPr>
        <w:rFonts w:ascii="Calibri" w:hAnsi="Calibri" w:eastAsia="Calibri" w:cs="Calibri"/>
        <w:sz w:val="18"/>
        <w:szCs w:val="18"/>
      </w:rPr>
    </w:pPr>
    <w:r>
      <w:rPr>
        <w:rFonts w:ascii="Calibri" w:hAnsi="Calibri" w:eastAsia="Calibri" w:cs="Calibri"/>
        <w:sz w:val="18"/>
        <w:szCs w:val="18"/>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98"/>
      <w:spacing w:line="167" w:lineRule="auto"/>
      <w:rPr>
        <w:rFonts w:ascii="Calibri" w:hAnsi="Calibri" w:eastAsia="Calibri" w:cs="Calibri"/>
        <w:sz w:val="18"/>
        <w:szCs w:val="18"/>
      </w:rPr>
    </w:pPr>
    <w:r>
      <w:rPr>
        <w:rFonts w:ascii="Calibri" w:hAnsi="Calibri" w:eastAsia="Calibri" w:cs="Calibri"/>
        <w:sz w:val="18"/>
        <w:szCs w:val="18"/>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97"/>
      <w:spacing w:line="165" w:lineRule="auto"/>
      <w:rPr>
        <w:rFonts w:ascii="Calibri" w:hAnsi="Calibri" w:eastAsia="Calibri" w:cs="Calibri"/>
        <w:sz w:val="18"/>
        <w:szCs w:val="18"/>
      </w:rPr>
    </w:pPr>
    <w:r>
      <w:rPr>
        <w:rFonts w:ascii="Calibri" w:hAnsi="Calibri" w:eastAsia="Calibri" w:cs="Calibri"/>
        <w:sz w:val="18"/>
        <w:szCs w:val="18"/>
      </w:rPr>
      <w:t>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96"/>
      <w:spacing w:line="167" w:lineRule="auto"/>
      <w:rPr>
        <w:rFonts w:ascii="Calibri" w:hAnsi="Calibri" w:eastAsia="Calibri" w:cs="Calibri"/>
        <w:sz w:val="18"/>
        <w:szCs w:val="18"/>
      </w:rPr>
    </w:pPr>
    <w:r>
      <w:rPr>
        <w:rFonts w:ascii="Calibri" w:hAnsi="Calibri" w:eastAsia="Calibri" w:cs="Calibri"/>
        <w:sz w:val="18"/>
        <w:szCs w:val="18"/>
      </w:rPr>
      <w:t>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701"/>
      <w:spacing w:line="167" w:lineRule="auto"/>
      <w:rPr>
        <w:rFonts w:ascii="Calibri" w:hAnsi="Calibri" w:eastAsia="Calibri" w:cs="Calibri"/>
        <w:sz w:val="18"/>
        <w:szCs w:val="18"/>
      </w:rPr>
    </w:pPr>
    <w:r>
      <w:rPr>
        <w:rFonts w:ascii="Calibri" w:hAnsi="Calibri" w:eastAsia="Calibri" w:cs="Calibri"/>
        <w:sz w:val="18"/>
        <w:szCs w:val="18"/>
      </w:rPr>
      <w:t>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07"/>
      <w:spacing w:before="281" w:line="220" w:lineRule="auto"/>
      <w:rPr>
        <w:rFonts w:ascii="SimSun" w:hAnsi="SimSun" w:eastAsia="SimSun" w:cs="SimSun"/>
        <w:sz w:val="18"/>
        <w:szCs w:val="18"/>
      </w:rPr>
    </w:pPr>
    <w:r>
      <w:pict>
        <v:shape id="_x0000_s2" style="position:absolute;margin-left:69.504pt;margin-top:67.4401pt;mso-position-vertical-relative:page;mso-position-horizontal-relative:page;width:463.65pt;height:0.75pt;z-index:251660288;" o:allowincell="f" fillcolor="#000000" filled="true" stroked="false" coordsize="9272,15" coordorigin="0,0" path="m0,14l9272,14l9272,0l0,0l0,14xe"/>
      </w:pict>
    </w:r>
    <w:r>
      <w:pict>
        <v:shape id="_x0000_s4" style="position:absolute;margin-left:358.83pt;margin-top:13.0756pt;mso-position-vertical-relative:text;mso-position-horizontal-relative:text;width:93.85pt;height:12.65pt;z-index:251658240;" filled="false" stroked="false" type="#_x0000_t202">
          <v:fill on="false"/>
          <v:stroke on="false"/>
          <v:path/>
          <v:imagedata o:title=""/>
          <o:lock v:ext="edit" aspectratio="false"/>
          <v:textbox inset="0mm,0mm,0mm,0mm">
            <w:txbxContent>
              <w:p>
                <w:pPr>
                  <w:ind w:left="20"/>
                  <w:spacing w:before="20" w:line="218" w:lineRule="auto"/>
                  <w:rPr>
                    <w:rFonts w:ascii="SimSun" w:hAnsi="SimSun" w:eastAsia="SimSun" w:cs="SimSun"/>
                    <w:sz w:val="18"/>
                    <w:szCs w:val="18"/>
                  </w:rPr>
                </w:pPr>
                <w:r>
                  <w:rPr>
                    <w:rFonts w:ascii="Calibri" w:hAnsi="Calibri" w:eastAsia="Calibri" w:cs="Calibri"/>
                    <w:sz w:val="18"/>
                    <w:szCs w:val="18"/>
                    <w:spacing w:val="-2"/>
                  </w:rPr>
                  <w:t>2022</w:t>
                </w:r>
                <w:r>
                  <w:rPr>
                    <w:rFonts w:ascii="Calibri" w:hAnsi="Calibri" w:eastAsia="Calibri" w:cs="Calibri"/>
                    <w:sz w:val="18"/>
                    <w:szCs w:val="18"/>
                    <w:spacing w:val="13"/>
                    <w:w w:val="102"/>
                  </w:rPr>
                  <w:t xml:space="preserve"> </w:t>
                </w:r>
                <w:r>
                  <w:rPr>
                    <w:rFonts w:ascii="SimSun" w:hAnsi="SimSun" w:eastAsia="SimSun" w:cs="SimSun"/>
                    <w:sz w:val="18"/>
                    <w:szCs w:val="18"/>
                    <w:spacing w:val="-2"/>
                  </w:rPr>
                  <w:t>年半年度报告摘要</w:t>
                </w:r>
              </w:p>
            </w:txbxContent>
          </v:textbox>
        </v:shape>
      </w:pict>
    </w:r>
    <w:r>
      <w:drawing>
        <wp:anchor distT="0" distB="0" distL="0" distR="0" simplePos="0" relativeHeight="251659264" behindDoc="0" locked="0" layoutInCell="0" allowOverlap="1">
          <wp:simplePos x="0" y="0"/>
          <wp:positionH relativeFrom="page">
            <wp:posOffset>1033145</wp:posOffset>
          </wp:positionH>
          <wp:positionV relativeFrom="page">
            <wp:posOffset>542290</wp:posOffset>
          </wp:positionV>
          <wp:extent cx="352425" cy="266700"/>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352425" cy="266700"/>
                  </a:xfrm>
                  <a:prstGeom prst="rect">
                    <a:avLst/>
                  </a:prstGeom>
                </pic:spPr>
              </pic:pic>
            </a:graphicData>
          </a:graphic>
        </wp:anchor>
      </w:drawing>
    </w:r>
    <w:r>
      <w:rPr>
        <w:rFonts w:ascii="SimSun" w:hAnsi="SimSun" w:eastAsia="SimSun" w:cs="SimSun"/>
        <w:sz w:val="18"/>
        <w:szCs w:val="18"/>
        <w:spacing w:val="-2"/>
      </w:rPr>
      <w:t>中国联合网络通信股份有限公司</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07"/>
      <w:spacing w:before="281" w:line="220" w:lineRule="auto"/>
      <w:rPr>
        <w:sz w:val="18"/>
        <w:szCs w:val="18"/>
      </w:rPr>
    </w:pPr>
    <w:r>
      <w:pict>
        <v:shape id="_x0000_s38" style="position:absolute;margin-left:69.504pt;margin-top:67.4401pt;mso-position-vertical-relative:page;mso-position-horizontal-relative:page;width:463.65pt;height:0.75pt;z-index:251694080;" o:allowincell="f" fillcolor="#000000" filled="true" stroked="false" coordsize="9272,15" coordorigin="0,0" path="m0,14l9272,14l9272,0l0,0l0,14xe"/>
      </w:pict>
    </w:r>
    <w:r>
      <w:pict>
        <v:shape id="_x0000_s40" style="position:absolute;margin-left:358.83pt;margin-top:13.0756pt;mso-position-vertical-relative:text;mso-position-horizontal-relative:text;width:93.85pt;height:12.65pt;z-index:251692032;"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2022</w:t>
                </w:r>
                <w:r>
                  <w:rPr>
                    <w:rFonts w:ascii="Calibri" w:hAnsi="Calibri" w:eastAsia="Calibri" w:cs="Calibri"/>
                    <w:sz w:val="18"/>
                    <w:szCs w:val="18"/>
                    <w:spacing w:val="13"/>
                    <w:w w:val="102"/>
                  </w:rPr>
                  <w:t xml:space="preserve"> </w:t>
                </w:r>
                <w:r>
                  <w:rPr>
                    <w:sz w:val="18"/>
                    <w:szCs w:val="18"/>
                    <w:spacing w:val="-2"/>
                  </w:rPr>
                  <w:t>年半年度报告摘要</w:t>
                </w:r>
              </w:p>
            </w:txbxContent>
          </v:textbox>
        </v:shape>
      </w:pict>
    </w:r>
    <w:r>
      <w:drawing>
        <wp:anchor distT="0" distB="0" distL="0" distR="0" simplePos="0" relativeHeight="251693056" behindDoc="0" locked="0" layoutInCell="0" allowOverlap="1">
          <wp:simplePos x="0" y="0"/>
          <wp:positionH relativeFrom="page">
            <wp:posOffset>1033145</wp:posOffset>
          </wp:positionH>
          <wp:positionV relativeFrom="page">
            <wp:posOffset>542290</wp:posOffset>
          </wp:positionV>
          <wp:extent cx="352425" cy="266700"/>
          <wp:effectExtent l="0" t="0" r="0" b="0"/>
          <wp:wrapNone/>
          <wp:docPr id="22" name="IM 22"/>
          <wp:cNvGraphicFramePr/>
          <a:graphic>
            <a:graphicData uri="http://schemas.openxmlformats.org/drawingml/2006/picture">
              <pic:pic>
                <pic:nvPicPr>
                  <pic:cNvPr id="22" name="IM 22"/>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874"/>
      <w:spacing w:before="281" w:line="220" w:lineRule="auto"/>
      <w:rPr>
        <w:sz w:val="18"/>
        <w:szCs w:val="18"/>
      </w:rPr>
    </w:pPr>
    <w:r>
      <w:pict>
        <v:shape id="_x0000_s6" style="position:absolute;margin-left:69.504pt;margin-top:67.4401pt;mso-position-vertical-relative:page;mso-position-horizontal-relative:page;width:463.65pt;height:0.75pt;z-index:251666432;" o:allowincell="f" fillcolor="#000000" filled="true" stroked="false" coordsize="9272,15" coordorigin="0,0" path="m0,14l9272,14l9272,0l0,0l0,14xe"/>
      </w:pict>
    </w:r>
    <w:r>
      <w:pict>
        <v:shape id="_x0000_s8" style="position:absolute;margin-left:407.214pt;margin-top:13.0756pt;mso-position-vertical-relative:text;mso-position-horizontal-relative:text;width:93.85pt;height:12.65pt;z-index:251664384;"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2022</w:t>
                </w:r>
                <w:r>
                  <w:rPr>
                    <w:rFonts w:ascii="Calibri" w:hAnsi="Calibri" w:eastAsia="Calibri" w:cs="Calibri"/>
                    <w:sz w:val="18"/>
                    <w:szCs w:val="18"/>
                    <w:spacing w:val="13"/>
                    <w:w w:val="102"/>
                  </w:rPr>
                  <w:t xml:space="preserve"> </w:t>
                </w:r>
                <w:r>
                  <w:rPr>
                    <w:sz w:val="18"/>
                    <w:szCs w:val="18"/>
                    <w:spacing w:val="-2"/>
                  </w:rPr>
                  <w:t>年半年度报告摘要</w:t>
                </w:r>
              </w:p>
            </w:txbxContent>
          </v:textbox>
        </v:shape>
      </w:pict>
    </w:r>
    <w:r>
      <w:drawing>
        <wp:anchor distT="0" distB="0" distL="0" distR="0" simplePos="0" relativeHeight="251665408" behindDoc="0" locked="0" layoutInCell="0" allowOverlap="1">
          <wp:simplePos x="0" y="0"/>
          <wp:positionH relativeFrom="page">
            <wp:posOffset>1033145</wp:posOffset>
          </wp:positionH>
          <wp:positionV relativeFrom="page">
            <wp:posOffset>542290</wp:posOffset>
          </wp:positionV>
          <wp:extent cx="352425" cy="266700"/>
          <wp:effectExtent l="0" t="0" r="0" b="0"/>
          <wp:wrapNone/>
          <wp:docPr id="6" name="IM 6"/>
          <wp:cNvGraphicFramePr/>
          <a:graphic>
            <a:graphicData uri="http://schemas.openxmlformats.org/drawingml/2006/picture">
              <pic:pic>
                <pic:nvPicPr>
                  <pic:cNvPr id="6" name="IM 6"/>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877"/>
      <w:spacing w:before="281" w:line="220" w:lineRule="auto"/>
      <w:rPr>
        <w:sz w:val="18"/>
        <w:szCs w:val="18"/>
      </w:rPr>
    </w:pPr>
    <w:r>
      <w:pict>
        <v:shape id="_x0000_s10" style="position:absolute;margin-left:69.504pt;margin-top:67.4401pt;mso-position-vertical-relative:page;mso-position-horizontal-relative:page;width:463.65pt;height:0.75pt;z-index:251669504;" o:allowincell="f" fillcolor="#000000" filled="true" stroked="false" coordsize="9272,15" coordorigin="0,0" path="m0,14l9272,14l9272,0l0,0l0,14xe"/>
      </w:pict>
    </w:r>
    <w:r>
      <w:pict>
        <v:shape id="_x0000_s12" style="position:absolute;margin-left:407.334pt;margin-top:13.0756pt;mso-position-vertical-relative:text;mso-position-horizontal-relative:text;width:93.85pt;height:12.65pt;z-index:251667456;"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2022</w:t>
                </w:r>
                <w:r>
                  <w:rPr>
                    <w:rFonts w:ascii="Calibri" w:hAnsi="Calibri" w:eastAsia="Calibri" w:cs="Calibri"/>
                    <w:sz w:val="18"/>
                    <w:szCs w:val="18"/>
                    <w:spacing w:val="13"/>
                    <w:w w:val="102"/>
                  </w:rPr>
                  <w:t xml:space="preserve"> </w:t>
                </w:r>
                <w:r>
                  <w:rPr>
                    <w:sz w:val="18"/>
                    <w:szCs w:val="18"/>
                    <w:spacing w:val="-2"/>
                  </w:rPr>
                  <w:t>年半年度报告摘要</w:t>
                </w:r>
              </w:p>
            </w:txbxContent>
          </v:textbox>
        </v:shape>
      </w:pict>
    </w:r>
    <w:r>
      <w:drawing>
        <wp:anchor distT="0" distB="0" distL="0" distR="0" simplePos="0" relativeHeight="251668480" behindDoc="0" locked="0" layoutInCell="0" allowOverlap="1">
          <wp:simplePos x="0" y="0"/>
          <wp:positionH relativeFrom="page">
            <wp:posOffset>1033145</wp:posOffset>
          </wp:positionH>
          <wp:positionV relativeFrom="page">
            <wp:posOffset>542290</wp:posOffset>
          </wp:positionV>
          <wp:extent cx="352425" cy="266700"/>
          <wp:effectExtent l="0" t="0" r="0" b="0"/>
          <wp:wrapNone/>
          <wp:docPr id="8" name="IM 8"/>
          <wp:cNvGraphicFramePr/>
          <a:graphic>
            <a:graphicData uri="http://schemas.openxmlformats.org/drawingml/2006/picture">
              <pic:pic>
                <pic:nvPicPr>
                  <pic:cNvPr id="8" name="IM 8"/>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877"/>
      <w:spacing w:before="281" w:line="220" w:lineRule="auto"/>
      <w:rPr>
        <w:sz w:val="18"/>
        <w:szCs w:val="18"/>
      </w:rPr>
    </w:pPr>
    <w:r>
      <w:pict>
        <v:shape id="_x0000_s14" style="position:absolute;margin-left:69.504pt;margin-top:67.4401pt;mso-position-vertical-relative:page;mso-position-horizontal-relative:page;width:463.65pt;height:0.75pt;z-index:251672576;" o:allowincell="f" fillcolor="#000000" filled="true" stroked="false" coordsize="9272,15" coordorigin="0,0" path="m0,14l9272,14l9272,0l0,0l0,14xe"/>
      </w:pict>
    </w:r>
    <w:r>
      <w:pict>
        <v:shape id="_x0000_s16" style="position:absolute;margin-left:407.334pt;margin-top:13.0756pt;mso-position-vertical-relative:text;mso-position-horizontal-relative:text;width:93.85pt;height:12.65pt;z-index:251670528;"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2022</w:t>
                </w:r>
                <w:r>
                  <w:rPr>
                    <w:rFonts w:ascii="Calibri" w:hAnsi="Calibri" w:eastAsia="Calibri" w:cs="Calibri"/>
                    <w:sz w:val="18"/>
                    <w:szCs w:val="18"/>
                    <w:spacing w:val="13"/>
                    <w:w w:val="102"/>
                  </w:rPr>
                  <w:t xml:space="preserve"> </w:t>
                </w:r>
                <w:r>
                  <w:rPr>
                    <w:sz w:val="18"/>
                    <w:szCs w:val="18"/>
                    <w:spacing w:val="-2"/>
                  </w:rPr>
                  <w:t>年半年度报告摘要</w:t>
                </w:r>
              </w:p>
            </w:txbxContent>
          </v:textbox>
        </v:shape>
      </w:pict>
    </w:r>
    <w:r>
      <w:drawing>
        <wp:anchor distT="0" distB="0" distL="0" distR="0" simplePos="0" relativeHeight="251671552" behindDoc="0" locked="0" layoutInCell="0" allowOverlap="1">
          <wp:simplePos x="0" y="0"/>
          <wp:positionH relativeFrom="page">
            <wp:posOffset>1033145</wp:posOffset>
          </wp:positionH>
          <wp:positionV relativeFrom="page">
            <wp:posOffset>542290</wp:posOffset>
          </wp:positionV>
          <wp:extent cx="352425" cy="266700"/>
          <wp:effectExtent l="0" t="0" r="0" b="0"/>
          <wp:wrapNone/>
          <wp:docPr id="10" name="IM 10"/>
          <wp:cNvGraphicFramePr/>
          <a:graphic>
            <a:graphicData uri="http://schemas.openxmlformats.org/drawingml/2006/picture">
              <pic:pic>
                <pic:nvPicPr>
                  <pic:cNvPr id="10" name="IM 10"/>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07"/>
      <w:spacing w:before="281" w:line="220" w:lineRule="auto"/>
      <w:rPr>
        <w:sz w:val="18"/>
        <w:szCs w:val="18"/>
      </w:rPr>
    </w:pPr>
    <w:r>
      <w:pict>
        <v:shape id="_x0000_s18" style="position:absolute;margin-left:69.504pt;margin-top:67.4401pt;mso-position-vertical-relative:page;mso-position-horizontal-relative:page;width:463.65pt;height:0.75pt;z-index:251675648;" o:allowincell="f" fillcolor="#000000" filled="true" stroked="false" coordsize="9272,15" coordorigin="0,0" path="m0,14l9272,14l9272,0l0,0l0,14xe"/>
      </w:pict>
    </w:r>
    <w:r>
      <w:pict>
        <v:shape id="_x0000_s20" style="position:absolute;margin-left:358.83pt;margin-top:13.0756pt;mso-position-vertical-relative:text;mso-position-horizontal-relative:text;width:93.85pt;height:12.65pt;z-index:251673600;"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2022</w:t>
                </w:r>
                <w:r>
                  <w:rPr>
                    <w:rFonts w:ascii="Calibri" w:hAnsi="Calibri" w:eastAsia="Calibri" w:cs="Calibri"/>
                    <w:sz w:val="18"/>
                    <w:szCs w:val="18"/>
                    <w:spacing w:val="13"/>
                    <w:w w:val="102"/>
                  </w:rPr>
                  <w:t xml:space="preserve"> </w:t>
                </w:r>
                <w:r>
                  <w:rPr>
                    <w:sz w:val="18"/>
                    <w:szCs w:val="18"/>
                    <w:spacing w:val="-2"/>
                  </w:rPr>
                  <w:t>年半年度报告摘要</w:t>
                </w:r>
              </w:p>
            </w:txbxContent>
          </v:textbox>
        </v:shape>
      </w:pict>
    </w:r>
    <w:r>
      <w:drawing>
        <wp:anchor distT="0" distB="0" distL="0" distR="0" simplePos="0" relativeHeight="251674624" behindDoc="0" locked="0" layoutInCell="0" allowOverlap="1">
          <wp:simplePos x="0" y="0"/>
          <wp:positionH relativeFrom="page">
            <wp:posOffset>1033145</wp:posOffset>
          </wp:positionH>
          <wp:positionV relativeFrom="page">
            <wp:posOffset>542290</wp:posOffset>
          </wp:positionV>
          <wp:extent cx="352425" cy="266700"/>
          <wp:effectExtent l="0" t="0" r="0" b="0"/>
          <wp:wrapNone/>
          <wp:docPr id="12" name="IM 12"/>
          <wp:cNvGraphicFramePr/>
          <a:graphic>
            <a:graphicData uri="http://schemas.openxmlformats.org/drawingml/2006/picture">
              <pic:pic>
                <pic:nvPicPr>
                  <pic:cNvPr id="12" name="IM 12"/>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07"/>
      <w:spacing w:before="281" w:line="220" w:lineRule="auto"/>
      <w:rPr>
        <w:sz w:val="18"/>
        <w:szCs w:val="18"/>
      </w:rPr>
    </w:pPr>
    <w:r>
      <w:pict>
        <v:shape id="_x0000_s22" style="position:absolute;margin-left:69.504pt;margin-top:67.4401pt;mso-position-vertical-relative:page;mso-position-horizontal-relative:page;width:463.65pt;height:0.75pt;z-index:251678720;" o:allowincell="f" fillcolor="#000000" filled="true" stroked="false" coordsize="9272,15" coordorigin="0,0" path="m0,14l9272,14l9272,0l0,0l0,14xe"/>
      </w:pict>
    </w:r>
    <w:r>
      <w:pict>
        <v:shape id="_x0000_s24" style="position:absolute;margin-left:358.83pt;margin-top:13.0756pt;mso-position-vertical-relative:text;mso-position-horizontal-relative:text;width:93.85pt;height:12.65pt;z-index:251676672;"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2022</w:t>
                </w:r>
                <w:r>
                  <w:rPr>
                    <w:rFonts w:ascii="Calibri" w:hAnsi="Calibri" w:eastAsia="Calibri" w:cs="Calibri"/>
                    <w:sz w:val="18"/>
                    <w:szCs w:val="18"/>
                    <w:spacing w:val="13"/>
                    <w:w w:val="102"/>
                  </w:rPr>
                  <w:t xml:space="preserve"> </w:t>
                </w:r>
                <w:r>
                  <w:rPr>
                    <w:sz w:val="18"/>
                    <w:szCs w:val="18"/>
                    <w:spacing w:val="-2"/>
                  </w:rPr>
                  <w:t>年半年度报告摘要</w:t>
                </w:r>
              </w:p>
            </w:txbxContent>
          </v:textbox>
        </v:shape>
      </w:pict>
    </w:r>
    <w:r>
      <w:drawing>
        <wp:anchor distT="0" distB="0" distL="0" distR="0" simplePos="0" relativeHeight="251677696" behindDoc="0" locked="0" layoutInCell="0" allowOverlap="1">
          <wp:simplePos x="0" y="0"/>
          <wp:positionH relativeFrom="page">
            <wp:posOffset>1033145</wp:posOffset>
          </wp:positionH>
          <wp:positionV relativeFrom="page">
            <wp:posOffset>542290</wp:posOffset>
          </wp:positionV>
          <wp:extent cx="352425" cy="266700"/>
          <wp:effectExtent l="0" t="0" r="0" b="0"/>
          <wp:wrapNone/>
          <wp:docPr id="14" name="IM 14"/>
          <wp:cNvGraphicFramePr/>
          <a:graphic>
            <a:graphicData uri="http://schemas.openxmlformats.org/drawingml/2006/picture">
              <pic:pic>
                <pic:nvPicPr>
                  <pic:cNvPr id="14" name="IM 14"/>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07"/>
      <w:spacing w:before="281" w:line="220" w:lineRule="auto"/>
      <w:rPr>
        <w:sz w:val="18"/>
        <w:szCs w:val="18"/>
      </w:rPr>
    </w:pPr>
    <w:r>
      <w:pict>
        <v:shape id="_x0000_s26" style="position:absolute;margin-left:69.504pt;margin-top:67.4401pt;mso-position-vertical-relative:page;mso-position-horizontal-relative:page;width:463.65pt;height:0.75pt;z-index:251681792;" o:allowincell="f" fillcolor="#000000" filled="true" stroked="false" coordsize="9272,15" coordorigin="0,0" path="m0,14l9272,14l9272,0l0,0l0,14xe"/>
      </w:pict>
    </w:r>
    <w:r>
      <w:pict>
        <v:shape id="_x0000_s28" style="position:absolute;margin-left:358.83pt;margin-top:13.0756pt;mso-position-vertical-relative:text;mso-position-horizontal-relative:text;width:93.85pt;height:12.65pt;z-index:251679744;"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2022</w:t>
                </w:r>
                <w:r>
                  <w:rPr>
                    <w:rFonts w:ascii="Calibri" w:hAnsi="Calibri" w:eastAsia="Calibri" w:cs="Calibri"/>
                    <w:sz w:val="18"/>
                    <w:szCs w:val="18"/>
                    <w:spacing w:val="13"/>
                    <w:w w:val="102"/>
                  </w:rPr>
                  <w:t xml:space="preserve"> </w:t>
                </w:r>
                <w:r>
                  <w:rPr>
                    <w:sz w:val="18"/>
                    <w:szCs w:val="18"/>
                    <w:spacing w:val="-2"/>
                  </w:rPr>
                  <w:t>年半年度报告摘要</w:t>
                </w:r>
              </w:p>
            </w:txbxContent>
          </v:textbox>
        </v:shape>
      </w:pict>
    </w:r>
    <w:r>
      <w:drawing>
        <wp:anchor distT="0" distB="0" distL="0" distR="0" simplePos="0" relativeHeight="251680768" behindDoc="0" locked="0" layoutInCell="0" allowOverlap="1">
          <wp:simplePos x="0" y="0"/>
          <wp:positionH relativeFrom="page">
            <wp:posOffset>1033145</wp:posOffset>
          </wp:positionH>
          <wp:positionV relativeFrom="page">
            <wp:posOffset>542290</wp:posOffset>
          </wp:positionV>
          <wp:extent cx="352425" cy="266700"/>
          <wp:effectExtent l="0" t="0" r="0" b="0"/>
          <wp:wrapNone/>
          <wp:docPr id="16" name="IM 16"/>
          <wp:cNvGraphicFramePr/>
          <a:graphic>
            <a:graphicData uri="http://schemas.openxmlformats.org/drawingml/2006/picture">
              <pic:pic>
                <pic:nvPicPr>
                  <pic:cNvPr id="16" name="IM 16"/>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11"/>
      <w:spacing w:before="281" w:line="220" w:lineRule="auto"/>
      <w:rPr>
        <w:sz w:val="18"/>
        <w:szCs w:val="18"/>
      </w:rPr>
    </w:pPr>
    <w:r>
      <w:pict>
        <v:shape id="_x0000_s30" style="position:absolute;margin-left:69.504pt;margin-top:67.4401pt;mso-position-vertical-relative:page;mso-position-horizontal-relative:page;width:463.65pt;height:0.75pt;z-index:251684864;" o:allowincell="f" fillcolor="#000000" filled="true" stroked="false" coordsize="9272,15" coordorigin="0,0" path="m0,14l9272,14l9272,0l0,0l0,14xe"/>
      </w:pict>
    </w:r>
    <w:r>
      <w:pict>
        <v:shape id="_x0000_s32" style="position:absolute;margin-left:364.058pt;margin-top:13.0756pt;mso-position-vertical-relative:text;mso-position-horizontal-relative:text;width:93.85pt;height:12.65pt;z-index:251682816;"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2022</w:t>
                </w:r>
                <w:r>
                  <w:rPr>
                    <w:rFonts w:ascii="Calibri" w:hAnsi="Calibri" w:eastAsia="Calibri" w:cs="Calibri"/>
                    <w:sz w:val="18"/>
                    <w:szCs w:val="18"/>
                    <w:spacing w:val="13"/>
                    <w:w w:val="102"/>
                  </w:rPr>
                  <w:t xml:space="preserve"> </w:t>
                </w:r>
                <w:r>
                  <w:rPr>
                    <w:sz w:val="18"/>
                    <w:szCs w:val="18"/>
                    <w:spacing w:val="-2"/>
                  </w:rPr>
                  <w:t>年半年度报告摘要</w:t>
                </w:r>
              </w:p>
            </w:txbxContent>
          </v:textbox>
        </v:shape>
      </w:pict>
    </w:r>
    <w:r>
      <w:drawing>
        <wp:anchor distT="0" distB="0" distL="0" distR="0" simplePos="0" relativeHeight="251683840" behindDoc="0" locked="0" layoutInCell="0" allowOverlap="1">
          <wp:simplePos x="0" y="0"/>
          <wp:positionH relativeFrom="page">
            <wp:posOffset>1033145</wp:posOffset>
          </wp:positionH>
          <wp:positionV relativeFrom="page">
            <wp:posOffset>542290</wp:posOffset>
          </wp:positionV>
          <wp:extent cx="352425" cy="266700"/>
          <wp:effectExtent l="0" t="0" r="0" b="0"/>
          <wp:wrapNone/>
          <wp:docPr id="18" name="IM 18"/>
          <wp:cNvGraphicFramePr/>
          <a:graphic>
            <a:graphicData uri="http://schemas.openxmlformats.org/drawingml/2006/picture">
              <pic:pic>
                <pic:nvPicPr>
                  <pic:cNvPr id="18" name="IM 18"/>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07"/>
      <w:spacing w:before="281" w:line="220" w:lineRule="auto"/>
      <w:rPr>
        <w:sz w:val="18"/>
        <w:szCs w:val="18"/>
      </w:rPr>
    </w:pPr>
    <w:r>
      <w:pict>
        <v:shape id="_x0000_s34" style="position:absolute;margin-left:69.504pt;margin-top:67.4401pt;mso-position-vertical-relative:page;mso-position-horizontal-relative:page;width:463.65pt;height:0.75pt;z-index:251687936;" o:allowincell="f" fillcolor="#000000" filled="true" stroked="false" coordsize="9272,15" coordorigin="0,0" path="m0,14l9272,14l9272,0l0,0l0,14xe"/>
      </w:pict>
    </w:r>
    <w:r>
      <w:pict>
        <v:shape id="_x0000_s36" style="position:absolute;margin-left:358.83pt;margin-top:13.0756pt;mso-position-vertical-relative:text;mso-position-horizontal-relative:text;width:93.85pt;height:12.65pt;z-index:251685888;"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2022</w:t>
                </w:r>
                <w:r>
                  <w:rPr>
                    <w:rFonts w:ascii="Calibri" w:hAnsi="Calibri" w:eastAsia="Calibri" w:cs="Calibri"/>
                    <w:sz w:val="18"/>
                    <w:szCs w:val="18"/>
                    <w:spacing w:val="13"/>
                    <w:w w:val="102"/>
                  </w:rPr>
                  <w:t xml:space="preserve"> </w:t>
                </w:r>
                <w:r>
                  <w:rPr>
                    <w:sz w:val="18"/>
                    <w:szCs w:val="18"/>
                    <w:spacing w:val="-2"/>
                  </w:rPr>
                  <w:t>年半年度报告摘要</w:t>
                </w:r>
              </w:p>
            </w:txbxContent>
          </v:textbox>
        </v:shape>
      </w:pict>
    </w:r>
    <w:r>
      <w:drawing>
        <wp:anchor distT="0" distB="0" distL="0" distR="0" simplePos="0" relativeHeight="251686912" behindDoc="0" locked="0" layoutInCell="0" allowOverlap="1">
          <wp:simplePos x="0" y="0"/>
          <wp:positionH relativeFrom="page">
            <wp:posOffset>1033145</wp:posOffset>
          </wp:positionH>
          <wp:positionV relativeFrom="page">
            <wp:posOffset>542290</wp:posOffset>
          </wp:positionV>
          <wp:extent cx="352425" cy="266700"/>
          <wp:effectExtent l="0" t="0" r="0" b="0"/>
          <wp:wrapNone/>
          <wp:docPr id="20" name="IM 20"/>
          <wp:cNvGraphicFramePr/>
          <a:graphic>
            <a:graphicData uri="http://schemas.openxmlformats.org/drawingml/2006/picture">
              <pic:pic>
                <pic:nvPicPr>
                  <pic:cNvPr id="20" name="IM 20"/>
                  <pic:cNvPicPr/>
                </pic:nvPicPr>
                <pic:blipFill>
                  <a:blip r:embed="rId1"/>
                  <a:stretch>
                    <a:fillRect/>
                  </a:stretch>
                </pic:blipFill>
                <pic:spPr>
                  <a:xfrm rot="0">
                    <a:off x="0" y="0"/>
                    <a:ext cx="352425" cy="266700"/>
                  </a:xfrm>
                  <a:prstGeom prst="rect">
                    <a:avLst/>
                  </a:prstGeom>
                </pic:spPr>
              </pic:pic>
            </a:graphicData>
          </a:graphic>
        </wp:anchor>
      </w:drawing>
    </w:r>
    <w:r>
      <w:rPr>
        <w:sz w:val="18"/>
        <w:szCs w:val="18"/>
        <w:spacing w:val="-2"/>
      </w:rPr>
      <w:t>中国联合网络通信股份有限公司</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1"/>
      <w:szCs w:val="21"/>
      <w:lang w:val="en-US" w:eastAsia="en-US" w:bidi="ar-SA"/>
    </w:rPr>
  </w:style>
  <w:style w:type="paragraph" w:styleId="TableText">
    <w:name w:val="Table Text"/>
    <w:basedOn w:val="Normal"/>
    <w:semiHidden/>
    <w:qFormat/>
    <w:pPr/>
    <w:rPr>
      <w:rFonts w:ascii="SimSun" w:hAnsi="SimSun" w:eastAsia="SimSun" w:cs="SimSu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4.xml"/><Relationship Id="rId7" Type="http://schemas.openxmlformats.org/officeDocument/2006/relationships/header" Target="header3.xml"/><Relationship Id="rId6" Type="http://schemas.openxmlformats.org/officeDocument/2006/relationships/footer" Target="footer3.xml"/><Relationship Id="rId5" Type="http://schemas.openxmlformats.org/officeDocument/2006/relationships/header" Target="header2.xml"/><Relationship Id="rId4" Type="http://schemas.openxmlformats.org/officeDocument/2006/relationships/footer" Target="footer2.xml"/><Relationship Id="rId3" Type="http://schemas.openxmlformats.org/officeDocument/2006/relationships/image" Target="media/image2.jpeg"/><Relationship Id="rId26" Type="http://schemas.openxmlformats.org/officeDocument/2006/relationships/fontTable" Target="fontTable.xml"/><Relationship Id="rId25" Type="http://schemas.openxmlformats.org/officeDocument/2006/relationships/styles" Target="styles.xml"/><Relationship Id="rId24" Type="http://schemas.openxmlformats.org/officeDocument/2006/relationships/settings" Target="settings.xml"/><Relationship Id="rId23" Type="http://schemas.openxmlformats.org/officeDocument/2006/relationships/footer" Target="footer12.xml"/><Relationship Id="rId22" Type="http://schemas.openxmlformats.org/officeDocument/2006/relationships/header" Target="header10.xml"/><Relationship Id="rId21" Type="http://schemas.openxmlformats.org/officeDocument/2006/relationships/footer" Target="footer11.xml"/><Relationship Id="rId20" Type="http://schemas.openxmlformats.org/officeDocument/2006/relationships/footer" Target="footer10.xml"/><Relationship Id="rId2" Type="http://schemas.openxmlformats.org/officeDocument/2006/relationships/footer" Target="footer1.xml"/><Relationship Id="rId19" Type="http://schemas.openxmlformats.org/officeDocument/2006/relationships/header" Target="header9.xml"/><Relationship Id="rId18" Type="http://schemas.openxmlformats.org/officeDocument/2006/relationships/footer" Target="footer9.xml"/><Relationship Id="rId17" Type="http://schemas.openxmlformats.org/officeDocument/2006/relationships/header" Target="header8.xml"/><Relationship Id="rId16" Type="http://schemas.openxmlformats.org/officeDocument/2006/relationships/footer" Target="footer8.xml"/><Relationship Id="rId15" Type="http://schemas.openxmlformats.org/officeDocument/2006/relationships/header" Target="header7.xml"/><Relationship Id="rId14" Type="http://schemas.openxmlformats.org/officeDocument/2006/relationships/footer" Target="footer7.xml"/><Relationship Id="rId13" Type="http://schemas.openxmlformats.org/officeDocument/2006/relationships/header" Target="header6.xml"/><Relationship Id="rId12" Type="http://schemas.openxmlformats.org/officeDocument/2006/relationships/footer" Target="footer6.xml"/><Relationship Id="rId11" Type="http://schemas.openxmlformats.org/officeDocument/2006/relationships/header" Target="header5.xml"/><Relationship Id="rId10" Type="http://schemas.openxmlformats.org/officeDocument/2006/relationships/footer" Target="footer5.xml"/><Relationship Id="rId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Microsoft® Word 2016</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股份有限公司</dc:title>
  <dc:creator>czq</dc:creator>
  <dcterms:created xsi:type="dcterms:W3CDTF">2022-08-08T17:56:17Z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2024-09-26T15:51:17</vt:filetime>
  </property>
</Properties>
</file>