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4"/>
          <w:szCs w:val="64"/>
        </w:rPr>
      </w:pPr>
      <w:r w:rsidDel="00000000" w:rsidR="00000000" w:rsidRPr="00000000">
        <w:rPr>
          <w:rtl w:val="0"/>
        </w:rPr>
        <w:t xml:space="preserve">Header: </w:t>
      </w:r>
      <w:r w:rsidDel="00000000" w:rsidR="00000000" w:rsidRPr="00000000">
        <w:rPr>
          <w:rtl w:val="0"/>
        </w:rPr>
        <w:t xml:space="preserve">WHISPERS OF ELEGANCE: A VILLA BEYOND COMPARE ON PALM JUMEIRAH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Timeless Masterpiece on Palm Jumeirah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Nestled on tranquil shores of **Palm Jumeirah**, this villa is a true **statement of refined elegance and craftsmanship**, where every detail speaks the language of luxury. More than just a home, it is an **architectural masterpiece** designed for those who appreciate the **art of fine living**.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façade, basking in the sun, is wrapped in **10cm foam-isolated paint**, offering **soundproof serenity and waterproof durability** for ten years of effortless beauty. **Hand-selected Italian tiles** trace the villa's exterior, drawing the eye toward the endless horizon, where land meets sea in perfect harmony.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As the sun sets, the sky blazes into **golden hues**, casting a warm glow over this exquisite retreat. **Here, luxury isn't just seen-it's felt.**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Are you ready to claim your piece of paradise?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191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