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64"/>
          <w:szCs w:val="64"/>
        </w:rPr>
      </w:pPr>
      <w:r w:rsidDel="00000000" w:rsidR="00000000" w:rsidRPr="00000000">
        <w:rPr>
          <w:rtl w:val="0"/>
        </w:rPr>
        <w:t xml:space="preserve">Header: </w:t>
      </w:r>
      <w:r w:rsidDel="00000000" w:rsidR="00000000" w:rsidRPr="00000000">
        <w:rPr>
          <w:rtl w:val="0"/>
        </w:rPr>
        <w:t xml:space="preserve">CANVAS OF TRANQUILITY: A LUXURIOUS RETREAT ON PALM JUMEIRAH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Description: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 Serene Beachfront Retreat on Palm Jumeirah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Nestled on the peaceful **Frond D of Palm Jumeirah**, this **exquisitely designed villa** is a true reflection of perfect harmony among elegance, comfort, and beachside serenity. While small in size, it is rich in luxurious details, offering a personal sanctuary to people seeking sophistication coupled with relaxation.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With **direct access to the beach**, the soothing rhythm of waves is the sweet background to your daily life. The interior has a **thoughtful color scheme and artwork that has been carefully selected, featuring a space with understated opulence in every single detail thoughtfully designed to uplift your life.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Think perfect blend of **art, luxury, and coastal charm**-this villa is more than a home; it is a **lifestyle statement** in one of the world's most sought-after destinations. 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**Discover the essence of beachfront luxury.**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6959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914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