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68"/>
          <w:sz w:val="44"/>
        </w:rPr>
        <w:t>Tracking Head &amp; Loss Functions Deep Dive</w:t>
      </w:r>
    </w:p>
    <w:p>
      <w:pPr>
        <w:jc w:val="center"/>
      </w:pPr>
      <w:r>
        <w:rPr>
          <w:i/>
          <w:sz w:val="24"/>
        </w:rPr>
        <w:t>Complete Learning Guide with Examples</w:t>
      </w:r>
    </w:p>
    <w:p>
      <w:pPr>
        <w:jc w:val="center"/>
      </w:pPr>
      <w:r>
        <w:rPr>
          <w:color w:val="555555"/>
          <w:sz w:val="20"/>
        </w:rPr>
        <w:t>OSTrack · GOT-10k · What happens after the ViT Backbone</w:t>
      </w:r>
    </w:p>
    <w:p>
      <w:pPr>
        <w:pStyle w:val="Heading1"/>
      </w:pPr>
      <w:r>
        <w:t>1.  Where the Head Fits — After the ViT Backbone</w:t>
      </w:r>
    </w:p>
    <w:p>
      <w:r>
        <w:t>The ViT backbone is a fantastic feature extractor, but it does not directly produce a bounding box. Its output is a tensor of token embeddings — one vector per 16×16 patch of the template and search images. The tracking head is the small, task-specific neural network that turns those abstract token embeddings into the thing we actually want: a box around the tracked object in the current frame, plus a confidence score.</w:t>
      </w:r>
    </w:p>
    <w:p>
      <w:r>
        <w:t>In the pipeline, the head sits immediately after the backbone. It ignores the template tokens (they carry information about what we are tracking) and operates only on the search tokens (which carry information about where the object is right now).</w:t>
      </w:r>
    </w:p>
    <w:tbl>
      <w:tblPr>
        <w:tblW w:type="auto" w:w="0"/>
        <w:tblLook w:firstColumn="1" w:firstRow="1" w:lastColumn="0" w:lastRow="0" w:noHBand="0" w:noVBand="1" w:val="04A0"/>
      </w:tblPr>
      <w:tblGrid>
        <w:gridCol w:w="9360"/>
      </w:tblGrid>
      <w:tr>
        <w:tc>
          <w:tcPr>
            <w:tcW w:type="dxa" w:w="9360"/>
            <w:shd w:val="clear" w:color="auto" w:fill="E8F1FA"/>
          </w:tcPr>
          <w:p>
            <w:r/>
          </w:p>
          <w:p>
            <w:r>
              <w:rPr>
                <w:b/>
                <w:sz w:val="22"/>
              </w:rPr>
              <w:t>Why Search Tokens — Not Template Tokens?</w:t>
            </w:r>
          </w:p>
          <w:p>
            <w:r>
              <w:rPr>
                <w:sz w:val="20"/>
              </w:rPr>
              <w:t>The head predicts WHERE the object is in the current frame. That information lives in the search tokens, which were enriched by cross-attention with the template tokens throughout the 12 transformer layers. Each search token has effectively asked every template token "do you look like me?" — so the search-token map is already a correlation map in disguise.</w:t>
            </w:r>
          </w:p>
        </w:tc>
      </w:tr>
    </w:tbl>
    <w:tbl>
      <w:tblPr>
        <w:tblStyle w:val="LightGrid-Accent1"/>
        <w:tblW w:type="auto" w:w="0"/>
        <w:tblLook w:firstColumn="1" w:firstRow="1" w:lastColumn="0" w:lastRow="0" w:noHBand="0" w:noVBand="1" w:val="04A0"/>
      </w:tblPr>
      <w:tblGrid>
        <w:gridCol w:w="3120"/>
        <w:gridCol w:w="3120"/>
        <w:gridCol w:w="3120"/>
      </w:tblGrid>
      <w:tr>
        <w:tc>
          <w:tcPr>
            <w:tcW w:type="dxa" w:w="3120"/>
            <w:shd w:val="clear" w:color="auto" w:fill="D5E8F0"/>
          </w:tcPr>
          <w:p>
            <w:r>
              <w:rPr>
                <w:b/>
              </w:rPr>
              <w:t>Stage</w:t>
            </w:r>
          </w:p>
        </w:tc>
        <w:tc>
          <w:tcPr>
            <w:tcW w:type="dxa" w:w="3120"/>
            <w:shd w:val="clear" w:color="auto" w:fill="D5E8F0"/>
          </w:tcPr>
          <w:p>
            <w:r>
              <w:rPr>
                <w:b/>
              </w:rPr>
              <w:t>Tensor Shape (ViT-Base)</w:t>
            </w:r>
          </w:p>
        </w:tc>
        <w:tc>
          <w:tcPr>
            <w:tcW w:type="dxa" w:w="3120"/>
            <w:shd w:val="clear" w:color="auto" w:fill="D5E8F0"/>
          </w:tcPr>
          <w:p>
            <w:r>
              <w:rPr>
                <w:b/>
              </w:rPr>
              <w:t>What Happens</w:t>
            </w:r>
          </w:p>
        </w:tc>
      </w:tr>
      <w:tr>
        <w:tc>
          <w:tcPr>
            <w:tcW w:type="dxa" w:w="3120"/>
          </w:tcPr>
          <w:p>
            <w:r>
              <w:t>Backbone output</w:t>
            </w:r>
          </w:p>
        </w:tc>
        <w:tc>
          <w:tcPr>
            <w:tcW w:type="dxa" w:w="3120"/>
          </w:tcPr>
          <w:p>
            <w:r>
              <w:t>(B, 320, 768)</w:t>
            </w:r>
          </w:p>
        </w:tc>
        <w:tc>
          <w:tcPr>
            <w:tcW w:type="dxa" w:w="3120"/>
          </w:tcPr>
          <w:p>
            <w:r>
              <w:t>Template (64) + Search (256) tokens</w:t>
            </w:r>
          </w:p>
        </w:tc>
      </w:tr>
      <w:tr>
        <w:tc>
          <w:tcPr>
            <w:tcW w:type="dxa" w:w="3120"/>
          </w:tcPr>
          <w:p>
            <w:r>
              <w:t>Split off search tokens</w:t>
            </w:r>
          </w:p>
        </w:tc>
        <w:tc>
          <w:tcPr>
            <w:tcW w:type="dxa" w:w="3120"/>
          </w:tcPr>
          <w:p>
            <w:r>
              <w:t>(B, 256, 768)</w:t>
            </w:r>
          </w:p>
        </w:tc>
        <w:tc>
          <w:tcPr>
            <w:tcW w:type="dxa" w:w="3120"/>
          </w:tcPr>
          <w:p>
            <w:r>
              <w:t>Template tokens discarded by head</w:t>
            </w:r>
          </w:p>
        </w:tc>
      </w:tr>
      <w:tr>
        <w:tc>
          <w:tcPr>
            <w:tcW w:type="dxa" w:w="3120"/>
          </w:tcPr>
          <w:p>
            <w:r>
              <w:t>Transpose + reshape</w:t>
            </w:r>
          </w:p>
        </w:tc>
        <w:tc>
          <w:tcPr>
            <w:tcW w:type="dxa" w:w="3120"/>
          </w:tcPr>
          <w:p>
            <w:r>
              <w:t>(B, 768, 16, 16)</w:t>
            </w:r>
          </w:p>
        </w:tc>
        <w:tc>
          <w:tcPr>
            <w:tcW w:type="dxa" w:w="3120"/>
          </w:tcPr>
          <w:p>
            <w:r>
              <w:t>Flat token list → 2D feature map</w:t>
            </w:r>
          </w:p>
        </w:tc>
      </w:tr>
      <w:tr>
        <w:tc>
          <w:tcPr>
            <w:tcW w:type="dxa" w:w="3120"/>
          </w:tcPr>
          <w:p>
            <w:r>
              <w:t>Input projection (1×1 conv)</w:t>
            </w:r>
          </w:p>
        </w:tc>
        <w:tc>
          <w:tcPr>
            <w:tcW w:type="dxa" w:w="3120"/>
          </w:tcPr>
          <w:p>
            <w:r>
              <w:t>(B, 256, 16, 16)</w:t>
            </w:r>
          </w:p>
        </w:tc>
        <w:tc>
          <w:tcPr>
            <w:tcW w:type="dxa" w:w="3120"/>
          </w:tcPr>
          <w:p>
            <w:r>
              <w:t>Channels 768 → hidden 256</w:t>
            </w:r>
          </w:p>
        </w:tc>
      </w:tr>
      <w:tr>
        <w:tc>
          <w:tcPr>
            <w:tcW w:type="dxa" w:w="3120"/>
          </w:tcPr>
          <w:p>
            <w:r>
              <w:t>Conv tower (3 blocks)</w:t>
            </w:r>
          </w:p>
        </w:tc>
        <w:tc>
          <w:tcPr>
            <w:tcW w:type="dxa" w:w="3120"/>
          </w:tcPr>
          <w:p>
            <w:r>
              <w:t>(B, 256, 16, 16)</w:t>
            </w:r>
          </w:p>
        </w:tc>
        <w:tc>
          <w:tcPr>
            <w:tcW w:type="dxa" w:w="3120"/>
          </w:tcPr>
          <w:p>
            <w:r>
              <w:t>Refines the map with depthwise/pointwise conv</w:t>
            </w:r>
          </w:p>
        </w:tc>
      </w:tr>
      <w:tr>
        <w:tc>
          <w:tcPr>
            <w:tcW w:type="dxa" w:w="3120"/>
          </w:tcPr>
          <w:p>
            <w:r>
              <w:t>Score head (1×1 conv)</w:t>
            </w:r>
          </w:p>
        </w:tc>
        <w:tc>
          <w:tcPr>
            <w:tcW w:type="dxa" w:w="3120"/>
          </w:tcPr>
          <w:p>
            <w:r>
              <w:t>(B, 1, 16, 16)</w:t>
            </w:r>
          </w:p>
        </w:tc>
        <w:tc>
          <w:tcPr>
            <w:tcW w:type="dxa" w:w="3120"/>
          </w:tcPr>
          <w:p>
            <w:r>
              <w:t>Per-position confidence</w:t>
            </w:r>
          </w:p>
        </w:tc>
      </w:tr>
      <w:tr>
        <w:tc>
          <w:tcPr>
            <w:tcW w:type="dxa" w:w="3120"/>
          </w:tcPr>
          <w:p>
            <w:r>
              <w:t>Soft-argmax</w:t>
            </w:r>
          </w:p>
        </w:tc>
        <w:tc>
          <w:tcPr>
            <w:tcW w:type="dxa" w:w="3120"/>
          </w:tcPr>
          <w:p>
            <w:r>
              <w:t>(B, 4)</w:t>
            </w:r>
          </w:p>
        </w:tc>
        <w:tc>
          <w:tcPr>
            <w:tcW w:type="dxa" w:w="3120"/>
          </w:tcPr>
          <w:p>
            <w:r>
              <w:t>Expected x1, y1, x2, y2 in [0,1]</w:t>
            </w:r>
          </w:p>
        </w:tc>
      </w:tr>
    </w:tbl>
    <w:p>
      <w:pPr>
        <w:pStyle w:val="Heading1"/>
      </w:pPr>
      <w:r>
        <w:t>2.  Corner Head — OSTrack's Default</w:t>
      </w:r>
    </w:p>
    <w:p>
      <w:pPr>
        <w:pStyle w:val="Heading2"/>
      </w:pPr>
      <w:r>
        <w:t>Architecture at a Glance</w:t>
      </w:r>
    </w:p>
    <w:p>
      <w:r>
        <w:t>The Corner Head keeps the 2D spatial layout of the ViT search tokens and runs a tiny fully-convolutional network on top of them. Because each search token corresponds to a 16×16 patch of the search image, predicting a box in token coordinates is almost the same as predicting it in image coordinates — you just multiply by 16.</w:t>
      </w:r>
    </w:p>
    <w:tbl>
      <w:tblPr>
        <w:tblW w:type="auto" w:w="0"/>
        <w:tblLayout w:type="autofit"/>
        <w:tblLook w:firstColumn="1" w:firstRow="1" w:lastColumn="0" w:lastRow="0" w:noHBand="0" w:noVBand="1" w:val="04A0"/>
      </w:tblPr>
      <w:tblGrid>
        <w:gridCol w:w="9360"/>
      </w:tblGrid>
      <w:tr>
        <w:tc>
          <w:tcPr>
            <w:tcW w:type="dxa" w:w="9360"/>
            <w:shd w:val="clear" w:color="auto" w:fill="F4F4F4"/>
          </w:tcPr>
          <w:p>
            <w:r/>
          </w:p>
          <w:p>
            <w:pPr>
              <w:spacing w:after="0" w:before="0"/>
            </w:pPr>
            <w:r>
              <w:rPr>
                <w:rFonts w:ascii="Consolas" w:hAnsi="Consolas"/>
                <w:sz w:val="18"/>
              </w:rPr>
              <w:t># From lib/models/head.py — CornerHead</w:t>
            </w:r>
          </w:p>
          <w:p>
            <w:pPr>
              <w:spacing w:after="0" w:before="0"/>
            </w:pPr>
            <w:r>
              <w:rPr>
                <w:rFonts w:ascii="Consolas" w:hAnsi="Consolas"/>
                <w:sz w:val="18"/>
              </w:rPr>
              <w:t>class CornerHead(nn.Module):</w:t>
            </w:r>
          </w:p>
          <w:p>
            <w:pPr>
              <w:spacing w:after="0" w:before="0"/>
            </w:pPr>
            <w:r>
              <w:rPr>
                <w:rFonts w:ascii="Consolas" w:hAnsi="Consolas"/>
                <w:sz w:val="18"/>
              </w:rPr>
              <w:t xml:space="preserve">    def __init__(self, embed_dim=768, hidden_dim=256,</w:t>
            </w:r>
          </w:p>
          <w:p>
            <w:pPr>
              <w:spacing w:after="0" w:before="0"/>
            </w:pPr>
            <w:r>
              <w:rPr>
                <w:rFonts w:ascii="Consolas" w:hAnsi="Consolas"/>
                <w:sz w:val="18"/>
              </w:rPr>
              <w:t xml:space="preserve">                 search_feat_size=16, num_layers=3):</w:t>
            </w:r>
          </w:p>
          <w:p>
            <w:pPr>
              <w:spacing w:after="0" w:before="0"/>
            </w:pPr>
            <w:r>
              <w:rPr>
                <w:rFonts w:ascii="Consolas" w:hAnsi="Consolas"/>
                <w:sz w:val="18"/>
              </w:rPr>
              <w:t xml:space="preserve">        super().__init__()</w:t>
            </w:r>
          </w:p>
          <w:p>
            <w:pPr>
              <w:spacing w:after="0" w:before="0"/>
            </w:pPr>
            <w:r>
              <w:rPr>
                <w:rFonts w:ascii="Consolas" w:hAnsi="Consolas"/>
                <w:sz w:val="18"/>
              </w:rPr>
              <w:t xml:space="preserve">        self.search_feat_size = search_feat_size</w:t>
            </w:r>
          </w:p>
          <w:p>
            <w:pPr>
              <w:spacing w:after="0" w:before="0"/>
            </w:pPr>
            <w:r>
              <w:rPr>
                <w:rFonts w:ascii="Consolas" w:hAnsi="Consolas"/>
                <w:sz w:val="18"/>
              </w:rPr>
              <w:t xml:space="preserve">        self.input_proj = nn.Conv2d(embed_dim, hidden_dim, 1)</w:t>
            </w:r>
          </w:p>
          <w:p>
            <w:pPr>
              <w:spacing w:after="0" w:before="0"/>
            </w:pPr>
            <w:r>
              <w:rPr>
                <w:rFonts w:ascii="Consolas" w:hAnsi="Consolas"/>
                <w:sz w:val="18"/>
              </w:rPr>
              <w:t xml:space="preserve">        self.box_head   = self._build_conv_head(hidden_dim, num_layers)</w:t>
            </w:r>
          </w:p>
          <w:p>
            <w:pPr>
              <w:spacing w:after="0" w:before="0"/>
            </w:pPr>
            <w:r>
              <w:rPr>
                <w:rFonts w:ascii="Consolas" w:hAnsi="Consolas"/>
                <w:sz w:val="18"/>
              </w:rPr>
              <w:t xml:space="preserve">        self.score_head = nn.Conv2d(hidden_dim, 1, 1)</w:t>
            </w:r>
          </w:p>
          <w:p>
            <w:pPr>
              <w:spacing w:after="0" w:before="0"/>
            </w:pPr>
            <w:r>
              <w:rPr>
                <w:rFonts w:ascii="Consolas" w:hAnsi="Consolas"/>
                <w:sz w:val="18"/>
              </w:rPr>
              <w:t xml:space="preserve"> </w:t>
            </w:r>
          </w:p>
        </w:tc>
      </w:tr>
    </w:tbl>
    <w:p>
      <w:pPr>
        <w:pStyle w:val="Heading2"/>
      </w:pPr>
      <w:r>
        <w:t>The Convolutional Tower</w:t>
      </w:r>
    </w:p>
    <w:p>
      <w:r>
        <w:t>Each of the three conv blocks is built from a depthwise 3×3 convolution, a pointwise 1×1 convolution, a BatchNorm and a ReLU. Depthwise/pointwise factorisation is the same trick MobileNet uses — it gives you nearly the expressive power of a full 3×3 conv at a fraction of the parameters and FLOPs, which matters here because the head is called on every frame at inference time.</w:t>
      </w:r>
    </w:p>
    <w:tbl>
      <w:tblPr>
        <w:tblW w:type="auto" w:w="0"/>
        <w:tblLayout w:type="autofit"/>
        <w:tblLook w:firstColumn="1" w:firstRow="1" w:lastColumn="0" w:lastRow="0" w:noHBand="0" w:noVBand="1" w:val="04A0"/>
      </w:tblPr>
      <w:tblGrid>
        <w:gridCol w:w="9360"/>
      </w:tblGrid>
      <w:tr>
        <w:tc>
          <w:tcPr>
            <w:tcW w:type="dxa" w:w="9360"/>
            <w:shd w:val="clear" w:color="auto" w:fill="F4F4F4"/>
          </w:tcPr>
          <w:p>
            <w:r/>
          </w:p>
          <w:p>
            <w:pPr>
              <w:spacing w:after="0" w:before="0"/>
            </w:pPr>
            <w:r>
              <w:rPr>
                <w:rFonts w:ascii="Consolas" w:hAnsi="Consolas"/>
                <w:sz w:val="18"/>
              </w:rPr>
              <w:t>def _build_conv_head(self, dim, num_layers):</w:t>
            </w:r>
          </w:p>
          <w:p>
            <w:pPr>
              <w:spacing w:after="0" w:before="0"/>
            </w:pPr>
            <w:r>
              <w:rPr>
                <w:rFonts w:ascii="Consolas" w:hAnsi="Consolas"/>
                <w:sz w:val="18"/>
              </w:rPr>
              <w:t xml:space="preserve">    layers = []</w:t>
            </w:r>
          </w:p>
          <w:p>
            <w:pPr>
              <w:spacing w:after="0" w:before="0"/>
            </w:pPr>
            <w:r>
              <w:rPr>
                <w:rFonts w:ascii="Consolas" w:hAnsi="Consolas"/>
                <w:sz w:val="18"/>
              </w:rPr>
              <w:t xml:space="preserve">    for _ in range(num_layers):</w:t>
            </w:r>
          </w:p>
          <w:p>
            <w:pPr>
              <w:spacing w:after="0" w:before="0"/>
            </w:pPr>
            <w:r>
              <w:rPr>
                <w:rFonts w:ascii="Consolas" w:hAnsi="Consolas"/>
                <w:sz w:val="18"/>
              </w:rPr>
              <w:t xml:space="preserve">        layers += [</w:t>
            </w:r>
          </w:p>
          <w:p>
            <w:pPr>
              <w:spacing w:after="0" w:before="0"/>
            </w:pPr>
            <w:r>
              <w:rPr>
                <w:rFonts w:ascii="Consolas" w:hAnsi="Consolas"/>
                <w:sz w:val="18"/>
              </w:rPr>
              <w:t xml:space="preserve">            nn.Conv2d(dim, dim, 3, padding=1, groups=dim),  # depthwise</w:t>
            </w:r>
          </w:p>
          <w:p>
            <w:pPr>
              <w:spacing w:after="0" w:before="0"/>
            </w:pPr>
            <w:r>
              <w:rPr>
                <w:rFonts w:ascii="Consolas" w:hAnsi="Consolas"/>
                <w:sz w:val="18"/>
              </w:rPr>
              <w:t xml:space="preserve">            nn.Conv2d(dim, dim, 1),                         # pointwise</w:t>
            </w:r>
          </w:p>
          <w:p>
            <w:pPr>
              <w:spacing w:after="0" w:before="0"/>
            </w:pPr>
            <w:r>
              <w:rPr>
                <w:rFonts w:ascii="Consolas" w:hAnsi="Consolas"/>
                <w:sz w:val="18"/>
              </w:rPr>
              <w:t xml:space="preserve">            nn.BatchNorm2d(dim),</w:t>
            </w:r>
          </w:p>
          <w:p>
            <w:pPr>
              <w:spacing w:after="0" w:before="0"/>
            </w:pPr>
            <w:r>
              <w:rPr>
                <w:rFonts w:ascii="Consolas" w:hAnsi="Consolas"/>
                <w:sz w:val="18"/>
              </w:rPr>
              <w:t xml:space="preserve">            nn.ReLU(inplace=True),</w:t>
            </w:r>
          </w:p>
          <w:p>
            <w:pPr>
              <w:spacing w:after="0" w:before="0"/>
            </w:pPr>
            <w:r>
              <w:rPr>
                <w:rFonts w:ascii="Consolas" w:hAnsi="Consolas"/>
                <w:sz w:val="18"/>
              </w:rPr>
              <w:t xml:space="preserve">        ]</w:t>
            </w:r>
          </w:p>
          <w:p>
            <w:pPr>
              <w:spacing w:after="0" w:before="0"/>
            </w:pPr>
            <w:r>
              <w:rPr>
                <w:rFonts w:ascii="Consolas" w:hAnsi="Consolas"/>
                <w:sz w:val="18"/>
              </w:rPr>
              <w:t xml:space="preserve">    return nn.Sequential(*layers)</w:t>
            </w:r>
          </w:p>
          <w:p>
            <w:pPr>
              <w:spacing w:after="0" w:before="0"/>
            </w:pPr>
            <w:r>
              <w:rPr>
                <w:rFonts w:ascii="Consolas" w:hAnsi="Consolas"/>
                <w:sz w:val="18"/>
              </w:rPr>
              <w:t xml:space="preserve"> </w:t>
            </w:r>
          </w:p>
        </w:tc>
      </w:tr>
    </w:tbl>
    <w:p>
      <w:pPr>
        <w:pStyle w:val="Heading2"/>
      </w:pPr>
      <w:r>
        <w:t>Soft-Argmax — Where Does the Peak Live?</w:t>
      </w:r>
    </w:p>
    <w:p>
      <w:r>
        <w:t>After the conv tower, we reduce to a single-channel 16×16 score map. The naive thing to do is arg-max: pick the cell with the highest score and call that the object centre. The problem: arg-max is not differentiable, so gradients can't flow through it during training. The fix is the soft-argmax (or "expectation") trick.</w:t>
      </w:r>
    </w:p>
    <w:tbl>
      <w:tblPr>
        <w:tblW w:type="auto" w:w="0"/>
        <w:tblLayout w:type="autofit"/>
        <w:tblLook w:firstColumn="1" w:firstRow="1" w:lastColumn="0" w:lastRow="0" w:noHBand="0" w:noVBand="1" w:val="04A0"/>
      </w:tblPr>
      <w:tblGrid>
        <w:gridCol w:w="9360"/>
      </w:tblGrid>
      <w:tr>
        <w:tc>
          <w:tcPr>
            <w:tcW w:type="dxa" w:w="9360"/>
            <w:shd w:val="clear" w:color="auto" w:fill="F4F4F4"/>
          </w:tcPr>
          <w:p>
            <w:r/>
          </w:p>
          <w:p>
            <w:pPr>
              <w:spacing w:after="0" w:before="0"/>
            </w:pPr>
            <w:r>
              <w:rPr>
                <w:rFonts w:ascii="Consolas" w:hAnsi="Consolas"/>
                <w:sz w:val="18"/>
              </w:rPr>
              <w:t># Soft-argmax — differentiable location prediction</w:t>
            </w:r>
          </w:p>
          <w:p>
            <w:pPr>
              <w:spacing w:after="0" w:before="0"/>
            </w:pPr>
            <w:r>
              <w:rPr>
                <w:rFonts w:ascii="Consolas" w:hAnsi="Consolas"/>
                <w:sz w:val="18"/>
              </w:rPr>
              <w:t>x_grid = torch.linspace(0, 1, W, device=score_map.device)   # (W,)</w:t>
            </w:r>
          </w:p>
          <w:p>
            <w:pPr>
              <w:spacing w:after="0" w:before="0"/>
            </w:pPr>
            <w:r>
              <w:rPr>
                <w:rFonts w:ascii="Consolas" w:hAnsi="Consolas"/>
                <w:sz w:val="18"/>
              </w:rPr>
              <w:t>y_grid = torch.linspace(0, 1, H, device=score_map.device)   # (H,)</w:t>
            </w:r>
          </w:p>
          <w:p>
            <w:pPr>
              <w:spacing w:after="0" w:before="0"/>
            </w:pPr>
            <w:r>
              <w:rPr>
                <w:rFonts w:ascii="Consolas" w:hAnsi="Consolas"/>
                <w:sz w:val="18"/>
              </w:rPr>
              <w:t xml:space="preserve"> </w:t>
            </w:r>
          </w:p>
          <w:p>
            <w:pPr>
              <w:spacing w:after="0" w:before="0"/>
            </w:pPr>
            <w:r>
              <w:rPr>
                <w:rFonts w:ascii="Consolas" w:hAnsi="Consolas"/>
                <w:sz w:val="18"/>
              </w:rPr>
              <w:t>s   = F.softmax(score_map.reshape(B, -1), dim=-1)           # (B, H*W)</w:t>
            </w:r>
          </w:p>
          <w:p>
            <w:pPr>
              <w:spacing w:after="0" w:before="0"/>
            </w:pPr>
            <w:r>
              <w:rPr>
                <w:rFonts w:ascii="Consolas" w:hAnsi="Consolas"/>
                <w:sz w:val="18"/>
              </w:rPr>
              <w:t>s2d = s.reshape(B, H, W)</w:t>
            </w:r>
          </w:p>
          <w:p>
            <w:pPr>
              <w:spacing w:after="0" w:before="0"/>
            </w:pPr>
            <w:r>
              <w:rPr>
                <w:rFonts w:ascii="Consolas" w:hAnsi="Consolas"/>
                <w:sz w:val="18"/>
              </w:rPr>
              <w:t>p_x = s2d.sum(dim=1)                      # (B, W) — x-marginal</w:t>
            </w:r>
          </w:p>
          <w:p>
            <w:pPr>
              <w:spacing w:after="0" w:before="0"/>
            </w:pPr>
            <w:r>
              <w:rPr>
                <w:rFonts w:ascii="Consolas" w:hAnsi="Consolas"/>
                <w:sz w:val="18"/>
              </w:rPr>
              <w:t>p_y = s2d.sum(dim=2)                      # (B, H) — y-marginal</w:t>
            </w:r>
          </w:p>
          <w:p>
            <w:pPr>
              <w:spacing w:after="0" w:before="0"/>
            </w:pPr>
            <w:r>
              <w:rPr>
                <w:rFonts w:ascii="Consolas" w:hAnsi="Consolas"/>
                <w:sz w:val="18"/>
              </w:rPr>
              <w:t xml:space="preserve"> </w:t>
            </w:r>
          </w:p>
          <w:p>
            <w:pPr>
              <w:spacing w:after="0" w:before="0"/>
            </w:pPr>
            <w:r>
              <w:rPr>
                <w:rFonts w:ascii="Consolas" w:hAnsi="Consolas"/>
                <w:sz w:val="18"/>
              </w:rPr>
              <w:t>cx  = (p_x * x_grid).sum(dim=-1)          # (B,) expected x</w:t>
            </w:r>
          </w:p>
          <w:p>
            <w:pPr>
              <w:spacing w:after="0" w:before="0"/>
            </w:pPr>
            <w:r>
              <w:rPr>
                <w:rFonts w:ascii="Consolas" w:hAnsi="Consolas"/>
                <w:sz w:val="18"/>
              </w:rPr>
              <w:t>cy  = (p_y * y_grid).sum(dim=-1)          # (B,) expected y</w:t>
            </w:r>
          </w:p>
          <w:p>
            <w:pPr>
              <w:spacing w:after="0" w:before="0"/>
            </w:pPr>
            <w:r>
              <w:rPr>
                <w:rFonts w:ascii="Consolas" w:hAnsi="Consolas"/>
                <w:sz w:val="18"/>
              </w:rPr>
              <w:t xml:space="preserve"> </w:t>
            </w:r>
          </w:p>
        </w:tc>
      </w:tr>
    </w:tbl>
    <w:tbl>
      <w:tblPr>
        <w:tblW w:type="auto" w:w="0"/>
        <w:tblLook w:firstColumn="1" w:firstRow="1" w:lastColumn="0" w:lastRow="0" w:noHBand="0" w:noVBand="1" w:val="04A0"/>
      </w:tblPr>
      <w:tblGrid>
        <w:gridCol w:w="9360"/>
      </w:tblGrid>
      <w:tr>
        <w:tc>
          <w:tcPr>
            <w:tcW w:type="dxa" w:w="9360"/>
            <w:shd w:val="clear" w:color="auto" w:fill="E8F1FA"/>
          </w:tcPr>
          <w:p>
            <w:r/>
          </w:p>
          <w:p>
            <w:r>
              <w:rPr>
                <w:b/>
                <w:sz w:val="22"/>
              </w:rPr>
              <w:t>Analogy — Soft-Argmax as a Centre of Mass</w:t>
            </w:r>
          </w:p>
          <w:p>
            <w:r>
              <w:rPr>
                <w:sz w:val="20"/>
              </w:rPr>
              <w:t>Imagine the 16×16 score map is a physical object whose mass at each cell equals the softmax probability there. The soft-argmax just reports the centre of mass. When the model is very confident, almost all the mass is in one cell and the centre of mass equals that cell; when the model is unsure, the centre drifts towards wherever the bulk of probability lies. Either way, the result is a smooth, differentiable coordinate.</w:t>
            </w:r>
          </w:p>
        </w:tc>
      </w:tr>
    </w:tbl>
    <w:p>
      <w:pPr>
        <w:pStyle w:val="Heading1"/>
      </w:pPr>
      <w:r>
        <w:t>3.  MLP Head — The Simple Baseline</w:t>
      </w:r>
    </w:p>
    <w:p>
      <w:r>
        <w:t>The repository also ships an MLPHead that is useful for ablations and for understanding what the CornerHead buys you. The MLP head throws away the spatial layout: it averages all 256 search tokens into one 768-d vector and feeds that through a small MLP that outputs four numbers squashed into [0, 1] by a sigmoid.</w:t>
      </w:r>
    </w:p>
    <w:tbl>
      <w:tblPr>
        <w:tblW w:type="auto" w:w="0"/>
        <w:tblLayout w:type="autofit"/>
        <w:tblLook w:firstColumn="1" w:firstRow="1" w:lastColumn="0" w:lastRow="0" w:noHBand="0" w:noVBand="1" w:val="04A0"/>
      </w:tblPr>
      <w:tblGrid>
        <w:gridCol w:w="9360"/>
      </w:tblGrid>
      <w:tr>
        <w:tc>
          <w:tcPr>
            <w:tcW w:type="dxa" w:w="9360"/>
            <w:shd w:val="clear" w:color="auto" w:fill="F4F4F4"/>
          </w:tcPr>
          <w:p>
            <w:r/>
          </w:p>
          <w:p>
            <w:pPr>
              <w:spacing w:after="0" w:before="0"/>
            </w:pPr>
            <w:r>
              <w:rPr>
                <w:rFonts w:ascii="Consolas" w:hAnsi="Consolas"/>
                <w:sz w:val="18"/>
              </w:rPr>
              <w:t># From lib/models/head.py — MLPHead</w:t>
            </w:r>
          </w:p>
          <w:p>
            <w:pPr>
              <w:spacing w:after="0" w:before="0"/>
            </w:pPr>
            <w:r>
              <w:rPr>
                <w:rFonts w:ascii="Consolas" w:hAnsi="Consolas"/>
                <w:sz w:val="18"/>
              </w:rPr>
              <w:t>class MLPHead(nn.Module):</w:t>
            </w:r>
          </w:p>
          <w:p>
            <w:pPr>
              <w:spacing w:after="0" w:before="0"/>
            </w:pPr>
            <w:r>
              <w:rPr>
                <w:rFonts w:ascii="Consolas" w:hAnsi="Consolas"/>
                <w:sz w:val="18"/>
              </w:rPr>
              <w:t xml:space="preserve">    def __init__(self, embed_dim=768, hidden_dim=256):</w:t>
            </w:r>
          </w:p>
          <w:p>
            <w:pPr>
              <w:spacing w:after="0" w:before="0"/>
            </w:pPr>
            <w:r>
              <w:rPr>
                <w:rFonts w:ascii="Consolas" w:hAnsi="Consolas"/>
                <w:sz w:val="18"/>
              </w:rPr>
              <w:t xml:space="preserve">        super().__init__()</w:t>
            </w:r>
          </w:p>
          <w:p>
            <w:pPr>
              <w:spacing w:after="0" w:before="0"/>
            </w:pPr>
            <w:r>
              <w:rPr>
                <w:rFonts w:ascii="Consolas" w:hAnsi="Consolas"/>
                <w:sz w:val="18"/>
              </w:rPr>
              <w:t xml:space="preserve">        self.net = nn.Sequential(</w:t>
            </w:r>
          </w:p>
          <w:p>
            <w:pPr>
              <w:spacing w:after="0" w:before="0"/>
            </w:pPr>
            <w:r>
              <w:rPr>
                <w:rFonts w:ascii="Consolas" w:hAnsi="Consolas"/>
                <w:sz w:val="18"/>
              </w:rPr>
              <w:t xml:space="preserve">            nn.Linear(embed_dim, hidden_dim),</w:t>
            </w:r>
          </w:p>
          <w:p>
            <w:pPr>
              <w:spacing w:after="0" w:before="0"/>
            </w:pPr>
            <w:r>
              <w:rPr>
                <w:rFonts w:ascii="Consolas" w:hAnsi="Consolas"/>
                <w:sz w:val="18"/>
              </w:rPr>
              <w:t xml:space="preserve">            nn.ReLU(),</w:t>
            </w:r>
          </w:p>
          <w:p>
            <w:pPr>
              <w:spacing w:after="0" w:before="0"/>
            </w:pPr>
            <w:r>
              <w:rPr>
                <w:rFonts w:ascii="Consolas" w:hAnsi="Consolas"/>
                <w:sz w:val="18"/>
              </w:rPr>
              <w:t xml:space="preserve">            nn.Linear(hidden_dim, hidden_dim),</w:t>
            </w:r>
          </w:p>
          <w:p>
            <w:pPr>
              <w:spacing w:after="0" w:before="0"/>
            </w:pPr>
            <w:r>
              <w:rPr>
                <w:rFonts w:ascii="Consolas" w:hAnsi="Consolas"/>
                <w:sz w:val="18"/>
              </w:rPr>
              <w:t xml:space="preserve">            nn.ReLU(),</w:t>
            </w:r>
          </w:p>
          <w:p>
            <w:pPr>
              <w:spacing w:after="0" w:before="0"/>
            </w:pPr>
            <w:r>
              <w:rPr>
                <w:rFonts w:ascii="Consolas" w:hAnsi="Consolas"/>
                <w:sz w:val="18"/>
              </w:rPr>
              <w:t xml:space="preserve">            nn.Linear(hidden_dim, 4),</w:t>
            </w:r>
          </w:p>
          <w:p>
            <w:pPr>
              <w:spacing w:after="0" w:before="0"/>
            </w:pPr>
            <w:r>
              <w:rPr>
                <w:rFonts w:ascii="Consolas" w:hAnsi="Consolas"/>
                <w:sz w:val="18"/>
              </w:rPr>
              <w:t xml:space="preserve">            nn.Sigmoid(),      # output in [0,1]</w:t>
            </w:r>
          </w:p>
          <w:p>
            <w:pPr>
              <w:spacing w:after="0" w:before="0"/>
            </w:pPr>
            <w:r>
              <w:rPr>
                <w:rFonts w:ascii="Consolas" w:hAnsi="Consolas"/>
                <w:sz w:val="18"/>
              </w:rPr>
              <w:t xml:space="preserve">        )</w:t>
            </w:r>
          </w:p>
          <w:p>
            <w:pPr>
              <w:spacing w:after="0" w:before="0"/>
            </w:pPr>
            <w:r>
              <w:rPr>
                <w:rFonts w:ascii="Consolas" w:hAnsi="Consolas"/>
                <w:sz w:val="18"/>
              </w:rPr>
              <w:t xml:space="preserve"> </w:t>
            </w:r>
          </w:p>
          <w:p>
            <w:pPr>
              <w:spacing w:after="0" w:before="0"/>
            </w:pPr>
            <w:r>
              <w:rPr>
                <w:rFonts w:ascii="Consolas" w:hAnsi="Consolas"/>
                <w:sz w:val="18"/>
              </w:rPr>
              <w:t xml:space="preserve">    def forward(self, x_tokens):</w:t>
            </w:r>
          </w:p>
          <w:p>
            <w:pPr>
              <w:spacing w:after="0" w:before="0"/>
            </w:pPr>
            <w:r>
              <w:rPr>
                <w:rFonts w:ascii="Consolas" w:hAnsi="Consolas"/>
                <w:sz w:val="18"/>
              </w:rPr>
              <w:t xml:space="preserve">        pooled = x_tokens.mean(dim=1)     # (B, D)</w:t>
            </w:r>
          </w:p>
          <w:p>
            <w:pPr>
              <w:spacing w:after="0" w:before="0"/>
            </w:pPr>
            <w:r>
              <w:rPr>
                <w:rFonts w:ascii="Consolas" w:hAnsi="Consolas"/>
                <w:sz w:val="18"/>
              </w:rPr>
              <w:t xml:space="preserve">        boxes  = self.net(pooled)         # (B, 4)</w:t>
            </w:r>
          </w:p>
          <w:p>
            <w:pPr>
              <w:spacing w:after="0" w:before="0"/>
            </w:pPr>
            <w:r>
              <w:rPr>
                <w:rFonts w:ascii="Consolas" w:hAnsi="Consolas"/>
                <w:sz w:val="18"/>
              </w:rPr>
              <w:t xml:space="preserve">        return {"pred_boxes": boxes, "score_map": None}</w:t>
            </w:r>
          </w:p>
          <w:p>
            <w:pPr>
              <w:spacing w:after="0" w:before="0"/>
            </w:pPr>
            <w:r>
              <w:rPr>
                <w:rFonts w:ascii="Consolas" w:hAnsi="Consolas"/>
                <w:sz w:val="18"/>
              </w:rPr>
              <w:t xml:space="preserve"> </w:t>
            </w:r>
          </w:p>
        </w:tc>
      </w:tr>
    </w:tbl>
    <w:tbl>
      <w:tblPr>
        <w:tblStyle w:val="LightGrid-Accent1"/>
        <w:tblW w:type="auto" w:w="0"/>
        <w:tblLook w:firstColumn="1" w:firstRow="1" w:lastColumn="0" w:lastRow="0" w:noHBand="0" w:noVBand="1" w:val="04A0"/>
      </w:tblPr>
      <w:tblGrid>
        <w:gridCol w:w="4680"/>
        <w:gridCol w:w="4680"/>
      </w:tblGrid>
      <w:tr>
        <w:tc>
          <w:tcPr>
            <w:tcW w:type="dxa" w:w="4680"/>
            <w:shd w:val="clear" w:color="auto" w:fill="D5E8F0"/>
          </w:tcPr>
          <w:p>
            <w:r>
              <w:rPr>
                <w:b/>
              </w:rPr>
              <w:t>MLPHead</w:t>
            </w:r>
          </w:p>
        </w:tc>
        <w:tc>
          <w:tcPr>
            <w:tcW w:type="dxa" w:w="4680"/>
            <w:shd w:val="clear" w:color="auto" w:fill="D5E8F0"/>
          </w:tcPr>
          <w:p>
            <w:r>
              <w:rPr>
                <w:b/>
              </w:rPr>
              <w:t>CornerHead</w:t>
            </w:r>
          </w:p>
        </w:tc>
      </w:tr>
      <w:tr>
        <w:tc>
          <w:tcPr>
            <w:tcW w:type="dxa" w:w="4680"/>
          </w:tcPr>
          <w:p>
            <w:r>
              <w:t>Discards spatial layout (average pool)</w:t>
            </w:r>
          </w:p>
        </w:tc>
        <w:tc>
          <w:tcPr>
            <w:tcW w:type="dxa" w:w="4680"/>
          </w:tcPr>
          <w:p>
            <w:r>
              <w:t>Keeps 2D spatial structure</w:t>
            </w:r>
          </w:p>
        </w:tc>
      </w:tr>
      <w:tr>
        <w:tc>
          <w:tcPr>
            <w:tcW w:type="dxa" w:w="4680"/>
          </w:tcPr>
          <w:p>
            <w:r>
              <w:t>Directly regresses 4 numbers</w:t>
            </w:r>
          </w:p>
        </w:tc>
        <w:tc>
          <w:tcPr>
            <w:tcW w:type="dxa" w:w="4680"/>
          </w:tcPr>
          <w:p>
            <w:r>
              <w:t>Predicts a score map, soft-argmax for coordinates</w:t>
            </w:r>
          </w:p>
        </w:tc>
      </w:tr>
      <w:tr>
        <w:tc>
          <w:tcPr>
            <w:tcW w:type="dxa" w:w="4680"/>
          </w:tcPr>
          <w:p>
            <w:r>
              <w:t>Tiny, fast, easy to train</w:t>
            </w:r>
          </w:p>
        </w:tc>
        <w:tc>
          <w:tcPr>
            <w:tcW w:type="dxa" w:w="4680"/>
          </w:tcPr>
          <w:p>
            <w:r>
              <w:t>More parameters but much better localisation</w:t>
            </w:r>
          </w:p>
        </w:tc>
      </w:tr>
      <w:tr>
        <w:tc>
          <w:tcPr>
            <w:tcW w:type="dxa" w:w="4680"/>
          </w:tcPr>
          <w:p>
            <w:r>
              <w:t>Good sanity check / baseline</w:t>
            </w:r>
          </w:p>
        </w:tc>
        <w:tc>
          <w:tcPr>
            <w:tcW w:type="dxa" w:w="4680"/>
          </w:tcPr>
          <w:p>
            <w:r>
              <w:t>OSTrack's production head</w:t>
            </w:r>
          </w:p>
        </w:tc>
      </w:tr>
    </w:tbl>
    <w:p>
      <w:pPr>
        <w:pStyle w:val="Heading1"/>
      </w:pPr>
      <w:r>
        <w:t>4.  IoU Head — Auxiliary Quality Score</w:t>
      </w:r>
    </w:p>
    <w:p>
      <w:r>
        <w:t>The IoUHead is a small auxiliary branch that takes the search features and predicts a single scalar: the expected IoU between the predicted box and the ground truth. At inference time this gives the tracker a "how confident am I?" signal, which is useful for filtering noisy frames and for picking between competing candidates.</w:t>
      </w:r>
    </w:p>
    <w:p>
      <w:pPr>
        <w:pStyle w:val="Heading1"/>
      </w:pPr>
      <w:r>
        <w:t>5.  The Loss Function — TrackingLoss</w:t>
      </w:r>
    </w:p>
    <w:p>
      <w:pPr>
        <w:pStyle w:val="Heading2"/>
      </w:pPr>
      <w:r>
        <w:t>Three Losses, One Weighted Sum</w:t>
      </w:r>
    </w:p>
    <w:p>
      <w:r>
        <w:t>The project's total loss is a weighted sum of three components: an L1 box-regression loss, a GIoU loss, and a focal loss on the score map. Each targets a different failure mode, and together they produce stable, accurate tracking.</w:t>
      </w:r>
    </w:p>
    <w:tbl>
      <w:tblPr>
        <w:tblStyle w:val="LightGrid-Accent1"/>
        <w:tblW w:type="auto" w:w="0"/>
        <w:tblLook w:firstColumn="1" w:firstRow="1" w:lastColumn="0" w:lastRow="0" w:noHBand="0" w:noVBand="1" w:val="04A0"/>
      </w:tblPr>
      <w:tblGrid>
        <w:gridCol w:w="3120"/>
        <w:gridCol w:w="3120"/>
        <w:gridCol w:w="3120"/>
      </w:tblGrid>
      <w:tr>
        <w:tc>
          <w:tcPr>
            <w:tcW w:type="dxa" w:w="3120"/>
            <w:shd w:val="clear" w:color="auto" w:fill="D5E8F0"/>
          </w:tcPr>
          <w:p>
            <w:r>
              <w:rPr>
                <w:b/>
              </w:rPr>
              <w:t>Component</w:t>
            </w:r>
          </w:p>
        </w:tc>
        <w:tc>
          <w:tcPr>
            <w:tcW w:type="dxa" w:w="3120"/>
            <w:shd w:val="clear" w:color="auto" w:fill="D5E8F0"/>
          </w:tcPr>
          <w:p>
            <w:r>
              <w:rPr>
                <w:b/>
              </w:rPr>
              <w:t>Weight (default)</w:t>
            </w:r>
          </w:p>
        </w:tc>
        <w:tc>
          <w:tcPr>
            <w:tcW w:type="dxa" w:w="3120"/>
            <w:shd w:val="clear" w:color="auto" w:fill="D5E8F0"/>
          </w:tcPr>
          <w:p>
            <w:r>
              <w:rPr>
                <w:b/>
              </w:rPr>
              <w:t>What It Supervises</w:t>
            </w:r>
          </w:p>
        </w:tc>
      </w:tr>
      <w:tr>
        <w:tc>
          <w:tcPr>
            <w:tcW w:type="dxa" w:w="3120"/>
          </w:tcPr>
          <w:p>
            <w:r>
              <w:t>L1 (coordinate regression)</w:t>
            </w:r>
          </w:p>
        </w:tc>
        <w:tc>
          <w:tcPr>
            <w:tcW w:type="dxa" w:w="3120"/>
          </w:tcPr>
          <w:p>
            <w:r>
              <w:t>5.0</w:t>
            </w:r>
          </w:p>
        </w:tc>
        <w:tc>
          <w:tcPr>
            <w:tcW w:type="dxa" w:w="3120"/>
          </w:tcPr>
          <w:p>
            <w:r>
              <w:t>Raw per-coordinate error on (x1, y1, x2, y2)</w:t>
            </w:r>
          </w:p>
        </w:tc>
      </w:tr>
      <w:tr>
        <w:tc>
          <w:tcPr>
            <w:tcW w:type="dxa" w:w="3120"/>
          </w:tcPr>
          <w:p>
            <w:r>
              <w:t>GIoU (overlap loss)</w:t>
            </w:r>
          </w:p>
        </w:tc>
        <w:tc>
          <w:tcPr>
            <w:tcW w:type="dxa" w:w="3120"/>
          </w:tcPr>
          <w:p>
            <w:r>
              <w:t>2.0</w:t>
            </w:r>
          </w:p>
        </w:tc>
        <w:tc>
          <w:tcPr>
            <w:tcW w:type="dxa" w:w="3120"/>
          </w:tcPr>
          <w:p>
            <w:r>
              <w:t>Geometry-aware overlap that works even when boxes don't touch</w:t>
            </w:r>
          </w:p>
        </w:tc>
      </w:tr>
      <w:tr>
        <w:tc>
          <w:tcPr>
            <w:tcW w:type="dxa" w:w="3120"/>
          </w:tcPr>
          <w:p>
            <w:r>
              <w:t>Focal (score map)</w:t>
            </w:r>
          </w:p>
        </w:tc>
        <w:tc>
          <w:tcPr>
            <w:tcW w:type="dxa" w:w="3120"/>
          </w:tcPr>
          <w:p>
            <w:r>
              <w:t>1.0</w:t>
            </w:r>
          </w:p>
        </w:tc>
        <w:tc>
          <w:tcPr>
            <w:tcW w:type="dxa" w:w="3120"/>
          </w:tcPr>
          <w:p>
            <w:r>
              <w:t>Classification-style loss on the 16×16 confidence map</w:t>
            </w:r>
          </w:p>
        </w:tc>
      </w:tr>
    </w:tbl>
    <w:p>
      <w:pPr>
        <w:pStyle w:val="Heading2"/>
      </w:pPr>
      <w:r>
        <w:t>Why All Three?</w:t>
      </w:r>
    </w:p>
    <w:p>
      <w:r>
        <w:t>L1 alone treats each coordinate independently, so a box that is the right size but offset by 5 pixels gets the same loss as a box that is 5 pixels too wide. GIoU alone is geometry-aware but has ambiguous gradients when boxes do not overlap at all. Focal loss on the score map gives the head a direct classification signal that a particular cell is the object centre — and it down-weights easy negatives so the gradient is dominated by the hard cases.</w:t>
      </w:r>
    </w:p>
    <w:tbl>
      <w:tblPr>
        <w:tblW w:type="auto" w:w="0"/>
        <w:tblLook w:firstColumn="1" w:firstRow="1" w:lastColumn="0" w:lastRow="0" w:noHBand="0" w:noVBand="1" w:val="04A0"/>
      </w:tblPr>
      <w:tblGrid>
        <w:gridCol w:w="9360"/>
      </w:tblGrid>
      <w:tr>
        <w:tc>
          <w:tcPr>
            <w:tcW w:type="dxa" w:w="9360"/>
            <w:shd w:val="clear" w:color="auto" w:fill="E8F1FA"/>
          </w:tcPr>
          <w:p>
            <w:r/>
          </w:p>
          <w:p>
            <w:r>
              <w:rPr>
                <w:b/>
                <w:sz w:val="22"/>
              </w:rPr>
              <w:t>Analogy — Three Coaches for One Athlete</w:t>
            </w:r>
          </w:p>
          <w:p>
            <w:r>
              <w:rPr>
                <w:sz w:val="20"/>
              </w:rPr>
              <w:t>Think of training the head as coaching a basketball player. L1 is the shooting coach: "your shots are 3 inches short on average". GIoU is the strategy coach: "your shots have poor arc — they're going in the wrong shape." Focal is the focus coach: "most of your shots are easy layups you already nail — concentrate on the contested three-pointers you keep missing." Each coach complements the others; remove any one and the player's game gets lopsided.</w:t>
            </w:r>
          </w:p>
        </w:tc>
      </w:tr>
    </w:tbl>
    <w:p>
      <w:pPr>
        <w:pStyle w:val="Heading2"/>
      </w:pPr>
      <w:r>
        <w:t>Focal Loss in Detail</w:t>
      </w:r>
    </w:p>
    <w:p>
      <w:r>
        <w:t>Focal loss modifies standard cross-entropy to down-weight easy examples. In a typical frame, the 16×16 score map has 256 cells and only one of them is a positive — the other 255 are background. Plain cross-entropy would be dominated by the sea of easy negatives, drowning out the signal from the one positive. Focal loss multiplies each example's CE loss by (1 − p)^γ, where p is the probability the network assigned to the correct class. When p is near 1 (easy example) the multiplier shrinks towards 0; when p is near 0 (hard example) the multiplier stays near 1. The result: gradients come from the hard examples, where learning is still needed.</w:t>
      </w:r>
    </w:p>
    <w:tbl>
      <w:tblPr>
        <w:tblW w:type="auto" w:w="0"/>
        <w:tblLayout w:type="autofit"/>
        <w:tblLook w:firstColumn="1" w:firstRow="1" w:lastColumn="0" w:lastRow="0" w:noHBand="0" w:noVBand="1" w:val="04A0"/>
      </w:tblPr>
      <w:tblGrid>
        <w:gridCol w:w="9360"/>
      </w:tblGrid>
      <w:tr>
        <w:tc>
          <w:tcPr>
            <w:tcW w:type="dxa" w:w="9360"/>
            <w:shd w:val="clear" w:color="auto" w:fill="F4F4F4"/>
          </w:tcPr>
          <w:p>
            <w:r/>
          </w:p>
          <w:p>
            <w:pPr>
              <w:spacing w:after="0" w:before="0"/>
            </w:pPr>
            <w:r>
              <w:rPr>
                <w:rFonts w:ascii="Consolas" w:hAnsi="Consolas"/>
                <w:sz w:val="18"/>
              </w:rPr>
              <w:t># Conceptual — focal loss for a binary score map</w:t>
            </w:r>
          </w:p>
          <w:p>
            <w:pPr>
              <w:spacing w:after="0" w:before="0"/>
            </w:pPr>
            <w:r>
              <w:rPr>
                <w:rFonts w:ascii="Consolas" w:hAnsi="Consolas"/>
                <w:sz w:val="18"/>
              </w:rPr>
              <w:t># target[i,j] = 1 if (i,j) is object centre, 0 otherwise</w:t>
            </w:r>
          </w:p>
          <w:p>
            <w:pPr>
              <w:spacing w:after="0" w:before="0"/>
            </w:pPr>
            <w:r>
              <w:rPr>
                <w:rFonts w:ascii="Consolas" w:hAnsi="Consolas"/>
                <w:sz w:val="18"/>
              </w:rPr>
              <w:t>p  = sigmoid(score_map)</w:t>
            </w:r>
          </w:p>
          <w:p>
            <w:pPr>
              <w:spacing w:after="0" w:before="0"/>
            </w:pPr>
            <w:r>
              <w:rPr>
                <w:rFonts w:ascii="Consolas" w:hAnsi="Consolas"/>
                <w:sz w:val="18"/>
              </w:rPr>
              <w:t>pt = target * p + (1 - target) * (1 - p)   # prob assigned to ground truth</w:t>
            </w:r>
          </w:p>
          <w:p>
            <w:pPr>
              <w:spacing w:after="0" w:before="0"/>
            </w:pPr>
            <w:r>
              <w:rPr>
                <w:rFonts w:ascii="Consolas" w:hAnsi="Consolas"/>
                <w:sz w:val="18"/>
              </w:rPr>
              <w:t>focal_weight = (1 - pt) ** gamma            # γ = 2 is standard</w:t>
            </w:r>
          </w:p>
          <w:p>
            <w:pPr>
              <w:spacing w:after="0" w:before="0"/>
            </w:pPr>
            <w:r>
              <w:rPr>
                <w:rFonts w:ascii="Consolas" w:hAnsi="Consolas"/>
                <w:sz w:val="18"/>
              </w:rPr>
              <w:t>loss = -focal_weight * torch.log(pt + eps)</w:t>
            </w:r>
          </w:p>
          <w:p>
            <w:pPr>
              <w:spacing w:after="0" w:before="0"/>
            </w:pPr>
            <w:r>
              <w:rPr>
                <w:rFonts w:ascii="Consolas" w:hAnsi="Consolas"/>
                <w:sz w:val="18"/>
              </w:rPr>
              <w:t>loss = loss.mean()</w:t>
            </w:r>
          </w:p>
          <w:p>
            <w:pPr>
              <w:spacing w:after="0" w:before="0"/>
            </w:pPr>
            <w:r>
              <w:rPr>
                <w:rFonts w:ascii="Consolas" w:hAnsi="Consolas"/>
                <w:sz w:val="18"/>
              </w:rPr>
              <w:t xml:space="preserve"> </w:t>
            </w:r>
          </w:p>
        </w:tc>
      </w:tr>
    </w:tbl>
    <w:p>
      <w:pPr>
        <w:pStyle w:val="Heading2"/>
      </w:pPr>
      <w:r>
        <w:t>GIoU Loss in Detail</w:t>
      </w:r>
    </w:p>
    <w:p>
      <w:r>
        <w:t>Plain IoU is zero when two boxes don't overlap, so it produces no gradient in exactly the cases you need training to help — predictions that are way off. GIoU fixes this by adding a penalty proportional to how much of the smallest enclosing box is NOT covered by either box. Even non-overlapping predictions get a useful gradient.</w:t>
      </w:r>
    </w:p>
    <w:tbl>
      <w:tblPr>
        <w:tblW w:type="auto" w:w="0"/>
        <w:tblLayout w:type="autofit"/>
        <w:tblLook w:firstColumn="1" w:firstRow="1" w:lastColumn="0" w:lastRow="0" w:noHBand="0" w:noVBand="1" w:val="04A0"/>
      </w:tblPr>
      <w:tblGrid>
        <w:gridCol w:w="9360"/>
      </w:tblGrid>
      <w:tr>
        <w:tc>
          <w:tcPr>
            <w:tcW w:type="dxa" w:w="9360"/>
            <w:shd w:val="clear" w:color="auto" w:fill="F4F4F4"/>
          </w:tcPr>
          <w:p>
            <w:r/>
          </w:p>
          <w:p>
            <w:pPr>
              <w:spacing w:after="0" w:before="0"/>
            </w:pPr>
            <w:r>
              <w:rPr>
                <w:rFonts w:ascii="Consolas" w:hAnsi="Consolas"/>
                <w:sz w:val="18"/>
              </w:rPr>
              <w:t># GIoU — overlap + a 'how far apart are they' penalty</w:t>
            </w:r>
          </w:p>
          <w:p>
            <w:pPr>
              <w:spacing w:after="0" w:before="0"/>
            </w:pPr>
            <w:r>
              <w:rPr>
                <w:rFonts w:ascii="Consolas" w:hAnsi="Consolas"/>
                <w:sz w:val="18"/>
              </w:rPr>
              <w:t>#   IoU   = |A ∩ B| / |A ∪ B|</w:t>
            </w:r>
          </w:p>
          <w:p>
            <w:pPr>
              <w:spacing w:after="0" w:before="0"/>
            </w:pPr>
            <w:r>
              <w:rPr>
                <w:rFonts w:ascii="Consolas" w:hAnsi="Consolas"/>
                <w:sz w:val="18"/>
              </w:rPr>
              <w:t>#   C     = smallest axis-aligned box containing both A and B</w:t>
            </w:r>
          </w:p>
          <w:p>
            <w:pPr>
              <w:spacing w:after="0" w:before="0"/>
            </w:pPr>
            <w:r>
              <w:rPr>
                <w:rFonts w:ascii="Consolas" w:hAnsi="Consolas"/>
                <w:sz w:val="18"/>
              </w:rPr>
              <w:t>#   GIoU  = IoU - (|C| - |A ∪ B|) / |C|</w:t>
            </w:r>
          </w:p>
          <w:p>
            <w:pPr>
              <w:spacing w:after="0" w:before="0"/>
            </w:pPr>
            <w:r>
              <w:rPr>
                <w:rFonts w:ascii="Consolas" w:hAnsi="Consolas"/>
                <w:sz w:val="18"/>
              </w:rPr>
              <w:t>#</w:t>
            </w:r>
          </w:p>
          <w:p>
            <w:pPr>
              <w:spacing w:after="0" w:before="0"/>
            </w:pPr>
            <w:r>
              <w:rPr>
                <w:rFonts w:ascii="Consolas" w:hAnsi="Consolas"/>
                <w:sz w:val="18"/>
              </w:rPr>
              <w:t># Range: [-1, 1].  Perfect overlap = 1.  Non-overlapping boxes</w:t>
            </w:r>
          </w:p>
          <w:p>
            <w:pPr>
              <w:spacing w:after="0" w:before="0"/>
            </w:pPr>
            <w:r>
              <w:rPr>
                <w:rFonts w:ascii="Consolas" w:hAnsi="Consolas"/>
                <w:sz w:val="18"/>
              </w:rPr>
              <w:t># still produce a useful negative value → useful gradients.</w:t>
            </w:r>
          </w:p>
          <w:p>
            <w:pPr>
              <w:spacing w:after="0" w:before="0"/>
            </w:pPr>
            <w:r>
              <w:rPr>
                <w:rFonts w:ascii="Consolas" w:hAnsi="Consolas"/>
                <w:sz w:val="18"/>
              </w:rPr>
              <w:t>loss_giou = 1 - giou(pred_boxes, target_boxes)    # minimise</w:t>
            </w:r>
          </w:p>
          <w:p>
            <w:pPr>
              <w:spacing w:after="0" w:before="0"/>
            </w:pPr>
            <w:r>
              <w:rPr>
                <w:rFonts w:ascii="Consolas" w:hAnsi="Consolas"/>
                <w:sz w:val="18"/>
              </w:rPr>
              <w:t xml:space="preserve"> </w:t>
            </w:r>
          </w:p>
        </w:tc>
      </w:tr>
    </w:tbl>
    <w:p>
      <w:pPr>
        <w:pStyle w:val="Heading2"/>
      </w:pPr>
      <w:r>
        <w:t>Putting It Together — TrackingLoss</w:t>
      </w:r>
    </w:p>
    <w:tbl>
      <w:tblPr>
        <w:tblW w:type="auto" w:w="0"/>
        <w:tblLayout w:type="autofit"/>
        <w:tblLook w:firstColumn="1" w:firstRow="1" w:lastColumn="0" w:lastRow="0" w:noHBand="0" w:noVBand="1" w:val="04A0"/>
      </w:tblPr>
      <w:tblGrid>
        <w:gridCol w:w="9360"/>
      </w:tblGrid>
      <w:tr>
        <w:tc>
          <w:tcPr>
            <w:tcW w:type="dxa" w:w="9360"/>
            <w:shd w:val="clear" w:color="auto" w:fill="F4F4F4"/>
          </w:tcPr>
          <w:p>
            <w:r/>
          </w:p>
          <w:p>
            <w:pPr>
              <w:spacing w:after="0" w:before="0"/>
            </w:pPr>
            <w:r>
              <w:rPr>
                <w:rFonts w:ascii="Consolas" w:hAnsi="Consolas"/>
                <w:sz w:val="18"/>
              </w:rPr>
              <w:t># From lib/models/head.py — TrackingLoss (conceptual)</w:t>
            </w:r>
          </w:p>
          <w:p>
            <w:pPr>
              <w:spacing w:after="0" w:before="0"/>
            </w:pPr>
            <w:r>
              <w:rPr>
                <w:rFonts w:ascii="Consolas" w:hAnsi="Consolas"/>
                <w:sz w:val="18"/>
              </w:rPr>
              <w:t>class TrackingLoss(nn.Module):</w:t>
            </w:r>
          </w:p>
          <w:p>
            <w:pPr>
              <w:spacing w:after="0" w:before="0"/>
            </w:pPr>
            <w:r>
              <w:rPr>
                <w:rFonts w:ascii="Consolas" w:hAnsi="Consolas"/>
                <w:sz w:val="18"/>
              </w:rPr>
              <w:t xml:space="preserve">    def __init__(self, l1_weight=5.0, giou_weight=2.0, focal_weight=1.0):</w:t>
            </w:r>
          </w:p>
          <w:p>
            <w:pPr>
              <w:spacing w:after="0" w:before="0"/>
            </w:pPr>
            <w:r>
              <w:rPr>
                <w:rFonts w:ascii="Consolas" w:hAnsi="Consolas"/>
                <w:sz w:val="18"/>
              </w:rPr>
              <w:t xml:space="preserve">        super().__init__()</w:t>
            </w:r>
          </w:p>
          <w:p>
            <w:pPr>
              <w:spacing w:after="0" w:before="0"/>
            </w:pPr>
            <w:r>
              <w:rPr>
                <w:rFonts w:ascii="Consolas" w:hAnsi="Consolas"/>
                <w:sz w:val="18"/>
              </w:rPr>
              <w:t xml:space="preserve">        self.l1_w    = l1_weight</w:t>
            </w:r>
          </w:p>
          <w:p>
            <w:pPr>
              <w:spacing w:after="0" w:before="0"/>
            </w:pPr>
            <w:r>
              <w:rPr>
                <w:rFonts w:ascii="Consolas" w:hAnsi="Consolas"/>
                <w:sz w:val="18"/>
              </w:rPr>
              <w:t xml:space="preserve">        self.giou_w  = giou_weight</w:t>
            </w:r>
          </w:p>
          <w:p>
            <w:pPr>
              <w:spacing w:after="0" w:before="0"/>
            </w:pPr>
            <w:r>
              <w:rPr>
                <w:rFonts w:ascii="Consolas" w:hAnsi="Consolas"/>
                <w:sz w:val="18"/>
              </w:rPr>
              <w:t xml:space="preserve">        self.focal_w = focal_weight</w:t>
            </w:r>
          </w:p>
          <w:p>
            <w:pPr>
              <w:spacing w:after="0" w:before="0"/>
            </w:pPr>
            <w:r>
              <w:rPr>
                <w:rFonts w:ascii="Consolas" w:hAnsi="Consolas"/>
                <w:sz w:val="18"/>
              </w:rPr>
              <w:t xml:space="preserve"> </w:t>
            </w:r>
          </w:p>
          <w:p>
            <w:pPr>
              <w:spacing w:after="0" w:before="0"/>
            </w:pPr>
            <w:r>
              <w:rPr>
                <w:rFonts w:ascii="Consolas" w:hAnsi="Consolas"/>
                <w:sz w:val="18"/>
              </w:rPr>
              <w:t xml:space="preserve">    def forward(self, preds, targets):</w:t>
            </w:r>
          </w:p>
          <w:p>
            <w:pPr>
              <w:spacing w:after="0" w:before="0"/>
            </w:pPr>
            <w:r>
              <w:rPr>
                <w:rFonts w:ascii="Consolas" w:hAnsi="Consolas"/>
                <w:sz w:val="18"/>
              </w:rPr>
              <w:t xml:space="preserve">        l1    = F.l1_loss(preds['pred_boxes'], targets['boxes'])</w:t>
            </w:r>
          </w:p>
          <w:p>
            <w:pPr>
              <w:spacing w:after="0" w:before="0"/>
            </w:pPr>
            <w:r>
              <w:rPr>
                <w:rFonts w:ascii="Consolas" w:hAnsi="Consolas"/>
                <w:sz w:val="18"/>
              </w:rPr>
              <w:t xml:space="preserve">        giou  = 1 - giou_iou(preds['pred_boxes'], targets['boxes']).mean()</w:t>
            </w:r>
          </w:p>
          <w:p>
            <w:pPr>
              <w:spacing w:after="0" w:before="0"/>
            </w:pPr>
            <w:r>
              <w:rPr>
                <w:rFonts w:ascii="Consolas" w:hAnsi="Consolas"/>
                <w:sz w:val="18"/>
              </w:rPr>
              <w:t xml:space="preserve">        focal = focal_loss(preds['score_map'], targets['score_map'])</w:t>
            </w:r>
          </w:p>
          <w:p>
            <w:pPr>
              <w:spacing w:after="0" w:before="0"/>
            </w:pPr>
            <w:r>
              <w:rPr>
                <w:rFonts w:ascii="Consolas" w:hAnsi="Consolas"/>
                <w:sz w:val="18"/>
              </w:rPr>
              <w:t xml:space="preserve"> </w:t>
            </w:r>
          </w:p>
          <w:p>
            <w:pPr>
              <w:spacing w:after="0" w:before="0"/>
            </w:pPr>
            <w:r>
              <w:rPr>
                <w:rFonts w:ascii="Consolas" w:hAnsi="Consolas"/>
                <w:sz w:val="18"/>
              </w:rPr>
              <w:t xml:space="preserve">        total = (self.l1_w    * l1</w:t>
            </w:r>
          </w:p>
          <w:p>
            <w:pPr>
              <w:spacing w:after="0" w:before="0"/>
            </w:pPr>
            <w:r>
              <w:rPr>
                <w:rFonts w:ascii="Consolas" w:hAnsi="Consolas"/>
                <w:sz w:val="18"/>
              </w:rPr>
              <w:t xml:space="preserve">               + self.giou_w  * giou</w:t>
            </w:r>
          </w:p>
          <w:p>
            <w:pPr>
              <w:spacing w:after="0" w:before="0"/>
            </w:pPr>
            <w:r>
              <w:rPr>
                <w:rFonts w:ascii="Consolas" w:hAnsi="Consolas"/>
                <w:sz w:val="18"/>
              </w:rPr>
              <w:t xml:space="preserve">               + self.focal_w * focal)</w:t>
            </w:r>
          </w:p>
          <w:p>
            <w:pPr>
              <w:spacing w:after="0" w:before="0"/>
            </w:pPr>
            <w:r>
              <w:rPr>
                <w:rFonts w:ascii="Consolas" w:hAnsi="Consolas"/>
                <w:sz w:val="18"/>
              </w:rPr>
              <w:t xml:space="preserve">        return total, {'l1': l1, 'giou': giou, 'focal': focal}</w:t>
            </w:r>
          </w:p>
          <w:p>
            <w:pPr>
              <w:spacing w:after="0" w:before="0"/>
            </w:pPr>
            <w:r>
              <w:rPr>
                <w:rFonts w:ascii="Consolas" w:hAnsi="Consolas"/>
                <w:sz w:val="18"/>
              </w:rPr>
              <w:t xml:space="preserve"> </w:t>
            </w:r>
          </w:p>
        </w:tc>
      </w:tr>
    </w:tbl>
    <w:p>
      <w:pPr>
        <w:pStyle w:val="Heading1"/>
      </w:pPr>
      <w:r>
        <w:t>6.  Tuning Tips</w:t>
      </w:r>
    </w:p>
    <w:tbl>
      <w:tblPr>
        <w:tblStyle w:val="LightGrid-Accent1"/>
        <w:tblW w:type="auto" w:w="0"/>
        <w:tblLook w:firstColumn="1" w:firstRow="1" w:lastColumn="0" w:lastRow="0" w:noHBand="0" w:noVBand="1" w:val="04A0"/>
      </w:tblPr>
      <w:tblGrid>
        <w:gridCol w:w="4680"/>
        <w:gridCol w:w="4680"/>
      </w:tblGrid>
      <w:tr>
        <w:tc>
          <w:tcPr>
            <w:tcW w:type="dxa" w:w="4680"/>
            <w:shd w:val="clear" w:color="auto" w:fill="D5E8F0"/>
          </w:tcPr>
          <w:p>
            <w:r>
              <w:rPr>
                <w:b/>
              </w:rPr>
              <w:t>If you see…</w:t>
            </w:r>
          </w:p>
        </w:tc>
        <w:tc>
          <w:tcPr>
            <w:tcW w:type="dxa" w:w="4680"/>
            <w:shd w:val="clear" w:color="auto" w:fill="D5E8F0"/>
          </w:tcPr>
          <w:p>
            <w:r>
              <w:rPr>
                <w:b/>
              </w:rPr>
              <w:t>Try…</w:t>
            </w:r>
          </w:p>
        </w:tc>
      </w:tr>
      <w:tr>
        <w:tc>
          <w:tcPr>
            <w:tcW w:type="dxa" w:w="4680"/>
          </w:tcPr>
          <w:p>
            <w:r>
              <w:t>Boxes too small / too large consistently</w:t>
            </w:r>
          </w:p>
        </w:tc>
        <w:tc>
          <w:tcPr>
            <w:tcW w:type="dxa" w:w="4680"/>
          </w:tcPr>
          <w:p>
            <w:r>
              <w:t>Increase L1 weight; the regression signal is being drowned out by GIoU.</w:t>
            </w:r>
          </w:p>
        </w:tc>
      </w:tr>
      <w:tr>
        <w:tc>
          <w:tcPr>
            <w:tcW w:type="dxa" w:w="4680"/>
          </w:tcPr>
          <w:p>
            <w:r>
              <w:t>Boxes track well on easy frames but drift on occlusion</w:t>
            </w:r>
          </w:p>
        </w:tc>
        <w:tc>
          <w:tcPr>
            <w:tcW w:type="dxa" w:w="4680"/>
          </w:tcPr>
          <w:p>
            <w:r>
              <w:t>Increase focal weight; the score map isn't sharp enough.</w:t>
            </w:r>
          </w:p>
        </w:tc>
      </w:tr>
      <w:tr>
        <w:tc>
          <w:tcPr>
            <w:tcW w:type="dxa" w:w="4680"/>
          </w:tcPr>
          <w:p>
            <w:r>
              <w:t>Training loss decreases but IoU plateaus</w:t>
            </w:r>
          </w:p>
        </w:tc>
        <w:tc>
          <w:tcPr>
            <w:tcW w:type="dxa" w:w="4680"/>
          </w:tcPr>
          <w:p>
            <w:r>
              <w:t>Increase GIoU weight; the head is hitting coordinates but missing geometry.</w:t>
            </w:r>
          </w:p>
        </w:tc>
      </w:tr>
      <w:tr>
        <w:tc>
          <w:tcPr>
            <w:tcW w:type="dxa" w:w="4680"/>
          </w:tcPr>
          <w:p>
            <w:r>
              <w:t>Gradient explosions in the head</w:t>
            </w:r>
          </w:p>
        </w:tc>
        <w:tc>
          <w:tcPr>
            <w:tcW w:type="dxa" w:w="4680"/>
          </w:tcPr>
          <w:p>
            <w:r>
              <w:t>Lower head LR or raise grad_clip; corner heads can be spiky early in training.</w:t>
            </w:r>
          </w:p>
        </w:tc>
      </w:tr>
    </w:tbl>
    <w:p>
      <w:pPr>
        <w:pStyle w:val="Heading1"/>
      </w:pPr>
      <w:r>
        <w:t>7.  One-Line Recap</w:t>
      </w:r>
    </w:p>
    <w:tbl>
      <w:tblPr>
        <w:tblW w:type="auto" w:w="0"/>
        <w:tblLook w:firstColumn="1" w:firstRow="1" w:lastColumn="0" w:lastRow="0" w:noHBand="0" w:noVBand="1" w:val="04A0"/>
      </w:tblPr>
      <w:tblGrid>
        <w:gridCol w:w="9360"/>
      </w:tblGrid>
      <w:tr>
        <w:tc>
          <w:tcPr>
            <w:tcW w:type="dxa" w:w="9360"/>
            <w:shd w:val="clear" w:color="auto" w:fill="E8F1FA"/>
          </w:tcPr>
          <w:p>
            <w:r/>
          </w:p>
          <w:p>
            <w:r>
              <w:rPr>
                <w:b/>
                <w:sz w:val="22"/>
              </w:rPr>
              <w:t>The Fundamental Insight</w:t>
            </w:r>
          </w:p>
          <w:p>
            <w:r>
              <w:rPr>
                <w:sz w:val="20"/>
              </w:rPr>
              <w:t>The head is just 'make me a 2D feature map, find the peak, and turn it into a box'. Everything else — the conv tower, soft-argmax, the three-way loss — is engineering that makes those three steps differentiable and well-behaved.</w:t>
            </w:r>
          </w:p>
        </w:tc>
      </w:tr>
    </w:tbl>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6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