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References for the CENIC-on-GPU paper</w:t>
      </w:r>
    </w:p>
    <w:p>
      <w:r>
        <w:t>Status key: V = title/authors/year verified this session against the arXiv or publisher page; M = from memory of a well-known work, check the exact citation before submission; TODO = missing information only you have. "Where" = the paper section that leans on it (I = Intro, II = Background, III = Method, IV = Results I, V = Results II, VI = IRL). Every entry has a key in `references.bib`.</w:t>
      </w:r>
    </w:p>
    <w:p>
      <w:pPr>
        <w:pStyle w:val="Heading1"/>
      </w:pPr>
      <w:r>
        <w:t>Core method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cenic</w:t>
            </w:r>
          </w:p>
        </w:tc>
        <w:tc>
          <w:tcPr>
            <w:tcW w:type="dxa" w:w="2160"/>
          </w:tcPr>
          <w:p>
            <w:r>
              <w:t>Kurtz, V., Castro, A. CENIC: Convex Error-controlled Numerical Integration for Contact. arXiv:2511.08771, 2025. https://arxiv.org/abs/2511.08771</w:t>
            </w:r>
          </w:p>
        </w:tc>
        <w:tc>
          <w:tcPr>
            <w:tcW w:type="dxa" w:w="2160"/>
          </w:tcPr>
          <w:p>
            <w:r>
              <w:t>everywhere; test cases (IV), constants (III), Fig. 8/10 layouts</w:t>
            </w:r>
          </w:p>
        </w:tc>
        <w:tc>
          <w:tcPr>
            <w:tcW w:type="dxa" w:w="2160"/>
          </w:tcPr>
          <w:p>
            <w:r>
              <w:t>V (title from the PDF)</w:t>
            </w:r>
          </w:p>
        </w:tc>
      </w:tr>
      <w:tr>
        <w:tc>
          <w:tcPr>
            <w:tcW w:type="dxa" w:w="2160"/>
          </w:tcPr>
          <w:p>
            <w:r>
              <w:t>icf</w:t>
            </w:r>
          </w:p>
        </w:tc>
        <w:tc>
          <w:tcPr>
            <w:tcW w:type="dxa" w:w="2160"/>
          </w:tcPr>
          <w:p>
            <w:r>
              <w:t>Castro, A. M., Han, X., Masterjohn, J. Irrotational Contact Fields. arXiv:2312.03908, 2023 (rev. 2025). https://arxiv.org/abs/2312.03908</w:t>
            </w:r>
          </w:p>
        </w:tc>
        <w:tc>
          <w:tcPr>
            <w:tcW w:type="dxa" w:w="2160"/>
          </w:tcPr>
          <w:p>
            <w:r>
              <w:t>II (contact model, Lagged friction, gliding offset), IV-stiffness (Fig. 18 protocol)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sap</w:t>
            </w:r>
          </w:p>
        </w:tc>
        <w:tc>
          <w:tcPr>
            <w:tcW w:type="dxa" w:w="2160"/>
          </w:tcPr>
          <w:p>
            <w:r>
              <w:t>Castro, A., Permenter, F., Han, X. An Unconstrained Convex Formulation of Compliant Contact. IEEE T-RO 39(2), 2023; arXiv:2110.10107. https://arxiv.org/abs/2110.10107</w:t>
            </w:r>
          </w:p>
        </w:tc>
        <w:tc>
          <w:tcPr>
            <w:tcW w:type="dxa" w:w="2160"/>
          </w:tcPr>
          <w:p>
            <w:r>
              <w:t>II (convex time stepping, closed-form resting penetration)</w:t>
            </w:r>
          </w:p>
        </w:tc>
        <w:tc>
          <w:tcPr>
            <w:tcW w:type="dxa" w:w="2160"/>
          </w:tcPr>
          <w:p>
            <w:r>
              <w:t>V (arXiv); journal volume/pages M</w:t>
            </w:r>
          </w:p>
        </w:tc>
      </w:tr>
    </w:tbl>
    <w:p/>
    <w:p>
      <w:pPr>
        <w:pStyle w:val="Heading1"/>
      </w:pPr>
      <w:r>
        <w:t>Contact models, MuJoCo, dissipation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todorov2014</w:t>
            </w:r>
          </w:p>
        </w:tc>
        <w:tc>
          <w:tcPr>
            <w:tcW w:type="dxa" w:w="2160"/>
          </w:tcPr>
          <w:p>
            <w:r>
              <w:t>Todorov, E. Convex and analytically-invertible dynamics with contacts and constraints: Theory and implementation in MuJoCo. ICRA 2014.</w:t>
            </w:r>
          </w:p>
        </w:tc>
        <w:tc>
          <w:tcPr>
            <w:tcW w:type="dxa" w:w="2160"/>
          </w:tcPr>
          <w:p>
            <w:r>
              <w:t>II (soft constraints, solref/solimp)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mujoco</w:t>
            </w:r>
          </w:p>
        </w:tc>
        <w:tc>
          <w:tcPr>
            <w:tcW w:type="dxa" w:w="2160"/>
          </w:tcPr>
          <w:p>
            <w:r>
              <w:t>Todorov, E., Erez, T., Tassa, Y. MuJoCo: A physics engine for model-based control. IROS 2012.</w:t>
            </w:r>
          </w:p>
        </w:tc>
        <w:tc>
          <w:tcPr>
            <w:tcW w:type="dxa" w:w="2160"/>
          </w:tcPr>
          <w:p>
            <w:r>
              <w:t>I, II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mujoco_docs</w:t>
            </w:r>
          </w:p>
        </w:tc>
        <w:tc>
          <w:tcPr>
            <w:tcW w:type="dxa" w:w="2160"/>
          </w:tcPr>
          <w:p>
            <w:r>
              <w:t>MuJoCo documentation, *Computation → Solver parameters* (solref, solimp, refsafe). https://mujoco.readthedocs.io/en/latest/modeling.html#solver-parameters</w:t>
            </w:r>
          </w:p>
        </w:tc>
        <w:tc>
          <w:tcPr>
            <w:tcW w:type="dxa" w:w="2160"/>
          </w:tcPr>
          <w:p>
            <w:r>
              <w:t>II, Appendix F formulas (matched to mujoco_warp constraint.py)</w:t>
            </w:r>
          </w:p>
        </w:tc>
        <w:tc>
          <w:tcPr>
            <w:tcW w:type="dxa" w:w="2160"/>
          </w:tcPr>
          <w:p>
            <w:r>
              <w:t>V (the code)</w:t>
            </w:r>
          </w:p>
        </w:tc>
      </w:tr>
      <w:tr>
        <w:tc>
          <w:tcPr>
            <w:tcW w:type="dxa" w:w="2160"/>
          </w:tcPr>
          <w:p>
            <w:r>
              <w:t>huntcrossley</w:t>
            </w:r>
          </w:p>
        </w:tc>
        <w:tc>
          <w:tcPr>
            <w:tcW w:type="dxa" w:w="2160"/>
          </w:tcPr>
          <w:p>
            <w:r>
              <w:t>Hunt, K. H., Crossley, F. R. E. Coefficient of restitution interpreted as damping in vibroimpact. J. Appl. Mech. 42(2):440–445, 1975.</w:t>
            </w:r>
          </w:p>
        </w:tc>
        <w:tc>
          <w:tcPr>
            <w:tcW w:type="dxa" w:w="2160"/>
          </w:tcPr>
          <w:p>
            <w:r>
              <w:t>II (dissipation model), IV (the d = 1 s/m assumption)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hydroelastic</w:t>
            </w:r>
          </w:p>
        </w:tc>
        <w:tc>
          <w:tcPr>
            <w:tcW w:type="dxa" w:w="2160"/>
          </w:tcPr>
          <w:p>
            <w:r>
              <w:t>Masterjohn, J., Guoy, D., Shepherd, J., Castro, A. Velocity Level Approximation of Pressure Field Contact Patches. arXiv:2110.04157, 2021 (RA-L 2022). https://arxiv.org/abs/2110.04157</w:t>
            </w:r>
          </w:p>
        </w:tc>
        <w:tc>
          <w:tcPr>
            <w:tcW w:type="dxa" w:w="2160"/>
          </w:tcPr>
          <w:p>
            <w:r>
              <w:t>II (why hydroelastic cases are out of scope)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lelidec2024</w:t>
            </w:r>
          </w:p>
        </w:tc>
        <w:tc>
          <w:tcPr>
            <w:tcW w:type="dxa" w:w="2160"/>
          </w:tcPr>
          <w:p>
            <w:r>
              <w:t>Le Lidec, Q., Jallet, W., Montaut, L., Laptev, I., Schmid, C., Carpentier, J. Contact Models in Robotics: a Comparative Analysis. arXiv:2304.06372, 2023 (T-RO 2024). https://arxiv.org/abs/2304.06372</w:t>
            </w:r>
          </w:p>
        </w:tc>
        <w:tc>
          <w:tcPr>
            <w:tcW w:type="dxa" w:w="2160"/>
          </w:tcPr>
          <w:p>
            <w:r>
              <w:t>II, IV-consistency (short re-anchored windows)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dojo</w:t>
            </w:r>
          </w:p>
        </w:tc>
        <w:tc>
          <w:tcPr>
            <w:tcW w:type="dxa" w:w="2160"/>
          </w:tcPr>
          <w:p>
            <w:r>
              <w:t>Howell, T. A., Le Cleac'h, S., Brüdigam, J., Chen, Q., Sun, J., Kolter, J. Z., Schwager, M., Manchester, Z. Dojo: A Differentiable Physics Engine for Robotics. arXiv:2203.00806, 2022. https://arxiv.org/abs/2203.00806</w:t>
            </w:r>
          </w:p>
        </w:tc>
        <w:tc>
          <w:tcPr>
            <w:tcW w:type="dxa" w:w="2160"/>
          </w:tcPr>
          <w:p>
            <w:r>
              <w:t>II (penetration reported in mm)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</w:tbl>
    <w:p/>
    <w:p>
      <w:pPr>
        <w:pStyle w:val="Heading1"/>
      </w:pPr>
      <w:r>
        <w:t>Error-controlled integration and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hairer</w:t>
            </w:r>
          </w:p>
        </w:tc>
        <w:tc>
          <w:tcPr>
            <w:tcW w:type="dxa" w:w="2160"/>
          </w:tcPr>
          <w:p>
            <w:r>
              <w:t>Hairer, E., Wanner, G. Solving Ordinary Differential Equations II: Stiff and Differential-Algebraic Problems. Springer, 1996.</w:t>
            </w:r>
          </w:p>
        </w:tc>
        <w:tc>
          <w:tcPr>
            <w:tcW w:type="dxa" w:w="2160"/>
          </w:tcPr>
          <w:p>
            <w:r>
              <w:t>II (step control, work-precision diagrams)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drake</w:t>
            </w:r>
          </w:p>
        </w:tc>
        <w:tc>
          <w:tcPr>
            <w:tcW w:type="dxa" w:w="2160"/>
          </w:tcPr>
          <w:p>
            <w:r>
              <w:t>Tedrake, R. and the Drake Development Team. Drake: Model-based design and verification for robotics. 2019. https://drake.mit.edu</w:t>
            </w:r>
          </w:p>
        </w:tc>
        <w:tc>
          <w:tcPr>
            <w:tcW w:type="dxa" w:w="2160"/>
          </w:tcPr>
          <w:p>
            <w:r>
              <w:t>II, III (the step-size controller constants: Drake's IntegratorBase)</w:t>
            </w:r>
          </w:p>
        </w:tc>
        <w:tc>
          <w:tcPr>
            <w:tcW w:type="dxa" w:w="2160"/>
          </w:tcPr>
          <w:p>
            <w:r>
              <w:t>M (URL V)</w:t>
            </w:r>
          </w:p>
        </w:tc>
      </w:tr>
      <w:tr>
        <w:tc>
          <w:tcPr>
            <w:tcW w:type="dxa" w:w="2160"/>
          </w:tcPr>
          <w:p>
            <w:r>
              <w:t>drake14694</w:t>
            </w:r>
          </w:p>
        </w:tc>
        <w:tc>
          <w:tcPr>
            <w:tcW w:type="dxa" w:w="2160"/>
          </w:tcPr>
          <w:p>
            <w:r>
              <w:t>Drake issue #14694 (light body under high gain). https://github.com/RobotLocomotion/drake/issues/14694</w:t>
            </w:r>
          </w:p>
        </w:tc>
        <w:tc>
          <w:tcPr>
            <w:tcW w:type="dxa" w:w="2160"/>
          </w:tcPr>
          <w:p>
            <w:r>
              <w:t>IV-actuated design</w:t>
            </w:r>
          </w:p>
        </w:tc>
        <w:tc>
          <w:tcPr>
            <w:tcW w:type="dxa" w:w="2160"/>
          </w:tcPr>
          <w:p>
            <w:r>
              <w:t>TODO: confirm the issue number/title before citing</w:t>
            </w:r>
          </w:p>
        </w:tc>
      </w:tr>
    </w:tbl>
    <w:p/>
    <w:p>
      <w:pPr>
        <w:pStyle w:val="Heading1"/>
      </w:pPr>
      <w:r>
        <w:t>Benchmarking physics engines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erez2015</w:t>
            </w:r>
          </w:p>
        </w:tc>
        <w:tc>
          <w:tcPr>
            <w:tcW w:type="dxa" w:w="2160"/>
          </w:tcPr>
          <w:p>
            <w:r>
              <w:t>Erez, T., Tassa, Y., Todorov, E. Simulation tools for model-based robotics: Comparison of Bullet, Havok, MuJoCo, ODE and PhysX. ICRA 2015.</w:t>
            </w:r>
          </w:p>
        </w:tc>
        <w:tc>
          <w:tcPr>
            <w:tcW w:type="dxa" w:w="2160"/>
          </w:tcPr>
          <w:p>
            <w:r>
              <w:t>IV-consistency (the consistency test), momentum drift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simbenchmark</w:t>
            </w:r>
          </w:p>
        </w:tc>
        <w:tc>
          <w:tcPr>
            <w:tcW w:type="dxa" w:w="2160"/>
          </w:tcPr>
          <w:p>
            <w:r>
              <w:t>Kang, D., Hwangbo, J. SimBenchmark. 2018. https://leggedrobotics.github.io/SimBenchmark/</w:t>
            </w:r>
          </w:p>
        </w:tc>
        <w:tc>
          <w:tcPr>
            <w:tcW w:type="dxa" w:w="2160"/>
          </w:tcPr>
          <w:p>
            <w:r>
              <w:t>IV (determinism, momentum)</w:t>
            </w:r>
          </w:p>
        </w:tc>
        <w:tc>
          <w:tcPr>
            <w:tcW w:type="dxa" w:w="2160"/>
          </w:tcPr>
          <w:p>
            <w:r>
              <w:t>M (URL)</w:t>
            </w:r>
          </w:p>
        </w:tc>
      </w:tr>
      <w:tr>
        <w:tc>
          <w:tcPr>
            <w:tcW w:type="dxa" w:w="2160"/>
          </w:tcPr>
          <w:p>
            <w:r>
              <w:t>acosta2022</w:t>
            </w:r>
          </w:p>
        </w:tc>
        <w:tc>
          <w:tcPr>
            <w:tcW w:type="dxa" w:w="2160"/>
          </w:tcPr>
          <w:p>
            <w:r>
              <w:t>Acosta, B., Yang, W., Posa, M. Validating Robotics Simulators on Real-World Impacts. arXiv:2110.00541, 2021 (RA-L/IROS 2022). https://arxiv.org/abs/2110.00541</w:t>
            </w:r>
          </w:p>
        </w:tc>
        <w:tc>
          <w:tcPr>
            <w:tcW w:type="dxa" w:w="2160"/>
          </w:tcPr>
          <w:p>
            <w:r>
              <w:t>II, IV ("decreasing the timestep further did not improve prediction")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</w:tbl>
    <w:p/>
    <w:p>
      <w:pPr>
        <w:pStyle w:val="Heading1"/>
      </w:pPr>
      <w:r>
        <w:t>GPU simulation and robot 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isaacgym</w:t>
            </w:r>
          </w:p>
        </w:tc>
        <w:tc>
          <w:tcPr>
            <w:tcW w:type="dxa" w:w="2160"/>
          </w:tcPr>
          <w:p>
            <w:r>
              <w:t>Makoviychuk, V., et al. Isaac Gym: High Performance GPU-Based Physics Simulation For Robot Learning. arXiv:2108.10470, 2021. https://arxiv.org/abs/2108.10470</w:t>
            </w:r>
          </w:p>
        </w:tc>
        <w:tc>
          <w:tcPr>
            <w:tcW w:type="dxa" w:w="2160"/>
          </w:tcPr>
          <w:p>
            <w:r>
              <w:t>I, II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isaaclab</w:t>
            </w:r>
          </w:p>
        </w:tc>
        <w:tc>
          <w:tcPr>
            <w:tcW w:type="dxa" w:w="2160"/>
          </w:tcPr>
          <w:p>
            <w:r>
              <w:t>Mittal, M., et al. Isaac Lab: A GPU-Accelerated Simulation Framework for Multi-Modal Robot Learning. arXiv:2511.04831, 2025. https://arxiv.org/abs/2511.04831</w:t>
            </w:r>
          </w:p>
        </w:tc>
        <w:tc>
          <w:tcPr>
            <w:tcW w:type="dxa" w:w="2160"/>
          </w:tcPr>
          <w:p>
            <w:r>
              <w:t>I, V (platform)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orbit</w:t>
            </w:r>
          </w:p>
        </w:tc>
        <w:tc>
          <w:tcPr>
            <w:tcW w:type="dxa" w:w="2160"/>
          </w:tcPr>
          <w:p>
            <w:r>
              <w:t>Mittal, M., et al. Orbit: A Unified Simulation Framework for Interactive Robot Learning Environments. IEEE RA-L 8(6), 2023. arXiv:2301.04195</w:t>
            </w:r>
          </w:p>
        </w:tc>
        <w:tc>
          <w:tcPr>
            <w:tcW w:type="dxa" w:w="2160"/>
          </w:tcPr>
          <w:p>
            <w:r>
              <w:t>V (platform lineage)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rudin2021</w:t>
            </w:r>
          </w:p>
        </w:tc>
        <w:tc>
          <w:tcPr>
            <w:tcW w:type="dxa" w:w="2160"/>
          </w:tcPr>
          <w:p>
            <w:r>
              <w:t>Rudin, N., Hoeller, D., Reist, P., Hutter, M. Learning to Walk in Minutes Using Massively Parallel Deep Reinforcement Learning. CoRL 2021; arXiv:2109.11978.</w:t>
            </w:r>
          </w:p>
        </w:tc>
        <w:tc>
          <w:tcPr>
            <w:tcW w:type="dxa" w:w="2160"/>
          </w:tcPr>
          <w:p>
            <w:r>
              <w:t>V (rsl_rl's paper)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rsl_rl</w:t>
            </w:r>
          </w:p>
        </w:tc>
        <w:tc>
          <w:tcPr>
            <w:tcW w:type="dxa" w:w="2160"/>
          </w:tcPr>
          <w:p>
            <w:r>
              <w:t>leggedrobotics/rsl_rl (PPO implementation used for training). https://github.com/leggedrobotics/rsl_rl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V (URL)</w:t>
            </w:r>
          </w:p>
        </w:tc>
      </w:tr>
      <w:tr>
        <w:tc>
          <w:tcPr>
            <w:tcW w:type="dxa" w:w="2160"/>
          </w:tcPr>
          <w:p>
            <w:r>
              <w:t>newton</w:t>
            </w:r>
          </w:p>
        </w:tc>
        <w:tc>
          <w:tcPr>
            <w:tcW w:type="dxa" w:w="2160"/>
          </w:tcPr>
          <w:p>
            <w:r>
              <w:t>Newton Physics. Newton: a GPU-accelerated physics simulation engine built on NVIDIA Warp. https://github.com/newton-physics/newton</w:t>
            </w:r>
          </w:p>
        </w:tc>
        <w:tc>
          <w:tcPr>
            <w:tcW w:type="dxa" w:w="2160"/>
          </w:tcPr>
          <w:p>
            <w:r>
              <w:t>I, III</w:t>
            </w:r>
          </w:p>
        </w:tc>
        <w:tc>
          <w:tcPr>
            <w:tcW w:type="dxa" w:w="2160"/>
          </w:tcPr>
          <w:p>
            <w:r>
              <w:t>V (URL)</w:t>
            </w:r>
          </w:p>
        </w:tc>
      </w:tr>
      <w:tr>
        <w:tc>
          <w:tcPr>
            <w:tcW w:type="dxa" w:w="2160"/>
          </w:tcPr>
          <w:p>
            <w:r>
              <w:t>mujoco_warp</w:t>
            </w:r>
          </w:p>
        </w:tc>
        <w:tc>
          <w:tcPr>
            <w:tcW w:type="dxa" w:w="2160"/>
          </w:tcPr>
          <w:p>
            <w:r>
              <w:t>Google DeepMind. MuJoCo Warp. https://github.com/google-deepmind/mujoco_warp</w:t>
            </w:r>
          </w:p>
        </w:tc>
        <w:tc>
          <w:tcPr>
            <w:tcW w:type="dxa" w:w="2160"/>
          </w:tcPr>
          <w:p>
            <w:r>
              <w:t>III (the MuJoCo arm)</w:t>
            </w:r>
          </w:p>
        </w:tc>
        <w:tc>
          <w:tcPr>
            <w:tcW w:type="dxa" w:w="2160"/>
          </w:tcPr>
          <w:p>
            <w:r>
              <w:t>V (URL)</w:t>
            </w:r>
          </w:p>
        </w:tc>
      </w:tr>
      <w:tr>
        <w:tc>
          <w:tcPr>
            <w:tcW w:type="dxa" w:w="2160"/>
          </w:tcPr>
          <w:p>
            <w:r>
              <w:t>warp</w:t>
            </w:r>
          </w:p>
        </w:tc>
        <w:tc>
          <w:tcPr>
            <w:tcW w:type="dxa" w:w="2160"/>
          </w:tcPr>
          <w:p>
            <w:r>
              <w:t>Macklin, M. Warp: A high-performance Python framework for GPU simulation and graphics. NVIDIA GTC 2022. https://github.com/NVIDIA/warp</w:t>
            </w:r>
          </w:p>
        </w:tc>
        <w:tc>
          <w:tcPr>
            <w:tcW w:type="dxa" w:w="2160"/>
          </w:tcPr>
          <w:p>
            <w:r>
              <w:t>III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factory</w:t>
            </w:r>
          </w:p>
        </w:tc>
        <w:tc>
          <w:tcPr>
            <w:tcW w:type="dxa" w:w="2160"/>
          </w:tcPr>
          <w:p>
            <w:r>
              <w:t>Narang, Y., et al. Factory: Fast Contact for Robotic Assembly. RSS 2022; arXiv:2205.03532. https://arxiv.org/abs/2205.03532</w:t>
            </w:r>
          </w:p>
        </w:tc>
        <w:tc>
          <w:tcPr>
            <w:tcW w:type="dxa" w:w="2160"/>
          </w:tcPr>
          <w:p>
            <w:r>
              <w:t>I (RL "exploits any inaccuracies")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ppo</w:t>
            </w:r>
          </w:p>
        </w:tc>
        <w:tc>
          <w:tcPr>
            <w:tcW w:type="dxa" w:w="2160"/>
          </w:tcPr>
          <w:p>
            <w:r>
              <w:t>Schulman, J., Wolski, F., Dhariwal, P., Radford, A., Klimov, O. Proximal Policy Optimization Algorithms. arXiv:1707.06347, 2017.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1"/>
      </w:pPr>
      <w:r>
        <w:t>Policies exploiting simulator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lehman2018</w:t>
            </w:r>
          </w:p>
        </w:tc>
        <w:tc>
          <w:tcPr>
            <w:tcW w:type="dxa" w:w="2160"/>
          </w:tcPr>
          <w:p>
            <w:r>
              <w:t>Lehman, J., Clune, J., Misevic, D., et al. The Surprising Creativity of Digital Evolution. arXiv:1803.03453, 2018. https://arxiv.org/abs/1803.03453</w:t>
            </w:r>
          </w:p>
        </w:tc>
        <w:tc>
          <w:tcPr>
            <w:tcW w:type="dxa" w:w="2160"/>
          </w:tcPr>
          <w:p>
            <w:r>
              <w:t>I (motivation)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cheney2013</w:t>
            </w:r>
          </w:p>
        </w:tc>
        <w:tc>
          <w:tcPr>
            <w:tcW w:type="dxa" w:w="2160"/>
          </w:tcPr>
          <w:p>
            <w:r>
              <w:t>Cheney, N., MacCurdy, R., Clune, J., Lipson, H. Unshackling evolution: evolving soft robots with multiple materials and a powerful generative encoding. GECCO 2013.</w:t>
            </w:r>
          </w:p>
        </w:tc>
        <w:tc>
          <w:tcPr>
            <w:tcW w:type="dxa" w:w="2160"/>
          </w:tcPr>
          <w:p>
            <w:r>
              <w:t>I (creatures gaming an adaptive-δt heuristic)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pPr>
        <w:pStyle w:val="Heading1"/>
      </w:pPr>
      <w:r>
        <w:t>Approach and curriculum (Part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florensa2017</w:t>
            </w:r>
          </w:p>
        </w:tc>
        <w:tc>
          <w:tcPr>
            <w:tcW w:type="dxa" w:w="2160"/>
          </w:tcPr>
          <w:p>
            <w:r>
              <w:t>Florensa, C., Held, D., Wulfmeier, M., Zhang, M., Abbeel, P. Reverse Curriculum Generation for Reinforcement Learning. CoRL 2017; arXiv:1707.05300. https://arxiv.org/abs/1707.05300</w:t>
            </w:r>
          </w:p>
        </w:tc>
        <w:tc>
          <w:tcPr>
            <w:tcW w:type="dxa" w:w="2160"/>
          </w:tcPr>
          <w:p>
            <w:r>
              <w:t>V (grasp bank / reverse curriculum)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pavlichenko2023</w:t>
            </w:r>
          </w:p>
        </w:tc>
        <w:tc>
          <w:tcPr>
            <w:tcW w:type="dxa" w:w="2160"/>
          </w:tcPr>
          <w:p>
            <w:r>
              <w:t>Pavlichenko, D., Behnke, S. Deep Reinforcement Learning of Dexterous Pre-Grasp Manipulation for Human-Like Functional Categorical Grasping. IEEE CASE 2023. https://www.ais.uni-bonn.de/papers/CASE_2023_Pavlichenko.pdf</w:t>
            </w:r>
          </w:p>
        </w:tc>
        <w:tc>
          <w:tcPr>
            <w:tcW w:type="dxa" w:w="2160"/>
          </w:tcPr>
          <w:p>
            <w:r>
              <w:t>V (pre-grasp)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</w:tbl>
    <w:p/>
    <w:p>
      <w:pPr>
        <w:pStyle w:val="Heading1"/>
      </w:pPr>
      <w:r>
        <w:t>Reward machinery (Part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demograsp</w:t>
            </w:r>
          </w:p>
        </w:tc>
        <w:tc>
          <w:tcPr>
            <w:tcW w:type="dxa" w:w="2160"/>
          </w:tcPr>
          <w:p>
            <w:r>
              <w:t>Yuan, H., Huang, Z., Wang, Y., Mao, C., Xu, C., Lu, Z. DemoGrasp: Universal Dexterous Grasping from a Single Demonstration. arXiv:2509.22149, 2025. https://arxiv.org/abs/2509.22149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dexsuite</w:t>
            </w:r>
          </w:p>
        </w:tc>
        <w:tc>
          <w:tcPr>
            <w:tcW w:type="dxa" w:w="2160"/>
          </w:tcPr>
          <w:p>
            <w:r>
              <w:t>dexsuite / the PI's fork (progress ratchet, contact gating, cross-solver evaluation).</w:t>
            </w:r>
          </w:p>
        </w:tc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TODO: repository URL and citation form from you</w:t>
            </w:r>
          </w:p>
        </w:tc>
      </w:tr>
    </w:tbl>
    <w:p/>
    <w:p>
      <w:pPr>
        <w:pStyle w:val="Heading1"/>
      </w:pPr>
      <w:r>
        <w:t>Smooth policies and hardware (VI)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aljalbout2023</w:t>
            </w:r>
          </w:p>
        </w:tc>
        <w:tc>
          <w:tcPr>
            <w:tcW w:type="dxa" w:w="2160"/>
          </w:tcPr>
          <w:p>
            <w:r>
              <w:t>Aljalbout, E., Frank, F., Karl, M., van der Smagt, P. On the Role of the Action Space in Robot Manipulation Learning and Sim-to-Real Transfer. arXiv:2312.03673, 2023. https://arxiv.org/abs/2312.03673</w:t>
            </w:r>
          </w:p>
        </w:tc>
        <w:tc>
          <w:tcPr>
            <w:tcW w:type="dxa" w:w="2160"/>
          </w:tcPr>
          <w:p>
            <w:r>
              <w:t>VI (action parameterization)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caps</w:t>
            </w:r>
          </w:p>
        </w:tc>
        <w:tc>
          <w:tcPr>
            <w:tcW w:type="dxa" w:w="2160"/>
          </w:tcPr>
          <w:p>
            <w:r>
              <w:t>Mysore, S., Mabsout, B., Mancuso, R., Saenko, K. Regularizing Action Policies for Smooth Control with Reinforcement Learning. ICRA 2021; arXiv:2012.06644. https://arxiv.org/abs/2012.06644</w:t>
            </w:r>
          </w:p>
        </w:tc>
        <w:tc>
          <w:tcPr>
            <w:tcW w:type="dxa" w:w="2160"/>
          </w:tcPr>
          <w:p>
            <w:r>
              <w:t>VI (CAPS)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lcp</w:t>
            </w:r>
          </w:p>
        </w:tc>
        <w:tc>
          <w:tcPr>
            <w:tcW w:type="dxa" w:w="2160"/>
          </w:tcPr>
          <w:p>
            <w:r>
              <w:t>Chen, Z., et al. Learning Smooth Humanoid Locomotion through Lipschitz-Constrained Policies. arXiv:2410.11825, 2024. https://arxiv.org/abs/2410.11825</w:t>
            </w:r>
          </w:p>
        </w:tc>
        <w:tc>
          <w:tcPr>
            <w:tcW w:type="dxa" w:w="2160"/>
          </w:tcPr>
          <w:p>
            <w:r>
              <w:t>VI (gradient penalty in rsl_rl)</w:t>
            </w:r>
          </w:p>
        </w:tc>
        <w:tc>
          <w:tcPr>
            <w:tcW w:type="dxa" w:w="2160"/>
          </w:tcPr>
          <w:p>
            <w:r>
              <w:t>V</w:t>
            </w:r>
          </w:p>
        </w:tc>
      </w:tr>
      <w:tr>
        <w:tc>
          <w:tcPr>
            <w:tcW w:type="dxa" w:w="2160"/>
          </w:tcPr>
          <w:p>
            <w:r>
              <w:t>trossen</w:t>
            </w:r>
          </w:p>
        </w:tc>
        <w:tc>
          <w:tcPr>
            <w:tcW w:type="dxa" w:w="2160"/>
          </w:tcPr>
          <w:p>
            <w:r>
              <w:t>Trossen Robotics, Trossen AI / WidowX AI documentation (control modes, goal_time, effort limits). https://docs.trossenrobotics.com</w:t>
            </w:r>
          </w:p>
        </w:tc>
        <w:tc>
          <w:tcPr>
            <w:tcW w:type="dxa" w:w="2160"/>
          </w:tcPr>
          <w:p>
            <w:r>
              <w:t>VI</w:t>
            </w:r>
          </w:p>
        </w:tc>
        <w:tc>
          <w:tcPr>
            <w:tcW w:type="dxa" w:w="2160"/>
          </w:tcPr>
          <w:p>
            <w:r>
              <w:t>V (URL)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